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20B20" w14:textId="77777777" w:rsidR="007E4533" w:rsidRPr="00F0397A" w:rsidRDefault="007E4533" w:rsidP="00FF5A70">
      <w:pPr>
        <w:rPr>
          <w:rFonts w:ascii="Segoe UI" w:hAnsi="Segoe UI" w:cs="Segoe UI"/>
        </w:rPr>
      </w:pPr>
      <w:bookmarkStart w:id="0" w:name="_Hlk67399280"/>
    </w:p>
    <w:p w14:paraId="350D7596" w14:textId="2F9EC78A" w:rsidR="00F0397A" w:rsidRPr="00F0397A" w:rsidRDefault="00F0397A" w:rsidP="00FF5A70">
      <w:pPr>
        <w:rPr>
          <w:rFonts w:ascii="Segoe UI" w:hAnsi="Segoe UI" w:cs="Segoe UI"/>
          <w:b/>
          <w:bCs/>
          <w:sz w:val="28"/>
          <w:szCs w:val="28"/>
        </w:rPr>
      </w:pPr>
      <w:r w:rsidRPr="00F0397A">
        <w:rPr>
          <w:rFonts w:ascii="Segoe UI" w:hAnsi="Segoe UI" w:cs="Segoe UI"/>
          <w:b/>
          <w:bCs/>
          <w:sz w:val="28"/>
          <w:szCs w:val="28"/>
        </w:rPr>
        <w:t>Action for Equity (A4E) Framework</w:t>
      </w:r>
    </w:p>
    <w:p w14:paraId="7959C6D5" w14:textId="0A7AB89B" w:rsidR="00F0397A" w:rsidRDefault="00F0397A" w:rsidP="00FF5A70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By Sasha </w:t>
      </w:r>
      <w:proofErr w:type="spellStart"/>
      <w:r>
        <w:rPr>
          <w:rFonts w:ascii="Segoe UI" w:hAnsi="Segoe UI" w:cs="Segoe UI"/>
        </w:rPr>
        <w:t>Rabkin</w:t>
      </w:r>
      <w:proofErr w:type="spellEnd"/>
      <w:r>
        <w:rPr>
          <w:rFonts w:ascii="Segoe UI" w:hAnsi="Segoe UI" w:cs="Segoe UI"/>
        </w:rPr>
        <w:t xml:space="preserve">, </w:t>
      </w:r>
      <w:proofErr w:type="spellStart"/>
      <w:proofErr w:type="gramStart"/>
      <w:r>
        <w:rPr>
          <w:rFonts w:ascii="Segoe UI" w:hAnsi="Segoe UI" w:cs="Segoe UI"/>
        </w:rPr>
        <w:t>Ed.D</w:t>
      </w:r>
      <w:proofErr w:type="spellEnd"/>
      <w:proofErr w:type="gramEnd"/>
    </w:p>
    <w:p w14:paraId="2108BAEC" w14:textId="7FE65FC0" w:rsidR="00F0397A" w:rsidRDefault="00F0397A" w:rsidP="00FF5A70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Chief Strategy Officer </w:t>
      </w:r>
    </w:p>
    <w:p w14:paraId="43F43EFD" w14:textId="0B0FDCF4" w:rsidR="00F0397A" w:rsidRDefault="00F0397A" w:rsidP="00FF5A70">
      <w:pPr>
        <w:rPr>
          <w:rFonts w:ascii="Segoe UI" w:hAnsi="Segoe UI" w:cs="Segoe UI"/>
        </w:rPr>
      </w:pPr>
      <w:r>
        <w:rPr>
          <w:rFonts w:ascii="Segoe UI" w:hAnsi="Segoe UI" w:cs="Segoe UI"/>
        </w:rPr>
        <w:t>Equal Opportunity Schools</w:t>
      </w:r>
    </w:p>
    <w:p w14:paraId="1436F3A3" w14:textId="77777777" w:rsidR="00F0397A" w:rsidRDefault="00F0397A" w:rsidP="00FF5A70">
      <w:pPr>
        <w:rPr>
          <w:rFonts w:ascii="Segoe UI" w:hAnsi="Segoe UI" w:cs="Segoe UI"/>
        </w:rPr>
      </w:pPr>
    </w:p>
    <w:p w14:paraId="2BB203E2" w14:textId="6064C06D" w:rsidR="00FF5A70" w:rsidRPr="00F0397A" w:rsidRDefault="00750486" w:rsidP="00FF5A70">
      <w:pPr>
        <w:rPr>
          <w:rFonts w:ascii="Segoe UI" w:hAnsi="Segoe UI" w:cs="Segoe UI"/>
        </w:rPr>
      </w:pPr>
      <w:r w:rsidRPr="00F0397A">
        <w:rPr>
          <w:rFonts w:ascii="Segoe UI" w:hAnsi="Segoe UI" w:cs="Segoe UI"/>
        </w:rPr>
        <w:t>Over the last 8 years, we’ve</w:t>
      </w:r>
      <w:r w:rsidR="00FF5A70" w:rsidRPr="00F0397A">
        <w:rPr>
          <w:rFonts w:ascii="Segoe UI" w:hAnsi="Segoe UI" w:cs="Segoe UI"/>
        </w:rPr>
        <w:t xml:space="preserve"> </w:t>
      </w:r>
      <w:r w:rsidR="007E5627" w:rsidRPr="00F0397A">
        <w:rPr>
          <w:rFonts w:ascii="Segoe UI" w:hAnsi="Segoe UI" w:cs="Segoe UI"/>
        </w:rPr>
        <w:t>earned a reputation</w:t>
      </w:r>
      <w:r w:rsidR="00FF5A70" w:rsidRPr="00F0397A">
        <w:rPr>
          <w:rFonts w:ascii="Segoe UI" w:hAnsi="Segoe UI" w:cs="Segoe UI"/>
        </w:rPr>
        <w:t xml:space="preserve"> as the go</w:t>
      </w:r>
      <w:r w:rsidR="00E55ACA" w:rsidRPr="00F0397A">
        <w:rPr>
          <w:rFonts w:ascii="Segoe UI" w:hAnsi="Segoe UI" w:cs="Segoe UI"/>
        </w:rPr>
        <w:t>-</w:t>
      </w:r>
      <w:r w:rsidR="00FF5A70" w:rsidRPr="00F0397A">
        <w:rPr>
          <w:rFonts w:ascii="Segoe UI" w:hAnsi="Segoe UI" w:cs="Segoe UI"/>
        </w:rPr>
        <w:t>to solution for the desegregation of high school advanced academic pathways, with particular focus on AP and IB courses.</w:t>
      </w:r>
      <w:r w:rsidR="00FA5DBB" w:rsidRPr="00F0397A">
        <w:rPr>
          <w:rFonts w:ascii="Segoe UI" w:hAnsi="Segoe UI" w:cs="Segoe UI"/>
        </w:rPr>
        <w:t xml:space="preserve">  Since 2013, we’ve supported schools and districts to add over </w:t>
      </w:r>
      <w:r w:rsidR="00ED6AE5" w:rsidRPr="00F0397A">
        <w:rPr>
          <w:rFonts w:ascii="Segoe UI" w:hAnsi="Segoe UI" w:cs="Segoe UI"/>
        </w:rPr>
        <w:t>50</w:t>
      </w:r>
      <w:r w:rsidR="00FA5DBB" w:rsidRPr="00F0397A">
        <w:rPr>
          <w:rFonts w:ascii="Segoe UI" w:hAnsi="Segoe UI" w:cs="Segoe UI"/>
        </w:rPr>
        <w:t xml:space="preserve">,000 students of color and </w:t>
      </w:r>
      <w:r w:rsidR="0067060D" w:rsidRPr="00F0397A">
        <w:rPr>
          <w:rFonts w:ascii="Segoe UI" w:hAnsi="Segoe UI" w:cs="Segoe UI"/>
        </w:rPr>
        <w:t>low-income</w:t>
      </w:r>
      <w:r w:rsidR="00FA5DBB" w:rsidRPr="00F0397A">
        <w:rPr>
          <w:rFonts w:ascii="Segoe UI" w:hAnsi="Segoe UI" w:cs="Segoe UI"/>
        </w:rPr>
        <w:t xml:space="preserve"> students to AP and IB courses</w:t>
      </w:r>
      <w:r w:rsidR="004242C2" w:rsidRPr="00F0397A">
        <w:rPr>
          <w:rFonts w:ascii="Segoe UI" w:hAnsi="Segoe UI" w:cs="Segoe UI"/>
        </w:rPr>
        <w:t xml:space="preserve">.  This year, we have partnerships with over </w:t>
      </w:r>
      <w:r w:rsidR="00ED6AE5" w:rsidRPr="00F0397A">
        <w:rPr>
          <w:rFonts w:ascii="Segoe UI" w:hAnsi="Segoe UI" w:cs="Segoe UI"/>
        </w:rPr>
        <w:t>400</w:t>
      </w:r>
      <w:r w:rsidR="004242C2" w:rsidRPr="00F0397A">
        <w:rPr>
          <w:rFonts w:ascii="Segoe UI" w:hAnsi="Segoe UI" w:cs="Segoe UI"/>
        </w:rPr>
        <w:t xml:space="preserve"> schools across the country.</w:t>
      </w:r>
    </w:p>
    <w:p w14:paraId="357F487F" w14:textId="6F0D0FF8" w:rsidR="008941F1" w:rsidRPr="00F0397A" w:rsidRDefault="008941F1" w:rsidP="00FF5A70">
      <w:pPr>
        <w:rPr>
          <w:rFonts w:ascii="Segoe UI" w:hAnsi="Segoe UI" w:cs="Segoe UI"/>
        </w:rPr>
      </w:pPr>
    </w:p>
    <w:p w14:paraId="5E66FC0D" w14:textId="34D66998" w:rsidR="00742E52" w:rsidRPr="00F0397A" w:rsidRDefault="00742E52" w:rsidP="00FF5A70">
      <w:pPr>
        <w:rPr>
          <w:rFonts w:ascii="Segoe UI" w:hAnsi="Segoe UI" w:cs="Segoe UI"/>
        </w:rPr>
      </w:pPr>
      <w:r w:rsidRPr="00F0397A">
        <w:rPr>
          <w:rFonts w:ascii="Segoe UI" w:hAnsi="Segoe UI" w:cs="Segoe UI"/>
        </w:rPr>
        <w:t xml:space="preserve">Through our partnership, schools and districts receive real-time, actionable data and insights that they </w:t>
      </w:r>
      <w:r w:rsidR="004B055F" w:rsidRPr="00F0397A">
        <w:rPr>
          <w:rFonts w:ascii="Segoe UI" w:hAnsi="Segoe UI" w:cs="Segoe UI"/>
        </w:rPr>
        <w:t>use</w:t>
      </w:r>
      <w:r w:rsidRPr="00F0397A">
        <w:rPr>
          <w:rFonts w:ascii="Segoe UI" w:hAnsi="Segoe UI" w:cs="Segoe UI"/>
        </w:rPr>
        <w:t xml:space="preserve">.  We </w:t>
      </w:r>
      <w:r w:rsidR="007E4533" w:rsidRPr="00F0397A">
        <w:rPr>
          <w:rFonts w:ascii="Segoe UI" w:hAnsi="Segoe UI" w:cs="Segoe UI"/>
        </w:rPr>
        <w:t>support</w:t>
      </w:r>
      <w:r w:rsidRPr="00F0397A">
        <w:rPr>
          <w:rFonts w:ascii="Segoe UI" w:hAnsi="Segoe UI" w:cs="Segoe UI"/>
        </w:rPr>
        <w:t xml:space="preserve"> schools </w:t>
      </w:r>
      <w:r w:rsidR="007E4533" w:rsidRPr="00F0397A">
        <w:rPr>
          <w:rFonts w:ascii="Segoe UI" w:hAnsi="Segoe UI" w:cs="Segoe UI"/>
        </w:rPr>
        <w:t xml:space="preserve">to </w:t>
      </w:r>
      <w:r w:rsidRPr="00F0397A">
        <w:rPr>
          <w:rFonts w:ascii="Segoe UI" w:hAnsi="Segoe UI" w:cs="Segoe UI"/>
        </w:rPr>
        <w:t xml:space="preserve">extract themselves from the post-mortem data of the past </w:t>
      </w:r>
      <w:r w:rsidR="007E5627" w:rsidRPr="00F0397A">
        <w:rPr>
          <w:rFonts w:ascii="Segoe UI" w:hAnsi="Segoe UI" w:cs="Segoe UI"/>
        </w:rPr>
        <w:t>by transporting them</w:t>
      </w:r>
      <w:r w:rsidRPr="00F0397A">
        <w:rPr>
          <w:rFonts w:ascii="Segoe UI" w:hAnsi="Segoe UI" w:cs="Segoe UI"/>
        </w:rPr>
        <w:t xml:space="preserve"> into the bright light of real time insights.  Together, we use the data to craft school-specific action plans </w:t>
      </w:r>
      <w:r w:rsidR="007E5627" w:rsidRPr="00F0397A">
        <w:rPr>
          <w:rFonts w:ascii="Segoe UI" w:hAnsi="Segoe UI" w:cs="Segoe UI"/>
        </w:rPr>
        <w:t>to</w:t>
      </w:r>
      <w:r w:rsidRPr="00F0397A">
        <w:rPr>
          <w:rFonts w:ascii="Segoe UI" w:hAnsi="Segoe UI" w:cs="Segoe UI"/>
        </w:rPr>
        <w:t xml:space="preserve"> aggressively tackle the problem of inequitable access.</w:t>
      </w:r>
      <w:r w:rsidR="00593FDD" w:rsidRPr="00F0397A">
        <w:rPr>
          <w:rFonts w:ascii="Segoe UI" w:hAnsi="Segoe UI" w:cs="Segoe UI"/>
        </w:rPr>
        <w:t xml:space="preserve">  As we reconstitute a fully functioning school system, our tools are uniquely positioned to humanize students, center racial </w:t>
      </w:r>
      <w:r w:rsidR="004B055F" w:rsidRPr="00F0397A">
        <w:rPr>
          <w:rFonts w:ascii="Segoe UI" w:hAnsi="Segoe UI" w:cs="Segoe UI"/>
        </w:rPr>
        <w:t>equity,</w:t>
      </w:r>
      <w:r w:rsidR="00593FDD" w:rsidRPr="00F0397A">
        <w:rPr>
          <w:rFonts w:ascii="Segoe UI" w:hAnsi="Segoe UI" w:cs="Segoe UI"/>
        </w:rPr>
        <w:t xml:space="preserve"> and provide reliable data and analysis.</w:t>
      </w:r>
    </w:p>
    <w:p w14:paraId="4C4DD983" w14:textId="77777777" w:rsidR="00742E52" w:rsidRPr="00F0397A" w:rsidRDefault="00742E52" w:rsidP="00FF5A70">
      <w:pPr>
        <w:rPr>
          <w:rFonts w:ascii="Segoe UI" w:hAnsi="Segoe UI" w:cs="Segoe UI"/>
        </w:rPr>
      </w:pPr>
    </w:p>
    <w:p w14:paraId="2810C968" w14:textId="7E0C4B2C" w:rsidR="004B055F" w:rsidRPr="00F0397A" w:rsidRDefault="00742E52" w:rsidP="004B055F">
      <w:pPr>
        <w:rPr>
          <w:rFonts w:ascii="Segoe UI" w:hAnsi="Segoe UI" w:cs="Segoe UI"/>
        </w:rPr>
      </w:pPr>
      <w:r w:rsidRPr="00F0397A">
        <w:rPr>
          <w:rFonts w:ascii="Segoe UI" w:hAnsi="Segoe UI" w:cs="Segoe UI"/>
        </w:rPr>
        <w:t>Our Action for Equity (A4E)</w:t>
      </w:r>
      <w:r w:rsidR="007E5627" w:rsidRPr="00F0397A">
        <w:rPr>
          <w:rFonts w:ascii="Segoe UI" w:hAnsi="Segoe UI" w:cs="Segoe UI"/>
        </w:rPr>
        <w:t xml:space="preserve"> </w:t>
      </w:r>
      <w:r w:rsidRPr="00F0397A">
        <w:rPr>
          <w:rFonts w:ascii="Segoe UI" w:hAnsi="Segoe UI" w:cs="Segoe UI"/>
        </w:rPr>
        <w:t xml:space="preserve">Framework provides three foundational supports to </w:t>
      </w:r>
      <w:r w:rsidR="00593FDD" w:rsidRPr="00F0397A">
        <w:rPr>
          <w:rFonts w:ascii="Segoe UI" w:hAnsi="Segoe UI" w:cs="Segoe UI"/>
        </w:rPr>
        <w:t>operationalize school and district commitments</w:t>
      </w:r>
      <w:r w:rsidRPr="00F0397A">
        <w:rPr>
          <w:rFonts w:ascii="Segoe UI" w:hAnsi="Segoe UI" w:cs="Segoe UI"/>
        </w:rPr>
        <w:t xml:space="preserve"> </w:t>
      </w:r>
      <w:r w:rsidR="00593FDD" w:rsidRPr="00F0397A">
        <w:rPr>
          <w:rFonts w:ascii="Segoe UI" w:hAnsi="Segoe UI" w:cs="Segoe UI"/>
        </w:rPr>
        <w:t xml:space="preserve">to </w:t>
      </w:r>
      <w:r w:rsidRPr="00F0397A">
        <w:rPr>
          <w:rFonts w:ascii="Segoe UI" w:hAnsi="Segoe UI" w:cs="Segoe UI"/>
        </w:rPr>
        <w:t>equity</w:t>
      </w:r>
      <w:r w:rsidR="004B055F" w:rsidRPr="00F0397A">
        <w:rPr>
          <w:rFonts w:ascii="Segoe UI" w:hAnsi="Segoe UI" w:cs="Segoe UI"/>
        </w:rPr>
        <w:t>:</w:t>
      </w:r>
      <w:r w:rsidR="004B055F" w:rsidRPr="00F0397A">
        <w:rPr>
          <w:rFonts w:ascii="Segoe UI" w:hAnsi="Segoe UI" w:cs="Segoe UI"/>
          <w:sz w:val="22"/>
          <w:szCs w:val="22"/>
        </w:rPr>
        <w:t xml:space="preserve"> </w:t>
      </w:r>
      <w:r w:rsidR="004B055F" w:rsidRPr="00F0397A">
        <w:rPr>
          <w:rFonts w:ascii="Segoe UI" w:hAnsi="Segoe UI" w:cs="Segoe UI"/>
        </w:rPr>
        <w:t>Dynamic, real time data analytics to propel equity and excellence; Student identification methodologies to ensure student placement in the most advanced academic pathway possible; Professional learning and coaching structures to build the skill, capacity and possibility of school and district leaders.</w:t>
      </w:r>
    </w:p>
    <w:p w14:paraId="38ACD577" w14:textId="77777777" w:rsidR="004B055F" w:rsidRPr="00F0397A" w:rsidRDefault="004B055F" w:rsidP="004B055F">
      <w:pPr>
        <w:rPr>
          <w:rFonts w:ascii="Segoe UI" w:hAnsi="Segoe UI" w:cs="Segoe UI"/>
        </w:rPr>
      </w:pPr>
    </w:p>
    <w:p w14:paraId="632A8325" w14:textId="270B694F" w:rsidR="008941F1" w:rsidRPr="00F0397A" w:rsidRDefault="00593FDD" w:rsidP="00FF5A70">
      <w:pPr>
        <w:rPr>
          <w:rFonts w:ascii="Segoe UI" w:hAnsi="Segoe UI" w:cs="Segoe UI"/>
        </w:rPr>
      </w:pPr>
      <w:r w:rsidRPr="00F0397A">
        <w:rPr>
          <w:rFonts w:ascii="Segoe UI" w:hAnsi="Segoe UI" w:cs="Segoe UI"/>
        </w:rPr>
        <w:t>Our</w:t>
      </w:r>
      <w:r w:rsidR="008941F1" w:rsidRPr="00F0397A">
        <w:rPr>
          <w:rFonts w:ascii="Segoe UI" w:hAnsi="Segoe UI" w:cs="Segoe UI"/>
        </w:rPr>
        <w:t xml:space="preserve"> A4E toolbox provides real time analytics to understand and interrogate </w:t>
      </w:r>
      <w:r w:rsidR="00C7418B" w:rsidRPr="00F0397A">
        <w:rPr>
          <w:rFonts w:ascii="Segoe UI" w:hAnsi="Segoe UI" w:cs="Segoe UI"/>
        </w:rPr>
        <w:t>school</w:t>
      </w:r>
      <w:r w:rsidR="008941F1" w:rsidRPr="00F0397A">
        <w:rPr>
          <w:rFonts w:ascii="Segoe UI" w:hAnsi="Segoe UI" w:cs="Segoe UI"/>
        </w:rPr>
        <w:t xml:space="preserve"> equity eco-system</w:t>
      </w:r>
      <w:r w:rsidR="00C7418B" w:rsidRPr="00F0397A">
        <w:rPr>
          <w:rFonts w:ascii="Segoe UI" w:hAnsi="Segoe UI" w:cs="Segoe UI"/>
        </w:rPr>
        <w:t>s</w:t>
      </w:r>
      <w:r w:rsidR="008941F1" w:rsidRPr="00F0397A">
        <w:rPr>
          <w:rFonts w:ascii="Segoe UI" w:hAnsi="Segoe UI" w:cs="Segoe UI"/>
        </w:rPr>
        <w:t>, along with the requisite coaching and relationships to turn these insights into knowledge and action.  We utilize student</w:t>
      </w:r>
      <w:r w:rsidR="00750486" w:rsidRPr="00F0397A">
        <w:rPr>
          <w:rFonts w:ascii="Segoe UI" w:hAnsi="Segoe UI" w:cs="Segoe UI"/>
        </w:rPr>
        <w:t xml:space="preserve"> and staff</w:t>
      </w:r>
      <w:r w:rsidR="008941F1" w:rsidRPr="00F0397A">
        <w:rPr>
          <w:rFonts w:ascii="Segoe UI" w:hAnsi="Segoe UI" w:cs="Segoe UI"/>
        </w:rPr>
        <w:t xml:space="preserve"> survey</w:t>
      </w:r>
      <w:r w:rsidR="00750486" w:rsidRPr="00F0397A">
        <w:rPr>
          <w:rFonts w:ascii="Segoe UI" w:hAnsi="Segoe UI" w:cs="Segoe UI"/>
        </w:rPr>
        <w:t>s</w:t>
      </w:r>
      <w:r w:rsidR="008941F1" w:rsidRPr="00F0397A">
        <w:rPr>
          <w:rFonts w:ascii="Segoe UI" w:hAnsi="Segoe UI" w:cs="Segoe UI"/>
        </w:rPr>
        <w:t xml:space="preserve">, </w:t>
      </w:r>
      <w:r w:rsidR="00742E52" w:rsidRPr="00F0397A">
        <w:rPr>
          <w:rFonts w:ascii="Segoe UI" w:hAnsi="Segoe UI" w:cs="Segoe UI"/>
        </w:rPr>
        <w:t xml:space="preserve">and </w:t>
      </w:r>
      <w:r w:rsidR="008941F1" w:rsidRPr="00F0397A">
        <w:rPr>
          <w:rFonts w:ascii="Segoe UI" w:hAnsi="Segoe UI" w:cs="Segoe UI"/>
        </w:rPr>
        <w:t xml:space="preserve">demographic, </w:t>
      </w:r>
      <w:proofErr w:type="gramStart"/>
      <w:r w:rsidR="008941F1" w:rsidRPr="00F0397A">
        <w:rPr>
          <w:rFonts w:ascii="Segoe UI" w:hAnsi="Segoe UI" w:cs="Segoe UI"/>
        </w:rPr>
        <w:t>enrollment</w:t>
      </w:r>
      <w:proofErr w:type="gramEnd"/>
      <w:r w:rsidR="008941F1" w:rsidRPr="00F0397A">
        <w:rPr>
          <w:rFonts w:ascii="Segoe UI" w:hAnsi="Segoe UI" w:cs="Segoe UI"/>
        </w:rPr>
        <w:t xml:space="preserve"> and achievement data to identify individual students of color and </w:t>
      </w:r>
      <w:r w:rsidR="00C7418B" w:rsidRPr="00F0397A">
        <w:rPr>
          <w:rFonts w:ascii="Segoe UI" w:hAnsi="Segoe UI" w:cs="Segoe UI"/>
        </w:rPr>
        <w:t>low-income</w:t>
      </w:r>
      <w:r w:rsidR="008941F1" w:rsidRPr="00F0397A">
        <w:rPr>
          <w:rFonts w:ascii="Segoe UI" w:hAnsi="Segoe UI" w:cs="Segoe UI"/>
        </w:rPr>
        <w:t xml:space="preserve"> students who are often right across the hall from more advanced academic opportunities </w:t>
      </w:r>
      <w:r w:rsidR="00742E52" w:rsidRPr="00F0397A">
        <w:rPr>
          <w:rFonts w:ascii="Segoe UI" w:hAnsi="Segoe UI" w:cs="Segoe UI"/>
        </w:rPr>
        <w:t xml:space="preserve">yet demonstrating readiness to succeed.  </w:t>
      </w:r>
      <w:r w:rsidR="004B055F" w:rsidRPr="00F0397A">
        <w:rPr>
          <w:rFonts w:ascii="Segoe UI" w:hAnsi="Segoe UI" w:cs="Segoe UI"/>
        </w:rPr>
        <w:t>Our revolutionary too</w:t>
      </w:r>
      <w:r w:rsidR="00742E52" w:rsidRPr="00F0397A">
        <w:rPr>
          <w:rFonts w:ascii="Segoe UI" w:hAnsi="Segoe UI" w:cs="Segoe UI"/>
        </w:rPr>
        <w:t>,</w:t>
      </w:r>
      <w:r w:rsidR="004B055F" w:rsidRPr="00F0397A">
        <w:rPr>
          <w:rFonts w:ascii="Segoe UI" w:hAnsi="Segoe UI" w:cs="Segoe UI"/>
        </w:rPr>
        <w:t xml:space="preserve"> the Student Insight Card</w:t>
      </w:r>
      <w:r w:rsidR="004B055F" w:rsidRPr="00F0397A">
        <w:rPr>
          <w:rFonts w:ascii="Segoe UI" w:hAnsi="Segoe UI" w:cs="Segoe UI"/>
          <w:sz w:val="22"/>
          <w:szCs w:val="22"/>
        </w:rPr>
        <w:t xml:space="preserve"> </w:t>
      </w:r>
      <w:r w:rsidR="004B055F" w:rsidRPr="00F0397A">
        <w:rPr>
          <w:rFonts w:ascii="Segoe UI" w:hAnsi="Segoe UI" w:cs="Segoe UI"/>
        </w:rPr>
        <w:t>has 42 data points on each student in one place, including teacher recommendations, student mindsets and reported barriers, open responses, and provides a powerful and consistent way to make students visible amidst the profound gaps that currently exist.  The Student Insight Card provides a set of valuable insights for schools into student perspective and can serve as a foundational tool upon which they (re)engage with them</w:t>
      </w:r>
      <w:r w:rsidR="007E5627" w:rsidRPr="00F0397A">
        <w:rPr>
          <w:rFonts w:ascii="Segoe UI" w:hAnsi="Segoe UI" w:cs="Segoe UI"/>
        </w:rPr>
        <w:t>.</w:t>
      </w:r>
      <w:r w:rsidR="00750486" w:rsidRPr="00F0397A">
        <w:rPr>
          <w:rFonts w:ascii="Segoe UI" w:hAnsi="Segoe UI" w:cs="Segoe UI"/>
        </w:rPr>
        <w:t xml:space="preserve"> </w:t>
      </w:r>
      <w:r w:rsidR="007E5627" w:rsidRPr="00F0397A">
        <w:rPr>
          <w:rFonts w:ascii="Segoe UI" w:hAnsi="Segoe UI" w:cs="Segoe UI"/>
        </w:rPr>
        <w:t xml:space="preserve"> O</w:t>
      </w:r>
      <w:r w:rsidR="00750486" w:rsidRPr="00F0397A">
        <w:rPr>
          <w:rFonts w:ascii="Segoe UI" w:hAnsi="Segoe UI" w:cs="Segoe UI"/>
        </w:rPr>
        <w:t xml:space="preserve">ur identification methodology ensures students who are often </w:t>
      </w:r>
      <w:r w:rsidR="00750486" w:rsidRPr="00F0397A">
        <w:rPr>
          <w:rFonts w:ascii="Segoe UI" w:hAnsi="Segoe UI" w:cs="Segoe UI"/>
        </w:rPr>
        <w:lastRenderedPageBreak/>
        <w:t xml:space="preserve">overlooked are provided with the </w:t>
      </w:r>
      <w:r w:rsidR="004B055F" w:rsidRPr="00F0397A">
        <w:rPr>
          <w:rFonts w:ascii="Segoe UI" w:hAnsi="Segoe UI" w:cs="Segoe UI"/>
        </w:rPr>
        <w:t xml:space="preserve">academic acceleration opportunities </w:t>
      </w:r>
      <w:r w:rsidR="00750486" w:rsidRPr="00F0397A">
        <w:rPr>
          <w:rFonts w:ascii="Segoe UI" w:hAnsi="Segoe UI" w:cs="Segoe UI"/>
        </w:rPr>
        <w:t xml:space="preserve">they </w:t>
      </w:r>
      <w:r w:rsidR="004B055F" w:rsidRPr="00F0397A">
        <w:rPr>
          <w:rFonts w:ascii="Segoe UI" w:hAnsi="Segoe UI" w:cs="Segoe UI"/>
        </w:rPr>
        <w:t>deserve</w:t>
      </w:r>
      <w:r w:rsidR="00750486" w:rsidRPr="00F0397A">
        <w:rPr>
          <w:rFonts w:ascii="Segoe UI" w:hAnsi="Segoe UI" w:cs="Segoe UI"/>
        </w:rPr>
        <w:t xml:space="preserve"> to achieve their aspirations.</w:t>
      </w:r>
    </w:p>
    <w:bookmarkEnd w:id="0"/>
    <w:p w14:paraId="4C20C047" w14:textId="1F7D377D" w:rsidR="00FF5A70" w:rsidRPr="00F0397A" w:rsidRDefault="00FF5A70">
      <w:pPr>
        <w:rPr>
          <w:rFonts w:ascii="Segoe UI" w:hAnsi="Segoe UI" w:cs="Segoe UI"/>
        </w:rPr>
      </w:pPr>
    </w:p>
    <w:p w14:paraId="4145B6DE" w14:textId="6125B6F4" w:rsidR="00F41FDE" w:rsidRPr="00F0397A" w:rsidRDefault="00FF5A70">
      <w:pPr>
        <w:rPr>
          <w:rFonts w:ascii="Segoe UI" w:hAnsi="Segoe UI" w:cs="Segoe UI"/>
        </w:rPr>
      </w:pPr>
      <w:r w:rsidRPr="00F0397A">
        <w:rPr>
          <w:rFonts w:ascii="Segoe UI" w:hAnsi="Segoe UI" w:cs="Segoe UI"/>
        </w:rPr>
        <w:t xml:space="preserve">Access to </w:t>
      </w:r>
      <w:r w:rsidR="00E55ACA" w:rsidRPr="00F0397A">
        <w:rPr>
          <w:rFonts w:ascii="Segoe UI" w:hAnsi="Segoe UI" w:cs="Segoe UI"/>
        </w:rPr>
        <w:t>AP</w:t>
      </w:r>
      <w:r w:rsidRPr="00F0397A">
        <w:rPr>
          <w:rFonts w:ascii="Segoe UI" w:hAnsi="Segoe UI" w:cs="Segoe UI"/>
        </w:rPr>
        <w:t xml:space="preserve"> courses is</w:t>
      </w:r>
      <w:r w:rsidR="007E4533" w:rsidRPr="00F0397A">
        <w:rPr>
          <w:rFonts w:ascii="Segoe UI" w:hAnsi="Segoe UI" w:cs="Segoe UI"/>
        </w:rPr>
        <w:t xml:space="preserve"> a necessary but insufficient proposition</w:t>
      </w:r>
      <w:r w:rsidR="00DC69EC" w:rsidRPr="00F0397A">
        <w:rPr>
          <w:rFonts w:ascii="Segoe UI" w:hAnsi="Segoe UI" w:cs="Segoe UI"/>
        </w:rPr>
        <w:t>. It will not, on its own,</w:t>
      </w:r>
      <w:r w:rsidR="00E55ACA" w:rsidRPr="00F0397A">
        <w:rPr>
          <w:rFonts w:ascii="Segoe UI" w:hAnsi="Segoe UI" w:cs="Segoe UI"/>
        </w:rPr>
        <w:t xml:space="preserve"> reverse </w:t>
      </w:r>
      <w:r w:rsidRPr="00F0397A">
        <w:rPr>
          <w:rFonts w:ascii="Segoe UI" w:hAnsi="Segoe UI" w:cs="Segoe UI"/>
        </w:rPr>
        <w:t xml:space="preserve">decades of underinvestment.  </w:t>
      </w:r>
      <w:r w:rsidR="00593FDD" w:rsidRPr="00F0397A">
        <w:rPr>
          <w:rFonts w:ascii="Segoe UI" w:hAnsi="Segoe UI" w:cs="Segoe UI"/>
        </w:rPr>
        <w:t>Advanced</w:t>
      </w:r>
      <w:r w:rsidR="00DC69EC" w:rsidRPr="00F0397A">
        <w:rPr>
          <w:rFonts w:ascii="Segoe UI" w:hAnsi="Segoe UI" w:cs="Segoe UI"/>
        </w:rPr>
        <w:t xml:space="preserve"> </w:t>
      </w:r>
      <w:r w:rsidRPr="00F0397A">
        <w:rPr>
          <w:rFonts w:ascii="Segoe UI" w:hAnsi="Segoe UI" w:cs="Segoe UI"/>
        </w:rPr>
        <w:t xml:space="preserve">courses are rungs on the ladder to college that students </w:t>
      </w:r>
      <w:r w:rsidR="00477B64" w:rsidRPr="00F0397A">
        <w:rPr>
          <w:rFonts w:ascii="Segoe UI" w:hAnsi="Segoe UI" w:cs="Segoe UI"/>
        </w:rPr>
        <w:t xml:space="preserve">of </w:t>
      </w:r>
      <w:r w:rsidRPr="00F0397A">
        <w:rPr>
          <w:rFonts w:ascii="Segoe UI" w:hAnsi="Segoe UI" w:cs="Segoe UI"/>
        </w:rPr>
        <w:t>privilege access almost automatically</w:t>
      </w:r>
      <w:r w:rsidR="00477B64" w:rsidRPr="00F0397A">
        <w:rPr>
          <w:rFonts w:ascii="Segoe UI" w:hAnsi="Segoe UI" w:cs="Segoe UI"/>
        </w:rPr>
        <w:t>,</w:t>
      </w:r>
      <w:r w:rsidR="00135A74" w:rsidRPr="00F0397A">
        <w:rPr>
          <w:rFonts w:ascii="Segoe UI" w:hAnsi="Segoe UI" w:cs="Segoe UI"/>
        </w:rPr>
        <w:t xml:space="preserve"> and </w:t>
      </w:r>
      <w:r w:rsidR="00477B64" w:rsidRPr="00F0397A">
        <w:rPr>
          <w:rFonts w:ascii="Segoe UI" w:hAnsi="Segoe UI" w:cs="Segoe UI"/>
        </w:rPr>
        <w:t xml:space="preserve">from </w:t>
      </w:r>
      <w:r w:rsidR="00135A74" w:rsidRPr="00F0397A">
        <w:rPr>
          <w:rFonts w:ascii="Segoe UI" w:hAnsi="Segoe UI" w:cs="Segoe UI"/>
        </w:rPr>
        <w:t xml:space="preserve">which </w:t>
      </w:r>
      <w:r w:rsidR="007E5627" w:rsidRPr="00F0397A">
        <w:rPr>
          <w:rFonts w:ascii="Segoe UI" w:hAnsi="Segoe UI" w:cs="Segoe UI"/>
        </w:rPr>
        <w:t>marginalized</w:t>
      </w:r>
      <w:r w:rsidR="00135A74" w:rsidRPr="00F0397A">
        <w:rPr>
          <w:rFonts w:ascii="Segoe UI" w:hAnsi="Segoe UI" w:cs="Segoe UI"/>
        </w:rPr>
        <w:t xml:space="preserve"> </w:t>
      </w:r>
      <w:r w:rsidR="00E55ACA" w:rsidRPr="00F0397A">
        <w:rPr>
          <w:rFonts w:ascii="Segoe UI" w:hAnsi="Segoe UI" w:cs="Segoe UI"/>
        </w:rPr>
        <w:t>students</w:t>
      </w:r>
      <w:r w:rsidR="00135A74" w:rsidRPr="00F0397A">
        <w:rPr>
          <w:rFonts w:ascii="Segoe UI" w:hAnsi="Segoe UI" w:cs="Segoe UI"/>
        </w:rPr>
        <w:t xml:space="preserve"> are excluded in </w:t>
      </w:r>
      <w:r w:rsidR="00E55ACA" w:rsidRPr="00F0397A">
        <w:rPr>
          <w:rFonts w:ascii="Segoe UI" w:hAnsi="Segoe UI" w:cs="Segoe UI"/>
        </w:rPr>
        <w:t xml:space="preserve">alarming </w:t>
      </w:r>
      <w:r w:rsidR="00135A74" w:rsidRPr="00F0397A">
        <w:rPr>
          <w:rFonts w:ascii="Segoe UI" w:hAnsi="Segoe UI" w:cs="Segoe UI"/>
        </w:rPr>
        <w:t>numbers</w:t>
      </w:r>
      <w:r w:rsidRPr="00F0397A">
        <w:rPr>
          <w:rFonts w:ascii="Segoe UI" w:hAnsi="Segoe UI" w:cs="Segoe UI"/>
        </w:rPr>
        <w:t>.</w:t>
      </w:r>
      <w:r w:rsidR="00135A74" w:rsidRPr="00F0397A">
        <w:rPr>
          <w:rFonts w:ascii="Segoe UI" w:hAnsi="Segoe UI" w:cs="Segoe UI"/>
        </w:rPr>
        <w:t xml:space="preserve">  In fact, </w:t>
      </w:r>
      <w:r w:rsidR="00FA5DBB" w:rsidRPr="00F0397A">
        <w:rPr>
          <w:rFonts w:ascii="Segoe UI" w:hAnsi="Segoe UI" w:cs="Segoe UI"/>
        </w:rPr>
        <w:t>our system has</w:t>
      </w:r>
      <w:r w:rsidR="00135A74" w:rsidRPr="00F0397A">
        <w:rPr>
          <w:rFonts w:ascii="Segoe UI" w:hAnsi="Segoe UI" w:cs="Segoe UI"/>
        </w:rPr>
        <w:t xml:space="preserve"> built a fortress around these classes, guarded tightly by </w:t>
      </w:r>
      <w:r w:rsidR="00E55ACA" w:rsidRPr="00F0397A">
        <w:rPr>
          <w:rFonts w:ascii="Segoe UI" w:hAnsi="Segoe UI" w:cs="Segoe UI"/>
        </w:rPr>
        <w:t>GPA</w:t>
      </w:r>
      <w:r w:rsidR="00135A74" w:rsidRPr="00F0397A">
        <w:rPr>
          <w:rFonts w:ascii="Segoe UI" w:hAnsi="Segoe UI" w:cs="Segoe UI"/>
        </w:rPr>
        <w:t>, test score</w:t>
      </w:r>
      <w:r w:rsidR="0062588B" w:rsidRPr="00F0397A">
        <w:rPr>
          <w:rFonts w:ascii="Segoe UI" w:hAnsi="Segoe UI" w:cs="Segoe UI"/>
        </w:rPr>
        <w:t>s</w:t>
      </w:r>
      <w:r w:rsidR="00135A74" w:rsidRPr="00F0397A">
        <w:rPr>
          <w:rFonts w:ascii="Segoe UI" w:hAnsi="Segoe UI" w:cs="Segoe UI"/>
        </w:rPr>
        <w:t xml:space="preserve"> and </w:t>
      </w:r>
      <w:r w:rsidR="00E55ACA" w:rsidRPr="00F0397A">
        <w:rPr>
          <w:rFonts w:ascii="Segoe UI" w:hAnsi="Segoe UI" w:cs="Segoe UI"/>
        </w:rPr>
        <w:t xml:space="preserve">unnecessary </w:t>
      </w:r>
      <w:r w:rsidR="00135A74" w:rsidRPr="00F0397A">
        <w:rPr>
          <w:rFonts w:ascii="Segoe UI" w:hAnsi="Segoe UI" w:cs="Segoe UI"/>
        </w:rPr>
        <w:t>prerequisites.  We’ve told ourselves these things predict success and have embedded th</w:t>
      </w:r>
      <w:r w:rsidR="0062588B" w:rsidRPr="00F0397A">
        <w:rPr>
          <w:rFonts w:ascii="Segoe UI" w:hAnsi="Segoe UI" w:cs="Segoe UI"/>
        </w:rPr>
        <w:t xml:space="preserve">ese </w:t>
      </w:r>
      <w:r w:rsidR="00135A74" w:rsidRPr="00F0397A">
        <w:rPr>
          <w:rFonts w:ascii="Segoe UI" w:hAnsi="Segoe UI" w:cs="Segoe UI"/>
        </w:rPr>
        <w:t>assumption</w:t>
      </w:r>
      <w:r w:rsidR="0062588B" w:rsidRPr="00F0397A">
        <w:rPr>
          <w:rFonts w:ascii="Segoe UI" w:hAnsi="Segoe UI" w:cs="Segoe UI"/>
        </w:rPr>
        <w:t>s</w:t>
      </w:r>
      <w:r w:rsidR="00135A74" w:rsidRPr="00F0397A">
        <w:rPr>
          <w:rFonts w:ascii="Segoe UI" w:hAnsi="Segoe UI" w:cs="Segoe UI"/>
        </w:rPr>
        <w:t xml:space="preserve"> across the entire system.  The reality is different.  </w:t>
      </w:r>
    </w:p>
    <w:p w14:paraId="56684252" w14:textId="77777777" w:rsidR="00F41FDE" w:rsidRPr="00F0397A" w:rsidRDefault="00F41FDE">
      <w:pPr>
        <w:rPr>
          <w:rFonts w:ascii="Segoe UI" w:hAnsi="Segoe UI" w:cs="Segoe UI"/>
        </w:rPr>
      </w:pPr>
    </w:p>
    <w:p w14:paraId="21C68C21" w14:textId="3CECE2CF" w:rsidR="00FF5A70" w:rsidRPr="00F0397A" w:rsidRDefault="00FA5DBB">
      <w:pPr>
        <w:rPr>
          <w:rFonts w:ascii="Segoe UI" w:hAnsi="Segoe UI" w:cs="Segoe UI"/>
        </w:rPr>
      </w:pPr>
      <w:r w:rsidRPr="00F0397A">
        <w:rPr>
          <w:rFonts w:ascii="Segoe UI" w:hAnsi="Segoe UI" w:cs="Segoe UI"/>
        </w:rPr>
        <w:t xml:space="preserve">This </w:t>
      </w:r>
      <w:r w:rsidR="00477B64" w:rsidRPr="00F0397A">
        <w:rPr>
          <w:rFonts w:ascii="Segoe UI" w:hAnsi="Segoe UI" w:cs="Segoe UI"/>
        </w:rPr>
        <w:t xml:space="preserve">past </w:t>
      </w:r>
      <w:r w:rsidRPr="00F0397A">
        <w:rPr>
          <w:rFonts w:ascii="Segoe UI" w:hAnsi="Segoe UI" w:cs="Segoe UI"/>
        </w:rPr>
        <w:t>fall, w</w:t>
      </w:r>
      <w:r w:rsidR="00973D40" w:rsidRPr="00F0397A">
        <w:rPr>
          <w:rFonts w:ascii="Segoe UI" w:hAnsi="Segoe UI" w:cs="Segoe UI"/>
        </w:rPr>
        <w:t xml:space="preserve">e surveyed over </w:t>
      </w:r>
      <w:r w:rsidR="00593FDD" w:rsidRPr="00F0397A">
        <w:rPr>
          <w:rFonts w:ascii="Segoe UI" w:hAnsi="Segoe UI" w:cs="Segoe UI"/>
        </w:rPr>
        <w:t>250,000</w:t>
      </w:r>
      <w:r w:rsidR="00973D40" w:rsidRPr="00F0397A">
        <w:rPr>
          <w:rFonts w:ascii="Segoe UI" w:hAnsi="Segoe UI" w:cs="Segoe UI"/>
        </w:rPr>
        <w:t xml:space="preserve"> students.  Only 15% reported feeling challenged or very challenged by their current coursework</w:t>
      </w:r>
      <w:r w:rsidR="00593FDD" w:rsidRPr="00F0397A">
        <w:rPr>
          <w:rFonts w:ascii="Segoe UI" w:hAnsi="Segoe UI" w:cs="Segoe UI"/>
        </w:rPr>
        <w:t xml:space="preserve"> and </w:t>
      </w:r>
      <w:r w:rsidR="00593FDD" w:rsidRPr="00F0397A">
        <w:rPr>
          <w:rFonts w:ascii="Segoe UI" w:eastAsia="Calibri" w:hAnsi="Segoe UI" w:cs="Segoe UI"/>
          <w:sz w:val="22"/>
          <w:szCs w:val="22"/>
        </w:rPr>
        <w:t>72% of students indicated it had been hard to feel motivated</w:t>
      </w:r>
      <w:r w:rsidR="00973D40" w:rsidRPr="00F0397A">
        <w:rPr>
          <w:rFonts w:ascii="Segoe UI" w:hAnsi="Segoe UI" w:cs="Segoe UI"/>
        </w:rPr>
        <w:t xml:space="preserve">.  </w:t>
      </w:r>
      <w:r w:rsidR="00593FDD" w:rsidRPr="00F0397A">
        <w:rPr>
          <w:rFonts w:ascii="Segoe UI" w:hAnsi="Segoe UI" w:cs="Segoe UI"/>
        </w:rPr>
        <w:t xml:space="preserve">Under 50% of students reported having high quality engagements with their counselors, administrators, or staff other than teachers.  </w:t>
      </w:r>
      <w:r w:rsidR="00973D40" w:rsidRPr="00F0397A">
        <w:rPr>
          <w:rFonts w:ascii="Segoe UI" w:hAnsi="Segoe UI" w:cs="Segoe UI"/>
        </w:rPr>
        <w:t>We also</w:t>
      </w:r>
      <w:r w:rsidR="00135A74" w:rsidRPr="00F0397A">
        <w:rPr>
          <w:rFonts w:ascii="Segoe UI" w:hAnsi="Segoe UI" w:cs="Segoe UI"/>
        </w:rPr>
        <w:t xml:space="preserve"> asked 39,000 </w:t>
      </w:r>
      <w:r w:rsidR="00A672F1" w:rsidRPr="00F0397A">
        <w:rPr>
          <w:rFonts w:ascii="Segoe UI" w:hAnsi="Segoe UI" w:cs="Segoe UI"/>
        </w:rPr>
        <w:t xml:space="preserve">school staff </w:t>
      </w:r>
      <w:r w:rsidR="00135A74" w:rsidRPr="00F0397A">
        <w:rPr>
          <w:rFonts w:ascii="Segoe UI" w:hAnsi="Segoe UI" w:cs="Segoe UI"/>
        </w:rPr>
        <w:t xml:space="preserve">across the </w:t>
      </w:r>
      <w:proofErr w:type="gramStart"/>
      <w:r w:rsidR="00135A74" w:rsidRPr="00F0397A">
        <w:rPr>
          <w:rFonts w:ascii="Segoe UI" w:hAnsi="Segoe UI" w:cs="Segoe UI"/>
        </w:rPr>
        <w:t>country</w:t>
      </w:r>
      <w:r w:rsidR="00477B64" w:rsidRPr="00F0397A">
        <w:rPr>
          <w:rFonts w:ascii="Segoe UI" w:hAnsi="Segoe UI" w:cs="Segoe UI"/>
        </w:rPr>
        <w:t>:</w:t>
      </w:r>
      <w:r w:rsidR="00477B64" w:rsidRPr="00F0397A">
        <w:rPr>
          <w:rFonts w:ascii="Segoe UI" w:hAnsi="Segoe UI" w:cs="Segoe UI"/>
        </w:rPr>
        <w:softHyphen/>
      </w:r>
      <w:proofErr w:type="gramEnd"/>
      <w:r w:rsidR="00477B64" w:rsidRPr="00F0397A">
        <w:rPr>
          <w:rFonts w:ascii="Segoe UI" w:hAnsi="Segoe UI" w:cs="Segoe UI"/>
        </w:rPr>
        <w:softHyphen/>
      </w:r>
      <w:r w:rsidR="00477B64" w:rsidRPr="00F0397A">
        <w:rPr>
          <w:rFonts w:ascii="Segoe UI" w:hAnsi="Segoe UI" w:cs="Segoe UI"/>
        </w:rPr>
        <w:softHyphen/>
      </w:r>
      <w:r w:rsidR="00135A74" w:rsidRPr="00F0397A">
        <w:rPr>
          <w:rFonts w:ascii="Segoe UI" w:hAnsi="Segoe UI" w:cs="Segoe UI"/>
        </w:rPr>
        <w:t xml:space="preserve"> “what best predicts success in advanced academic pathways?”  </w:t>
      </w:r>
      <w:r w:rsidR="00776712" w:rsidRPr="00F0397A">
        <w:rPr>
          <w:rFonts w:ascii="Segoe UI" w:hAnsi="Segoe UI" w:cs="Segoe UI"/>
        </w:rPr>
        <w:t>They</w:t>
      </w:r>
      <w:r w:rsidR="00135A74" w:rsidRPr="00F0397A">
        <w:rPr>
          <w:rFonts w:ascii="Segoe UI" w:hAnsi="Segoe UI" w:cs="Segoe UI"/>
        </w:rPr>
        <w:t xml:space="preserve"> were nearly three times more likely to </w:t>
      </w:r>
      <w:r w:rsidR="00A672F1" w:rsidRPr="00F0397A">
        <w:rPr>
          <w:rFonts w:ascii="Segoe UI" w:hAnsi="Segoe UI" w:cs="Segoe UI"/>
        </w:rPr>
        <w:t xml:space="preserve">select </w:t>
      </w:r>
      <w:r w:rsidR="00135A74" w:rsidRPr="00F0397A">
        <w:rPr>
          <w:rFonts w:ascii="Segoe UI" w:hAnsi="Segoe UI" w:cs="Segoe UI"/>
        </w:rPr>
        <w:t xml:space="preserve">growth mindset, </w:t>
      </w:r>
      <w:r w:rsidR="000404DD" w:rsidRPr="00F0397A">
        <w:rPr>
          <w:rFonts w:ascii="Segoe UI" w:hAnsi="Segoe UI" w:cs="Segoe UI"/>
        </w:rPr>
        <w:t>perseverance,</w:t>
      </w:r>
      <w:r w:rsidR="00135A74" w:rsidRPr="00F0397A">
        <w:rPr>
          <w:rFonts w:ascii="Segoe UI" w:hAnsi="Segoe UI" w:cs="Segoe UI"/>
        </w:rPr>
        <w:t xml:space="preserve"> and motivation than they were GPA, test scores and prerequisites.  In fact, the latter</w:t>
      </w:r>
      <w:r w:rsidR="00776712" w:rsidRPr="00F0397A">
        <w:rPr>
          <w:rFonts w:ascii="Segoe UI" w:hAnsi="Segoe UI" w:cs="Segoe UI"/>
        </w:rPr>
        <w:t xml:space="preserve"> 3</w:t>
      </w:r>
      <w:r w:rsidR="00135A74" w:rsidRPr="00F0397A">
        <w:rPr>
          <w:rFonts w:ascii="Segoe UI" w:hAnsi="Segoe UI" w:cs="Segoe UI"/>
        </w:rPr>
        <w:t xml:space="preserve"> were ranked last on </w:t>
      </w:r>
      <w:r w:rsidR="00A672F1" w:rsidRPr="00F0397A">
        <w:rPr>
          <w:rFonts w:ascii="Segoe UI" w:hAnsi="Segoe UI" w:cs="Segoe UI"/>
        </w:rPr>
        <w:t xml:space="preserve">a </w:t>
      </w:r>
      <w:r w:rsidR="00135A74" w:rsidRPr="00F0397A">
        <w:rPr>
          <w:rFonts w:ascii="Segoe UI" w:hAnsi="Segoe UI" w:cs="Segoe UI"/>
        </w:rPr>
        <w:t xml:space="preserve">list of 20 choices.  Take a minute and let that sink </w:t>
      </w:r>
      <w:r w:rsidR="00776712" w:rsidRPr="00F0397A">
        <w:rPr>
          <w:rFonts w:ascii="Segoe UI" w:hAnsi="Segoe UI" w:cs="Segoe UI"/>
        </w:rPr>
        <w:t>in</w:t>
      </w:r>
      <w:r w:rsidR="00A672F1" w:rsidRPr="00F0397A">
        <w:rPr>
          <w:rFonts w:ascii="Segoe UI" w:hAnsi="Segoe UI" w:cs="Segoe UI"/>
        </w:rPr>
        <w:t xml:space="preserve"> – </w:t>
      </w:r>
      <w:r w:rsidR="00973D40" w:rsidRPr="00F0397A">
        <w:rPr>
          <w:rFonts w:ascii="Segoe UI" w:hAnsi="Segoe UI" w:cs="Segoe UI"/>
        </w:rPr>
        <w:t>student</w:t>
      </w:r>
      <w:r w:rsidR="00776712" w:rsidRPr="00F0397A">
        <w:rPr>
          <w:rFonts w:ascii="Segoe UI" w:hAnsi="Segoe UI" w:cs="Segoe UI"/>
        </w:rPr>
        <w:t>s</w:t>
      </w:r>
      <w:r w:rsidR="00973D40" w:rsidRPr="00F0397A">
        <w:rPr>
          <w:rFonts w:ascii="Segoe UI" w:hAnsi="Segoe UI" w:cs="Segoe UI"/>
        </w:rPr>
        <w:t xml:space="preserve"> overwhelming</w:t>
      </w:r>
      <w:r w:rsidR="00A672F1" w:rsidRPr="00F0397A">
        <w:rPr>
          <w:rFonts w:ascii="Segoe UI" w:hAnsi="Segoe UI" w:cs="Segoe UI"/>
        </w:rPr>
        <w:t>ly</w:t>
      </w:r>
      <w:r w:rsidR="00973D40" w:rsidRPr="00F0397A">
        <w:rPr>
          <w:rFonts w:ascii="Segoe UI" w:hAnsi="Segoe UI" w:cs="Segoe UI"/>
        </w:rPr>
        <w:t xml:space="preserve"> report feeling underchallenged</w:t>
      </w:r>
      <w:r w:rsidR="00A672F1" w:rsidRPr="00F0397A">
        <w:rPr>
          <w:rFonts w:ascii="Segoe UI" w:hAnsi="Segoe UI" w:cs="Segoe UI"/>
        </w:rPr>
        <w:t>,</w:t>
      </w:r>
      <w:r w:rsidR="00973D40" w:rsidRPr="00F0397A">
        <w:rPr>
          <w:rFonts w:ascii="Segoe UI" w:hAnsi="Segoe UI" w:cs="Segoe UI"/>
        </w:rPr>
        <w:t xml:space="preserve"> and </w:t>
      </w:r>
      <w:r w:rsidR="00135A74" w:rsidRPr="00F0397A">
        <w:rPr>
          <w:rFonts w:ascii="Segoe UI" w:hAnsi="Segoe UI" w:cs="Segoe UI"/>
        </w:rPr>
        <w:t xml:space="preserve">the three things most often </w:t>
      </w:r>
      <w:r w:rsidR="00973D40" w:rsidRPr="00F0397A">
        <w:rPr>
          <w:rFonts w:ascii="Segoe UI" w:hAnsi="Segoe UI" w:cs="Segoe UI"/>
        </w:rPr>
        <w:t xml:space="preserve">used </w:t>
      </w:r>
      <w:r w:rsidR="00135A74" w:rsidRPr="00F0397A">
        <w:rPr>
          <w:rFonts w:ascii="Segoe UI" w:hAnsi="Segoe UI" w:cs="Segoe UI"/>
        </w:rPr>
        <w:t xml:space="preserve">to </w:t>
      </w:r>
      <w:r w:rsidR="00A672F1" w:rsidRPr="00F0397A">
        <w:rPr>
          <w:rFonts w:ascii="Segoe UI" w:hAnsi="Segoe UI" w:cs="Segoe UI"/>
        </w:rPr>
        <w:t xml:space="preserve">keep </w:t>
      </w:r>
      <w:r w:rsidRPr="00F0397A">
        <w:rPr>
          <w:rFonts w:ascii="Segoe UI" w:hAnsi="Segoe UI" w:cs="Segoe UI"/>
        </w:rPr>
        <w:t xml:space="preserve">them </w:t>
      </w:r>
      <w:r w:rsidR="00A672F1" w:rsidRPr="00F0397A">
        <w:rPr>
          <w:rFonts w:ascii="Segoe UI" w:hAnsi="Segoe UI" w:cs="Segoe UI"/>
        </w:rPr>
        <w:t xml:space="preserve">out of </w:t>
      </w:r>
      <w:r w:rsidRPr="00F0397A">
        <w:rPr>
          <w:rFonts w:ascii="Segoe UI" w:hAnsi="Segoe UI" w:cs="Segoe UI"/>
        </w:rPr>
        <w:t>more challenging courses</w:t>
      </w:r>
      <w:r w:rsidR="00135A74" w:rsidRPr="00F0397A">
        <w:rPr>
          <w:rFonts w:ascii="Segoe UI" w:hAnsi="Segoe UI" w:cs="Segoe UI"/>
        </w:rPr>
        <w:t xml:space="preserve"> are things that the stewards of the system don’t believe are predictive.  Access isn’t the easy part.  </w:t>
      </w:r>
    </w:p>
    <w:p w14:paraId="33A12037" w14:textId="475DA2EA" w:rsidR="009662A4" w:rsidRPr="00F0397A" w:rsidRDefault="009662A4">
      <w:pPr>
        <w:rPr>
          <w:rFonts w:ascii="Segoe UI" w:hAnsi="Segoe UI" w:cs="Segoe UI"/>
        </w:rPr>
      </w:pPr>
    </w:p>
    <w:p w14:paraId="6E3FC90A" w14:textId="7A9C4445" w:rsidR="009662A4" w:rsidRDefault="009C5D56">
      <w:pPr>
        <w:rPr>
          <w:rFonts w:ascii="Segoe UI" w:hAnsi="Segoe UI" w:cs="Segoe UI"/>
        </w:rPr>
      </w:pPr>
      <w:r w:rsidRPr="00F0397A">
        <w:rPr>
          <w:rFonts w:ascii="Segoe UI" w:hAnsi="Segoe UI" w:cs="Segoe UI"/>
        </w:rPr>
        <w:t>We’ve</w:t>
      </w:r>
      <w:r w:rsidR="009662A4" w:rsidRPr="00F0397A">
        <w:rPr>
          <w:rFonts w:ascii="Segoe UI" w:hAnsi="Segoe UI" w:cs="Segoe UI"/>
        </w:rPr>
        <w:t xml:space="preserve"> tolerated segregated education</w:t>
      </w:r>
      <w:r w:rsidR="00DC69EC" w:rsidRPr="00F0397A">
        <w:rPr>
          <w:rFonts w:ascii="Segoe UI" w:hAnsi="Segoe UI" w:cs="Segoe UI"/>
        </w:rPr>
        <w:t>al</w:t>
      </w:r>
      <w:r w:rsidR="009662A4" w:rsidRPr="00F0397A">
        <w:rPr>
          <w:rFonts w:ascii="Segoe UI" w:hAnsi="Segoe UI" w:cs="Segoe UI"/>
        </w:rPr>
        <w:t xml:space="preserve"> environments and opportunities.  We’ve </w:t>
      </w:r>
      <w:r w:rsidR="00DC69EC" w:rsidRPr="00F0397A">
        <w:rPr>
          <w:rFonts w:ascii="Segoe UI" w:hAnsi="Segoe UI" w:cs="Segoe UI"/>
        </w:rPr>
        <w:t>defaulted to stereotypes</w:t>
      </w:r>
      <w:r w:rsidRPr="00F0397A">
        <w:rPr>
          <w:rFonts w:ascii="Segoe UI" w:hAnsi="Segoe UI" w:cs="Segoe UI"/>
        </w:rPr>
        <w:t>,</w:t>
      </w:r>
      <w:r w:rsidR="009662A4" w:rsidRPr="00F0397A">
        <w:rPr>
          <w:rFonts w:ascii="Segoe UI" w:hAnsi="Segoe UI" w:cs="Segoe UI"/>
        </w:rPr>
        <w:t xml:space="preserve"> label</w:t>
      </w:r>
      <w:r w:rsidRPr="00F0397A">
        <w:rPr>
          <w:rFonts w:ascii="Segoe UI" w:hAnsi="Segoe UI" w:cs="Segoe UI"/>
        </w:rPr>
        <w:t>ing</w:t>
      </w:r>
      <w:r w:rsidR="009662A4" w:rsidRPr="00F0397A">
        <w:rPr>
          <w:rFonts w:ascii="Segoe UI" w:hAnsi="Segoe UI" w:cs="Segoe UI"/>
        </w:rPr>
        <w:t xml:space="preserve"> students as deficient and underprepared</w:t>
      </w:r>
      <w:r w:rsidR="00DC69EC" w:rsidRPr="00F0397A">
        <w:rPr>
          <w:rFonts w:ascii="Segoe UI" w:hAnsi="Segoe UI" w:cs="Segoe UI"/>
        </w:rPr>
        <w:t xml:space="preserve">, </w:t>
      </w:r>
      <w:r w:rsidR="009662A4" w:rsidRPr="00F0397A">
        <w:rPr>
          <w:rFonts w:ascii="Segoe UI" w:hAnsi="Segoe UI" w:cs="Segoe UI"/>
        </w:rPr>
        <w:t xml:space="preserve">deflecting </w:t>
      </w:r>
      <w:r w:rsidR="00A121B0" w:rsidRPr="00F0397A">
        <w:rPr>
          <w:rFonts w:ascii="Segoe UI" w:hAnsi="Segoe UI" w:cs="Segoe UI"/>
        </w:rPr>
        <w:t xml:space="preserve">the </w:t>
      </w:r>
      <w:r w:rsidR="009662A4" w:rsidRPr="00F0397A">
        <w:rPr>
          <w:rFonts w:ascii="Segoe UI" w:hAnsi="Segoe UI" w:cs="Segoe UI"/>
        </w:rPr>
        <w:t>biases</w:t>
      </w:r>
      <w:r w:rsidR="00A121B0" w:rsidRPr="00F0397A">
        <w:rPr>
          <w:rFonts w:ascii="Segoe UI" w:hAnsi="Segoe UI" w:cs="Segoe UI"/>
        </w:rPr>
        <w:t xml:space="preserve"> of adults</w:t>
      </w:r>
      <w:r w:rsidR="009662A4" w:rsidRPr="00F0397A">
        <w:rPr>
          <w:rFonts w:ascii="Segoe UI" w:hAnsi="Segoe UI" w:cs="Segoe UI"/>
        </w:rPr>
        <w:t xml:space="preserve"> directly onto young people.  Our partnership with AP for All, and the success of schools like Sinatra</w:t>
      </w:r>
      <w:r w:rsidR="00A121B0" w:rsidRPr="00F0397A">
        <w:rPr>
          <w:rFonts w:ascii="Segoe UI" w:hAnsi="Segoe UI" w:cs="Segoe UI"/>
        </w:rPr>
        <w:t>,</w:t>
      </w:r>
      <w:r w:rsidR="009662A4" w:rsidRPr="00F0397A">
        <w:rPr>
          <w:rFonts w:ascii="Segoe UI" w:hAnsi="Segoe UI" w:cs="Segoe UI"/>
        </w:rPr>
        <w:t xml:space="preserve"> shows </w:t>
      </w:r>
      <w:r w:rsidR="00DC69EC" w:rsidRPr="00F0397A">
        <w:rPr>
          <w:rFonts w:ascii="Segoe UI" w:hAnsi="Segoe UI" w:cs="Segoe UI"/>
        </w:rPr>
        <w:t>a more equitable way out and forward</w:t>
      </w:r>
      <w:r w:rsidR="009662A4" w:rsidRPr="00F0397A">
        <w:rPr>
          <w:rFonts w:ascii="Segoe UI" w:hAnsi="Segoe UI" w:cs="Segoe UI"/>
        </w:rPr>
        <w:t xml:space="preserve">.  </w:t>
      </w:r>
      <w:r w:rsidR="00A96E6C" w:rsidRPr="00F0397A">
        <w:rPr>
          <w:rFonts w:ascii="Segoe UI" w:hAnsi="Segoe UI" w:cs="Segoe UI"/>
        </w:rPr>
        <w:t>Waiting isn’t an option</w:t>
      </w:r>
      <w:r w:rsidR="009662A4" w:rsidRPr="00F0397A">
        <w:rPr>
          <w:rFonts w:ascii="Segoe UI" w:hAnsi="Segoe UI" w:cs="Segoe UI"/>
        </w:rPr>
        <w:t xml:space="preserve">.  Together, we should insist that every student be made visible and that they </w:t>
      </w:r>
      <w:r w:rsidR="00A121B0" w:rsidRPr="00F0397A">
        <w:rPr>
          <w:rFonts w:ascii="Segoe UI" w:hAnsi="Segoe UI" w:cs="Segoe UI"/>
        </w:rPr>
        <w:t>are immediately</w:t>
      </w:r>
      <w:r w:rsidR="009662A4" w:rsidRPr="00F0397A">
        <w:rPr>
          <w:rFonts w:ascii="Segoe UI" w:hAnsi="Segoe UI" w:cs="Segoe UI"/>
        </w:rPr>
        <w:t xml:space="preserve"> provided with the education</w:t>
      </w:r>
      <w:r w:rsidR="00DC69EC" w:rsidRPr="00F0397A">
        <w:rPr>
          <w:rFonts w:ascii="Segoe UI" w:hAnsi="Segoe UI" w:cs="Segoe UI"/>
        </w:rPr>
        <w:t>al</w:t>
      </w:r>
      <w:r w:rsidR="009662A4" w:rsidRPr="00F0397A">
        <w:rPr>
          <w:rFonts w:ascii="Segoe UI" w:hAnsi="Segoe UI" w:cs="Segoe UI"/>
        </w:rPr>
        <w:t xml:space="preserve"> opportunities and experiences they deserve.  We are the ones we have been waiting for. </w:t>
      </w:r>
    </w:p>
    <w:p w14:paraId="57F3FDC8" w14:textId="465BBF17" w:rsidR="00F0397A" w:rsidRDefault="00F0397A">
      <w:pPr>
        <w:rPr>
          <w:rFonts w:ascii="Segoe UI" w:hAnsi="Segoe UI" w:cs="Segoe UI"/>
        </w:rPr>
      </w:pPr>
    </w:p>
    <w:p w14:paraId="48BEC29A" w14:textId="3D9CE645" w:rsidR="00F0397A" w:rsidRPr="00F0397A" w:rsidRDefault="00F0397A">
      <w:pPr>
        <w:rPr>
          <w:rFonts w:ascii="Segoe UI" w:hAnsi="Segoe UI" w:cs="Segoe UI"/>
        </w:rPr>
      </w:pPr>
      <w:r>
        <w:rPr>
          <w:noProof/>
        </w:rPr>
        <w:drawing>
          <wp:inline distT="0" distB="0" distL="0" distR="0" wp14:anchorId="38CD3DCB" wp14:editId="0CAA8D97">
            <wp:extent cx="1857375" cy="1269206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402" cy="12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C105D" w14:textId="77777777" w:rsidR="0062588B" w:rsidRDefault="0062588B"/>
    <w:p w14:paraId="170D201A" w14:textId="77777777" w:rsidR="00FF5A70" w:rsidRDefault="00FF5A70"/>
    <w:sectPr w:rsidR="00FF5A70" w:rsidSect="00483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A70"/>
    <w:rsid w:val="000404DD"/>
    <w:rsid w:val="00100FEA"/>
    <w:rsid w:val="00135A74"/>
    <w:rsid w:val="001413C7"/>
    <w:rsid w:val="0014431B"/>
    <w:rsid w:val="00157BA9"/>
    <w:rsid w:val="0026554B"/>
    <w:rsid w:val="00277E57"/>
    <w:rsid w:val="002A7CE3"/>
    <w:rsid w:val="002B4DDE"/>
    <w:rsid w:val="002C4FC8"/>
    <w:rsid w:val="003F6DC0"/>
    <w:rsid w:val="004242C2"/>
    <w:rsid w:val="00477B64"/>
    <w:rsid w:val="004830A2"/>
    <w:rsid w:val="004B055F"/>
    <w:rsid w:val="00593FDD"/>
    <w:rsid w:val="0062588B"/>
    <w:rsid w:val="006438B6"/>
    <w:rsid w:val="0067060D"/>
    <w:rsid w:val="006A335B"/>
    <w:rsid w:val="00742E52"/>
    <w:rsid w:val="00750486"/>
    <w:rsid w:val="00776712"/>
    <w:rsid w:val="007E4533"/>
    <w:rsid w:val="007E5627"/>
    <w:rsid w:val="007E6736"/>
    <w:rsid w:val="007E6EA4"/>
    <w:rsid w:val="008941F1"/>
    <w:rsid w:val="00906DB5"/>
    <w:rsid w:val="00921066"/>
    <w:rsid w:val="00931B5E"/>
    <w:rsid w:val="00960B9F"/>
    <w:rsid w:val="009662A4"/>
    <w:rsid w:val="00973D40"/>
    <w:rsid w:val="009741C4"/>
    <w:rsid w:val="009C29D4"/>
    <w:rsid w:val="009C5D56"/>
    <w:rsid w:val="009D017D"/>
    <w:rsid w:val="00A121B0"/>
    <w:rsid w:val="00A56B4A"/>
    <w:rsid w:val="00A672F1"/>
    <w:rsid w:val="00A742B3"/>
    <w:rsid w:val="00A96E6C"/>
    <w:rsid w:val="00AA762E"/>
    <w:rsid w:val="00B9580F"/>
    <w:rsid w:val="00BA6010"/>
    <w:rsid w:val="00C05DC9"/>
    <w:rsid w:val="00C7418B"/>
    <w:rsid w:val="00CB2893"/>
    <w:rsid w:val="00CC13BA"/>
    <w:rsid w:val="00D034E4"/>
    <w:rsid w:val="00D42FA0"/>
    <w:rsid w:val="00D577E5"/>
    <w:rsid w:val="00D72062"/>
    <w:rsid w:val="00DC69EC"/>
    <w:rsid w:val="00E55ACA"/>
    <w:rsid w:val="00ED6AE5"/>
    <w:rsid w:val="00F0397A"/>
    <w:rsid w:val="00F30EE0"/>
    <w:rsid w:val="00F41FDE"/>
    <w:rsid w:val="00FA5DBB"/>
    <w:rsid w:val="00FF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3145A"/>
  <w15:chartTrackingRefBased/>
  <w15:docId w15:val="{824F7822-FBE8-F24D-A087-2ED1510B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29D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9D4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77B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7B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7B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7B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7B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CD5E5CD-7FDB-6F49-8040-6DE169898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Rabkin</dc:creator>
  <cp:keywords/>
  <dc:description/>
  <cp:lastModifiedBy>Bonnie Zimmerman</cp:lastModifiedBy>
  <cp:revision>2</cp:revision>
  <dcterms:created xsi:type="dcterms:W3CDTF">2021-03-31T16:55:00Z</dcterms:created>
  <dcterms:modified xsi:type="dcterms:W3CDTF">2021-03-31T16:55:00Z</dcterms:modified>
</cp:coreProperties>
</file>