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C8C44" w14:textId="77777777" w:rsidR="00666438" w:rsidRPr="00462D89" w:rsidRDefault="00666438" w:rsidP="00666438">
      <w:pPr>
        <w:jc w:val="center"/>
        <w:rPr>
          <w:rFonts w:ascii="Constantia" w:hAnsi="Constantia" w:cs="Calibri"/>
          <w:b/>
          <w:sz w:val="26"/>
          <w:szCs w:val="26"/>
        </w:rPr>
      </w:pPr>
      <w:r w:rsidRPr="00B337E8">
        <w:rPr>
          <w:rFonts w:ascii="Constantia" w:hAnsi="Constantia" w:cs="Calibri"/>
          <w:b/>
          <w:noProof/>
          <w:sz w:val="26"/>
          <w:szCs w:val="26"/>
        </w:rPr>
        <w:t>YAKIMA</w:t>
      </w:r>
      <w:r>
        <w:rPr>
          <w:rFonts w:ascii="Constantia" w:hAnsi="Constantia" w:cs="Calibri"/>
          <w:b/>
          <w:sz w:val="26"/>
          <w:szCs w:val="26"/>
        </w:rPr>
        <w:t xml:space="preserve"> </w:t>
      </w:r>
      <w:r w:rsidRPr="00462D89">
        <w:rPr>
          <w:rFonts w:ascii="Constantia" w:hAnsi="Constantia" w:cs="Calibri"/>
          <w:b/>
          <w:sz w:val="26"/>
          <w:szCs w:val="26"/>
        </w:rPr>
        <w:t>EDUCATOR NAMED CONTRIBUTING TEACHER FOR LIBRARY OF CONGRESS, NATIONAL HISTORY DAY PARTNERSHIP</w:t>
      </w:r>
    </w:p>
    <w:p w14:paraId="268E045E" w14:textId="77777777" w:rsidR="00666438" w:rsidRDefault="00666438" w:rsidP="00666438">
      <w:pPr>
        <w:jc w:val="center"/>
        <w:rPr>
          <w:rFonts w:ascii="Constantia" w:hAnsi="Constantia" w:cs="Calibri"/>
          <w:b/>
          <w:sz w:val="28"/>
          <w:szCs w:val="28"/>
        </w:rPr>
      </w:pPr>
    </w:p>
    <w:p w14:paraId="314A40C6" w14:textId="77777777" w:rsidR="00666438" w:rsidRPr="00462D89" w:rsidRDefault="00666438" w:rsidP="00666438">
      <w:pPr>
        <w:jc w:val="center"/>
        <w:rPr>
          <w:rFonts w:ascii="Calibri" w:hAnsi="Calibri" w:cs="Calibri"/>
          <w:b/>
          <w:i/>
        </w:rPr>
      </w:pPr>
      <w:r w:rsidRPr="00462D89">
        <w:rPr>
          <w:rFonts w:ascii="Calibri" w:hAnsi="Calibri" w:cs="Calibri"/>
          <w:b/>
          <w:i/>
        </w:rPr>
        <w:t xml:space="preserve">Only </w:t>
      </w:r>
      <w:r>
        <w:rPr>
          <w:rFonts w:ascii="Calibri" w:hAnsi="Calibri" w:cs="Calibri"/>
          <w:b/>
          <w:i/>
        </w:rPr>
        <w:t>15</w:t>
      </w:r>
      <w:r w:rsidRPr="00462D89">
        <w:rPr>
          <w:rFonts w:ascii="Calibri" w:hAnsi="Calibri" w:cs="Calibri"/>
          <w:b/>
          <w:i/>
        </w:rPr>
        <w:t xml:space="preserve"> Teachers Nationwide Selected to Create New</w:t>
      </w:r>
    </w:p>
    <w:p w14:paraId="08A3AF5E" w14:textId="77777777" w:rsidR="00666438" w:rsidRPr="00C134D7" w:rsidRDefault="00666438" w:rsidP="00666438">
      <w:pPr>
        <w:jc w:val="center"/>
        <w:rPr>
          <w:rFonts w:ascii="Constantia" w:hAnsi="Constantia" w:cs="Calibri"/>
          <w:b/>
          <w:sz w:val="28"/>
          <w:szCs w:val="28"/>
        </w:rPr>
      </w:pPr>
      <w:r>
        <w:rPr>
          <w:rFonts w:ascii="Calibri" w:hAnsi="Calibri" w:cs="Calibri"/>
          <w:b/>
          <w:i/>
        </w:rPr>
        <w:t xml:space="preserve">Series of </w:t>
      </w:r>
      <w:r w:rsidRPr="00462D89">
        <w:rPr>
          <w:rFonts w:ascii="Calibri" w:hAnsi="Calibri" w:cs="Calibri"/>
          <w:b/>
          <w:i/>
        </w:rPr>
        <w:t>Teaching with Primary Sources Guide</w:t>
      </w:r>
      <w:r>
        <w:rPr>
          <w:rFonts w:ascii="Calibri" w:hAnsi="Calibri" w:cs="Calibri"/>
          <w:b/>
          <w:i/>
        </w:rPr>
        <w:t>s</w:t>
      </w:r>
    </w:p>
    <w:p w14:paraId="0A8B6EE9" w14:textId="77777777" w:rsidR="00666438" w:rsidRDefault="00666438" w:rsidP="00666438">
      <w:pPr>
        <w:rPr>
          <w:rFonts w:ascii="Calibri" w:hAnsi="Calibri" w:cs="Calibri"/>
        </w:rPr>
      </w:pPr>
    </w:p>
    <w:p w14:paraId="222A983E" w14:textId="77777777" w:rsidR="00666438" w:rsidRPr="00666438" w:rsidRDefault="00666438" w:rsidP="00666438">
      <w:pPr>
        <w:jc w:val="both"/>
        <w:rPr>
          <w:rFonts w:asciiTheme="minorHAnsi" w:hAnsiTheme="minorHAnsi" w:cstheme="minorHAnsi"/>
          <w:sz w:val="22"/>
          <w:szCs w:val="22"/>
        </w:rPr>
      </w:pPr>
      <w:r w:rsidRPr="00666438">
        <w:rPr>
          <w:rFonts w:asciiTheme="minorHAnsi" w:hAnsiTheme="minorHAnsi" w:cstheme="minorHAnsi"/>
          <w:sz w:val="22"/>
          <w:szCs w:val="22"/>
        </w:rPr>
        <w:t xml:space="preserve">WASHINGTON, D.C. and </w:t>
      </w:r>
      <w:r w:rsidRPr="00666438">
        <w:rPr>
          <w:rFonts w:asciiTheme="minorHAnsi" w:hAnsiTheme="minorHAnsi" w:cstheme="minorHAnsi"/>
          <w:noProof/>
          <w:sz w:val="22"/>
          <w:szCs w:val="22"/>
        </w:rPr>
        <w:t>YAKIMA</w:t>
      </w:r>
      <w:r w:rsidRPr="00666438">
        <w:rPr>
          <w:rFonts w:asciiTheme="minorHAnsi" w:hAnsiTheme="minorHAnsi" w:cstheme="minorHAnsi"/>
          <w:sz w:val="22"/>
          <w:szCs w:val="22"/>
        </w:rPr>
        <w:t xml:space="preserve">, </w:t>
      </w:r>
      <w:r w:rsidRPr="00666438">
        <w:rPr>
          <w:rFonts w:asciiTheme="minorHAnsi" w:hAnsiTheme="minorHAnsi" w:cstheme="minorHAnsi"/>
          <w:noProof/>
          <w:sz w:val="22"/>
          <w:szCs w:val="22"/>
        </w:rPr>
        <w:t>WASHINGTON</w:t>
      </w:r>
      <w:r w:rsidRPr="00666438">
        <w:rPr>
          <w:rFonts w:asciiTheme="minorHAnsi" w:hAnsiTheme="minorHAnsi" w:cstheme="minorHAnsi"/>
          <w:sz w:val="22"/>
          <w:szCs w:val="22"/>
        </w:rPr>
        <w:t xml:space="preserve">—National History Day® (NHD) is pleased to announce the selection of </w:t>
      </w:r>
      <w:r w:rsidRPr="00666438">
        <w:rPr>
          <w:rFonts w:asciiTheme="minorHAnsi" w:hAnsiTheme="minorHAnsi" w:cstheme="minorHAnsi"/>
          <w:noProof/>
          <w:sz w:val="22"/>
          <w:szCs w:val="22"/>
        </w:rPr>
        <w:t>Mr.</w:t>
      </w:r>
      <w:r w:rsidRPr="00666438">
        <w:rPr>
          <w:rFonts w:asciiTheme="minorHAnsi" w:hAnsiTheme="minorHAnsi" w:cstheme="minorHAnsi"/>
          <w:sz w:val="22"/>
          <w:szCs w:val="22"/>
        </w:rPr>
        <w:t xml:space="preserve"> </w:t>
      </w:r>
      <w:r w:rsidRPr="00666438">
        <w:rPr>
          <w:rFonts w:asciiTheme="minorHAnsi" w:hAnsiTheme="minorHAnsi" w:cstheme="minorHAnsi"/>
          <w:noProof/>
          <w:sz w:val="22"/>
          <w:szCs w:val="22"/>
        </w:rPr>
        <w:t>Bradley</w:t>
      </w:r>
      <w:r w:rsidRPr="00666438">
        <w:rPr>
          <w:rFonts w:asciiTheme="minorHAnsi" w:hAnsiTheme="minorHAnsi" w:cstheme="minorHAnsi"/>
          <w:sz w:val="22"/>
          <w:szCs w:val="22"/>
        </w:rPr>
        <w:t xml:space="preserve"> </w:t>
      </w:r>
      <w:r w:rsidRPr="00666438">
        <w:rPr>
          <w:rFonts w:asciiTheme="minorHAnsi" w:hAnsiTheme="minorHAnsi" w:cstheme="minorHAnsi"/>
          <w:noProof/>
          <w:sz w:val="22"/>
          <w:szCs w:val="22"/>
        </w:rPr>
        <w:t>Liebrecht</w:t>
      </w:r>
      <w:r w:rsidRPr="00666438">
        <w:rPr>
          <w:rFonts w:asciiTheme="minorHAnsi" w:hAnsiTheme="minorHAnsi" w:cstheme="minorHAnsi"/>
          <w:sz w:val="22"/>
          <w:szCs w:val="22"/>
        </w:rPr>
        <w:t xml:space="preserve">, a teacher at </w:t>
      </w:r>
      <w:r w:rsidRPr="00666438">
        <w:rPr>
          <w:rFonts w:asciiTheme="minorHAnsi" w:hAnsiTheme="minorHAnsi" w:cstheme="minorHAnsi"/>
          <w:noProof/>
          <w:sz w:val="22"/>
          <w:szCs w:val="22"/>
        </w:rPr>
        <w:t>West Valley Junior High School</w:t>
      </w:r>
      <w:r w:rsidRPr="00666438">
        <w:rPr>
          <w:rFonts w:asciiTheme="minorHAnsi" w:hAnsiTheme="minorHAnsi" w:cstheme="minorHAnsi"/>
          <w:sz w:val="22"/>
          <w:szCs w:val="22"/>
        </w:rPr>
        <w:t xml:space="preserve"> in </w:t>
      </w:r>
      <w:r w:rsidRPr="00666438">
        <w:rPr>
          <w:rFonts w:asciiTheme="minorHAnsi" w:hAnsiTheme="minorHAnsi" w:cstheme="minorHAnsi"/>
          <w:noProof/>
          <w:sz w:val="22"/>
          <w:szCs w:val="22"/>
        </w:rPr>
        <w:t>Yakima</w:t>
      </w:r>
      <w:r w:rsidRPr="00666438">
        <w:rPr>
          <w:rFonts w:asciiTheme="minorHAnsi" w:hAnsiTheme="minorHAnsi" w:cstheme="minorHAnsi"/>
          <w:sz w:val="22"/>
          <w:szCs w:val="22"/>
        </w:rPr>
        <w:t xml:space="preserve">, </w:t>
      </w:r>
      <w:r w:rsidRPr="00666438">
        <w:rPr>
          <w:rFonts w:asciiTheme="minorHAnsi" w:hAnsiTheme="minorHAnsi" w:cstheme="minorHAnsi"/>
          <w:noProof/>
          <w:sz w:val="22"/>
          <w:szCs w:val="22"/>
        </w:rPr>
        <w:t>Washington</w:t>
      </w:r>
      <w:r w:rsidRPr="00666438">
        <w:rPr>
          <w:rFonts w:asciiTheme="minorHAnsi" w:hAnsiTheme="minorHAnsi" w:cstheme="minorHAnsi"/>
          <w:sz w:val="22"/>
          <w:szCs w:val="22"/>
        </w:rPr>
        <w:t>, as one of only 15 educators who will create a valuable new classroom resource. These student guides will be the newest addition to the wealth of materials provided by the Library of Congress Teaching with Primary Sources (TPS) Consortium for educators in the United States and around the world.</w:t>
      </w:r>
    </w:p>
    <w:p w14:paraId="571F53D2" w14:textId="77777777" w:rsidR="00666438" w:rsidRPr="00666438" w:rsidRDefault="00666438" w:rsidP="00666438">
      <w:pPr>
        <w:jc w:val="both"/>
        <w:rPr>
          <w:rFonts w:asciiTheme="minorHAnsi" w:hAnsiTheme="minorHAnsi" w:cstheme="minorHAnsi"/>
          <w:sz w:val="22"/>
          <w:szCs w:val="22"/>
        </w:rPr>
      </w:pPr>
    </w:p>
    <w:p w14:paraId="67DF7C33" w14:textId="77777777" w:rsidR="00666438" w:rsidRPr="00666438" w:rsidRDefault="00666438" w:rsidP="00666438">
      <w:pPr>
        <w:jc w:val="both"/>
        <w:rPr>
          <w:rFonts w:asciiTheme="minorHAnsi" w:hAnsiTheme="minorHAnsi" w:cstheme="minorHAnsi"/>
          <w:sz w:val="22"/>
          <w:szCs w:val="22"/>
        </w:rPr>
      </w:pPr>
      <w:r w:rsidRPr="00666438">
        <w:rPr>
          <w:rFonts w:asciiTheme="minorHAnsi" w:hAnsiTheme="minorHAnsi" w:cstheme="minorHAnsi"/>
          <w:sz w:val="22"/>
          <w:szCs w:val="22"/>
        </w:rPr>
        <w:t xml:space="preserve">Over the next several months, </w:t>
      </w:r>
      <w:r w:rsidRPr="00666438">
        <w:rPr>
          <w:rFonts w:asciiTheme="minorHAnsi" w:hAnsiTheme="minorHAnsi" w:cstheme="minorHAnsi"/>
          <w:noProof/>
          <w:sz w:val="22"/>
          <w:szCs w:val="22"/>
        </w:rPr>
        <w:t>Mr.</w:t>
      </w:r>
      <w:r w:rsidRPr="00666438">
        <w:rPr>
          <w:rFonts w:asciiTheme="minorHAnsi" w:hAnsiTheme="minorHAnsi" w:cstheme="minorHAnsi"/>
          <w:sz w:val="22"/>
          <w:szCs w:val="22"/>
        </w:rPr>
        <w:t xml:space="preserve"> </w:t>
      </w:r>
      <w:r w:rsidRPr="00666438">
        <w:rPr>
          <w:rFonts w:asciiTheme="minorHAnsi" w:hAnsiTheme="minorHAnsi" w:cstheme="minorHAnsi"/>
          <w:noProof/>
          <w:sz w:val="22"/>
          <w:szCs w:val="22"/>
        </w:rPr>
        <w:t>Liebrecht</w:t>
      </w:r>
      <w:r w:rsidRPr="00666438">
        <w:rPr>
          <w:rFonts w:asciiTheme="minorHAnsi" w:hAnsiTheme="minorHAnsi" w:cstheme="minorHAnsi"/>
          <w:sz w:val="22"/>
          <w:szCs w:val="22"/>
        </w:rPr>
        <w:t xml:space="preserve"> and the cohort of contributors will work directly with NHD and Library of Congress staff to write and test a series of five student guides based on the five NHD project categories: documentary, exhibit, paper, performance, and website. The guides will help students find, analyze, and integrate primary sources from the Library of Congress into their NHD projects. </w:t>
      </w:r>
      <w:r w:rsidRPr="00666438">
        <w:rPr>
          <w:rFonts w:asciiTheme="minorHAnsi" w:hAnsiTheme="minorHAnsi" w:cstheme="minorHAnsi"/>
          <w:noProof/>
          <w:sz w:val="22"/>
          <w:szCs w:val="22"/>
        </w:rPr>
        <w:t>Mr.</w:t>
      </w:r>
      <w:r w:rsidRPr="00666438">
        <w:rPr>
          <w:rFonts w:asciiTheme="minorHAnsi" w:hAnsiTheme="minorHAnsi" w:cstheme="minorHAnsi"/>
          <w:sz w:val="22"/>
          <w:szCs w:val="22"/>
        </w:rPr>
        <w:t xml:space="preserve"> </w:t>
      </w:r>
      <w:r w:rsidRPr="00666438">
        <w:rPr>
          <w:rFonts w:asciiTheme="minorHAnsi" w:hAnsiTheme="minorHAnsi" w:cstheme="minorHAnsi"/>
          <w:noProof/>
          <w:sz w:val="22"/>
          <w:szCs w:val="22"/>
        </w:rPr>
        <w:t>Liebrecht</w:t>
      </w:r>
      <w:r w:rsidRPr="00666438">
        <w:rPr>
          <w:rFonts w:asciiTheme="minorHAnsi" w:hAnsiTheme="minorHAnsi" w:cstheme="minorHAnsi"/>
          <w:sz w:val="22"/>
          <w:szCs w:val="22"/>
        </w:rPr>
        <w:t>’s experience will include advanced virtual training with the Library of Congress and its TPS partners. Upon the guides’ completion, NHD will distribute the series online.</w:t>
      </w:r>
    </w:p>
    <w:p w14:paraId="03AC935D" w14:textId="77777777" w:rsidR="00666438" w:rsidRPr="00666438" w:rsidRDefault="00666438" w:rsidP="00666438">
      <w:pPr>
        <w:jc w:val="both"/>
        <w:rPr>
          <w:rFonts w:asciiTheme="minorHAnsi" w:hAnsiTheme="minorHAnsi" w:cstheme="minorHAnsi"/>
          <w:sz w:val="22"/>
          <w:szCs w:val="22"/>
        </w:rPr>
      </w:pPr>
    </w:p>
    <w:p w14:paraId="0E9DFA4E" w14:textId="77777777" w:rsidR="00666438" w:rsidRPr="00666438" w:rsidRDefault="00666438" w:rsidP="00666438">
      <w:pPr>
        <w:jc w:val="both"/>
        <w:rPr>
          <w:rFonts w:asciiTheme="minorHAnsi" w:hAnsiTheme="minorHAnsi" w:cstheme="minorHAnsi"/>
          <w:sz w:val="22"/>
          <w:szCs w:val="22"/>
        </w:rPr>
      </w:pPr>
      <w:r w:rsidRPr="00666438">
        <w:rPr>
          <w:rFonts w:asciiTheme="minorHAnsi" w:hAnsiTheme="minorHAnsi" w:cstheme="minorHAnsi"/>
          <w:sz w:val="22"/>
          <w:szCs w:val="22"/>
        </w:rPr>
        <w:t>“</w:t>
      </w:r>
      <w:r w:rsidRPr="00666438">
        <w:rPr>
          <w:rFonts w:asciiTheme="minorHAnsi" w:hAnsiTheme="minorHAnsi" w:cstheme="minorHAnsi"/>
          <w:noProof/>
          <w:sz w:val="22"/>
          <w:szCs w:val="22"/>
        </w:rPr>
        <w:t>Mr.</w:t>
      </w:r>
      <w:r w:rsidRPr="00666438">
        <w:rPr>
          <w:rFonts w:asciiTheme="minorHAnsi" w:hAnsiTheme="minorHAnsi" w:cstheme="minorHAnsi"/>
          <w:sz w:val="22"/>
          <w:szCs w:val="22"/>
        </w:rPr>
        <w:t xml:space="preserve"> </w:t>
      </w:r>
      <w:r w:rsidRPr="00666438">
        <w:rPr>
          <w:rFonts w:asciiTheme="minorHAnsi" w:hAnsiTheme="minorHAnsi" w:cstheme="minorHAnsi"/>
          <w:noProof/>
          <w:sz w:val="22"/>
          <w:szCs w:val="22"/>
        </w:rPr>
        <w:t>Liebrecht</w:t>
      </w:r>
      <w:r w:rsidRPr="00666438">
        <w:rPr>
          <w:rFonts w:asciiTheme="minorHAnsi" w:hAnsiTheme="minorHAnsi" w:cstheme="minorHAnsi"/>
          <w:sz w:val="22"/>
          <w:szCs w:val="22"/>
        </w:rPr>
        <w:t xml:space="preserve"> and </w:t>
      </w:r>
      <w:r w:rsidRPr="00666438">
        <w:rPr>
          <w:rFonts w:asciiTheme="minorHAnsi" w:hAnsiTheme="minorHAnsi" w:cstheme="minorHAnsi"/>
          <w:noProof/>
          <w:sz w:val="22"/>
          <w:szCs w:val="22"/>
        </w:rPr>
        <w:t>his</w:t>
      </w:r>
      <w:r w:rsidRPr="00666438">
        <w:rPr>
          <w:rFonts w:asciiTheme="minorHAnsi" w:hAnsiTheme="minorHAnsi" w:cstheme="minorHAnsi"/>
          <w:sz w:val="22"/>
          <w:szCs w:val="22"/>
        </w:rPr>
        <w:t xml:space="preserve"> fellow contributors bring many years of classroom and project-based teaching experience to this endeavor,” said Dr. Cathy Gorn, National History Day Executive Director. “Through this new series, these teachers will showcase the Library’s primary source collections for the benefit of National History Day students for many years to come. We are grateful for this opportunity to work with the Library of Congress as creation partners for this important project.” </w:t>
      </w:r>
    </w:p>
    <w:p w14:paraId="5D98398E" w14:textId="77777777" w:rsidR="00666438" w:rsidRPr="00666438" w:rsidRDefault="00666438" w:rsidP="00666438">
      <w:pPr>
        <w:jc w:val="both"/>
        <w:rPr>
          <w:rFonts w:asciiTheme="minorHAnsi" w:hAnsiTheme="minorHAnsi" w:cstheme="minorHAnsi"/>
          <w:sz w:val="22"/>
          <w:szCs w:val="22"/>
        </w:rPr>
      </w:pPr>
    </w:p>
    <w:p w14:paraId="33E4F7C5" w14:textId="77777777" w:rsidR="00666438" w:rsidRPr="00666438" w:rsidRDefault="00666438" w:rsidP="00666438">
      <w:pPr>
        <w:jc w:val="both"/>
        <w:rPr>
          <w:rFonts w:asciiTheme="minorHAnsi" w:hAnsiTheme="minorHAnsi" w:cstheme="minorHAnsi"/>
          <w:sz w:val="22"/>
          <w:szCs w:val="22"/>
        </w:rPr>
      </w:pPr>
      <w:r w:rsidRPr="00666438">
        <w:rPr>
          <w:rFonts w:asciiTheme="minorHAnsi" w:hAnsiTheme="minorHAnsi" w:cstheme="minorHAnsi"/>
          <w:sz w:val="22"/>
          <w:szCs w:val="22"/>
        </w:rPr>
        <w:t>The cohort of 15 teachers will begin its work with National History Day and Library of Congress staff immediately. The educators chosen for the program represent Illinois, Indiana, Kansas, Massachusetts, Nebraska, New Mexico, Ohio, Pennsylvania, Rhode Island, Texas, Virginia, Washington, and Wisconsin.</w:t>
      </w:r>
    </w:p>
    <w:p w14:paraId="72020BB7" w14:textId="77777777" w:rsidR="00666438" w:rsidRPr="00666438" w:rsidRDefault="00666438" w:rsidP="00666438">
      <w:pPr>
        <w:jc w:val="both"/>
        <w:rPr>
          <w:rFonts w:asciiTheme="minorHAnsi" w:hAnsiTheme="minorHAnsi" w:cstheme="minorHAnsi"/>
          <w:sz w:val="22"/>
          <w:szCs w:val="22"/>
        </w:rPr>
      </w:pPr>
    </w:p>
    <w:p w14:paraId="538872CD" w14:textId="77777777" w:rsidR="00666438" w:rsidRPr="00666438" w:rsidRDefault="00666438" w:rsidP="00666438">
      <w:pPr>
        <w:jc w:val="both"/>
        <w:rPr>
          <w:rFonts w:asciiTheme="minorHAnsi" w:hAnsiTheme="minorHAnsi" w:cstheme="minorHAnsi"/>
          <w:sz w:val="22"/>
          <w:szCs w:val="22"/>
        </w:rPr>
      </w:pPr>
      <w:r w:rsidRPr="00666438">
        <w:rPr>
          <w:rFonts w:asciiTheme="minorHAnsi" w:hAnsiTheme="minorHAnsi" w:cstheme="minorHAnsi"/>
          <w:b/>
          <w:bCs/>
          <w:sz w:val="22"/>
          <w:szCs w:val="22"/>
        </w:rPr>
        <w:t>About National History Day</w:t>
      </w:r>
      <w:r w:rsidRPr="00666438">
        <w:rPr>
          <w:rFonts w:asciiTheme="minorHAnsi" w:hAnsiTheme="minorHAnsi" w:cstheme="minorHAnsi"/>
          <w:sz w:val="22"/>
          <w:szCs w:val="22"/>
        </w:rPr>
        <w:t>®</w:t>
      </w:r>
      <w:r w:rsidRPr="00666438">
        <w:rPr>
          <w:rFonts w:asciiTheme="minorHAnsi" w:hAnsiTheme="minorHAnsi" w:cstheme="minorHAnsi"/>
          <w:b/>
          <w:bCs/>
          <w:sz w:val="22"/>
          <w:szCs w:val="22"/>
        </w:rPr>
        <w:t xml:space="preserve"> (NHD)</w:t>
      </w:r>
    </w:p>
    <w:p w14:paraId="34A8FE1C" w14:textId="77777777" w:rsidR="00666438" w:rsidRPr="00666438" w:rsidRDefault="00666438" w:rsidP="00666438">
      <w:pPr>
        <w:jc w:val="both"/>
        <w:rPr>
          <w:rFonts w:asciiTheme="minorHAnsi" w:hAnsiTheme="minorHAnsi" w:cstheme="minorHAnsi"/>
          <w:sz w:val="22"/>
          <w:szCs w:val="22"/>
        </w:rPr>
      </w:pPr>
      <w:r w:rsidRPr="00666438">
        <w:rPr>
          <w:rFonts w:asciiTheme="minorHAnsi" w:hAnsiTheme="minorHAnsi" w:cstheme="minorHAnsi"/>
          <w:sz w:val="22"/>
          <w:szCs w:val="22"/>
        </w:rPr>
        <w:t xml:space="preserve">NHD is a non-profit organization based in College Park, Maryland, which seeks to improve the teaching and learning of history. The National History Day Contest was established in 1974 and currently engages more than half a million students every year in conducting original research on historical topics of interest. Students present their research as a documentary, exhibit, paper, performance, or website. Projects compete first at the local and affiliate levels, where the top entries are invited to the National Contest at the University of Maryland at College Park. NHD is sponsored in part by, HISTORY®, the National Endowment for the Humanities, the National Park Service, Southwest Airlines, the Crown Family Foundation, The Better </w:t>
      </w:r>
      <w:r w:rsidRPr="00666438">
        <w:rPr>
          <w:rFonts w:asciiTheme="minorHAnsi" w:hAnsiTheme="minorHAnsi" w:cstheme="minorHAnsi"/>
          <w:sz w:val="22"/>
          <w:szCs w:val="22"/>
        </w:rPr>
        <w:lastRenderedPageBreak/>
        <w:t xml:space="preserve">Angels Society, and the Diana Davis Spencer Foundation. For more information, visit </w:t>
      </w:r>
      <w:hyperlink r:id="rId6" w:history="1">
        <w:r w:rsidRPr="00666438">
          <w:rPr>
            <w:rStyle w:val="Hyperlink"/>
            <w:rFonts w:asciiTheme="minorHAnsi" w:hAnsiTheme="minorHAnsi" w:cstheme="minorHAnsi"/>
            <w:sz w:val="22"/>
            <w:szCs w:val="22"/>
          </w:rPr>
          <w:t>nhd.org</w:t>
        </w:r>
      </w:hyperlink>
      <w:r w:rsidRPr="00666438">
        <w:rPr>
          <w:rFonts w:asciiTheme="minorHAnsi" w:hAnsiTheme="minorHAnsi" w:cstheme="minorHAnsi"/>
          <w:sz w:val="22"/>
          <w:szCs w:val="22"/>
        </w:rPr>
        <w:t>.</w:t>
      </w:r>
    </w:p>
    <w:p w14:paraId="522957A1" w14:textId="77777777" w:rsidR="00666438" w:rsidRPr="00666438" w:rsidRDefault="00666438" w:rsidP="00666438">
      <w:pPr>
        <w:jc w:val="both"/>
        <w:rPr>
          <w:rFonts w:asciiTheme="minorHAnsi" w:hAnsiTheme="minorHAnsi" w:cstheme="minorHAnsi"/>
          <w:sz w:val="22"/>
          <w:szCs w:val="22"/>
        </w:rPr>
      </w:pPr>
    </w:p>
    <w:p w14:paraId="1713A511" w14:textId="77777777" w:rsidR="005C3CD8" w:rsidRPr="005C3CD8" w:rsidRDefault="005C3CD8" w:rsidP="005C3CD8">
      <w:pPr>
        <w:rPr>
          <w:rFonts w:asciiTheme="minorHAnsi" w:eastAsia="Times New Roman" w:hAnsiTheme="minorHAnsi" w:cstheme="minorHAnsi"/>
          <w:sz w:val="22"/>
          <w:szCs w:val="22"/>
        </w:rPr>
      </w:pPr>
      <w:r w:rsidRPr="005C3CD8">
        <w:rPr>
          <w:rFonts w:asciiTheme="minorHAnsi" w:eastAsia="Times New Roman" w:hAnsiTheme="minorHAnsi" w:cstheme="minorHAnsi"/>
          <w:b/>
          <w:bCs/>
          <w:color w:val="000000"/>
          <w:sz w:val="22"/>
          <w:szCs w:val="22"/>
        </w:rPr>
        <w:t>About National History Day in Washington</w:t>
      </w:r>
    </w:p>
    <w:p w14:paraId="67B02E07" w14:textId="77777777" w:rsidR="005C3CD8" w:rsidRPr="005C3CD8" w:rsidRDefault="005C3CD8" w:rsidP="005C3CD8">
      <w:pPr>
        <w:rPr>
          <w:rFonts w:asciiTheme="minorHAnsi" w:eastAsia="Times New Roman" w:hAnsiTheme="minorHAnsi" w:cstheme="minorHAnsi"/>
          <w:sz w:val="22"/>
          <w:szCs w:val="22"/>
        </w:rPr>
      </w:pPr>
      <w:r w:rsidRPr="005C3CD8">
        <w:rPr>
          <w:rFonts w:asciiTheme="minorHAnsi" w:hAnsiTheme="minorHAnsi" w:cstheme="minorHAnsi"/>
          <w:color w:val="000000"/>
          <w:sz w:val="22"/>
          <w:szCs w:val="22"/>
        </w:rPr>
        <w:t xml:space="preserve">Washington History Day is administered by Washington State Office of Superintendent of Public Instruction in partnership with the Washington State Historical Society and other supporting organizations. For more information, visit </w:t>
      </w:r>
      <w:hyperlink r:id="rId7" w:history="1">
        <w:r w:rsidRPr="005C3CD8">
          <w:rPr>
            <w:rStyle w:val="Hyperlink"/>
            <w:rFonts w:asciiTheme="minorHAnsi" w:hAnsiTheme="minorHAnsi" w:cstheme="minorHAnsi"/>
            <w:sz w:val="22"/>
            <w:szCs w:val="22"/>
          </w:rPr>
          <w:t>www.k12.wa.us/HistoryDay/</w:t>
        </w:r>
      </w:hyperlink>
      <w:r w:rsidRPr="005C3CD8">
        <w:rPr>
          <w:rFonts w:asciiTheme="minorHAnsi" w:hAnsiTheme="minorHAnsi" w:cstheme="minorHAnsi"/>
          <w:sz w:val="22"/>
          <w:szCs w:val="22"/>
        </w:rPr>
        <w:t xml:space="preserve"> and </w:t>
      </w:r>
      <w:hyperlink r:id="rId8" w:history="1">
        <w:r w:rsidRPr="005C3CD8">
          <w:rPr>
            <w:rStyle w:val="Hyperlink"/>
            <w:rFonts w:asciiTheme="minorHAnsi" w:hAnsiTheme="minorHAnsi" w:cstheme="minorHAnsi"/>
            <w:sz w:val="22"/>
            <w:szCs w:val="22"/>
          </w:rPr>
          <w:t>http://www.washingtonhistory.org/education/historyday/</w:t>
        </w:r>
      </w:hyperlink>
      <w:r w:rsidRPr="005C3CD8">
        <w:rPr>
          <w:rFonts w:asciiTheme="minorHAnsi" w:hAnsiTheme="minorHAnsi" w:cstheme="minorHAnsi"/>
          <w:sz w:val="22"/>
          <w:szCs w:val="22"/>
        </w:rPr>
        <w:t>.</w:t>
      </w:r>
    </w:p>
    <w:p w14:paraId="6CE2ACDD" w14:textId="77777777" w:rsidR="00666438" w:rsidRPr="00666438" w:rsidRDefault="00666438" w:rsidP="00666438">
      <w:pPr>
        <w:jc w:val="both"/>
        <w:rPr>
          <w:rFonts w:asciiTheme="minorHAnsi" w:hAnsiTheme="minorHAnsi" w:cstheme="minorHAnsi"/>
          <w:sz w:val="22"/>
          <w:szCs w:val="22"/>
        </w:rPr>
      </w:pPr>
    </w:p>
    <w:p w14:paraId="4F0E90D2" w14:textId="77777777" w:rsidR="00666438" w:rsidRPr="00666438" w:rsidRDefault="00666438" w:rsidP="00666438">
      <w:pPr>
        <w:jc w:val="both"/>
        <w:rPr>
          <w:rFonts w:asciiTheme="minorHAnsi" w:hAnsiTheme="minorHAnsi" w:cstheme="minorHAnsi"/>
          <w:sz w:val="22"/>
          <w:szCs w:val="22"/>
        </w:rPr>
      </w:pPr>
      <w:r w:rsidRPr="00666438">
        <w:rPr>
          <w:rFonts w:asciiTheme="minorHAnsi" w:hAnsiTheme="minorHAnsi" w:cstheme="minorHAnsi"/>
          <w:b/>
          <w:bCs/>
          <w:sz w:val="22"/>
          <w:szCs w:val="22"/>
        </w:rPr>
        <w:t>About the Library of Congress Teaching with Primary Sources Program</w:t>
      </w:r>
    </w:p>
    <w:p w14:paraId="7CD6AFE9" w14:textId="77777777" w:rsidR="00666438" w:rsidRPr="00666438" w:rsidRDefault="00666438" w:rsidP="00666438">
      <w:pPr>
        <w:jc w:val="both"/>
        <w:rPr>
          <w:rFonts w:asciiTheme="minorHAnsi" w:hAnsiTheme="minorHAnsi" w:cstheme="minorHAnsi"/>
          <w:sz w:val="22"/>
          <w:szCs w:val="22"/>
        </w:rPr>
      </w:pPr>
      <w:r w:rsidRPr="00666438">
        <w:rPr>
          <w:rFonts w:asciiTheme="minorHAnsi" w:hAnsiTheme="minorHAnsi" w:cstheme="minorHAnsi"/>
          <w:sz w:val="22"/>
          <w:szCs w:val="22"/>
        </w:rPr>
        <w:t>For more than a decade, the Teaching with Primary Sources program has provided extensive professional development opportunities for educators and enabled the creation and dissemination of teaching materials focused on using the Library’s digitized primary sources.</w:t>
      </w:r>
    </w:p>
    <w:p w14:paraId="532785DD" w14:textId="77777777" w:rsidR="00666438" w:rsidRPr="00666438" w:rsidRDefault="00666438" w:rsidP="00666438">
      <w:pPr>
        <w:jc w:val="both"/>
        <w:rPr>
          <w:rFonts w:asciiTheme="minorHAnsi" w:hAnsiTheme="minorHAnsi" w:cstheme="minorHAnsi"/>
          <w:sz w:val="22"/>
          <w:szCs w:val="22"/>
        </w:rPr>
      </w:pPr>
    </w:p>
    <w:p w14:paraId="2E4751D1" w14:textId="77777777" w:rsidR="00666438" w:rsidRPr="00666438" w:rsidRDefault="00666438" w:rsidP="00666438">
      <w:pPr>
        <w:jc w:val="both"/>
        <w:rPr>
          <w:rFonts w:asciiTheme="minorHAnsi" w:hAnsiTheme="minorHAnsi" w:cstheme="minorHAnsi"/>
          <w:b/>
          <w:sz w:val="22"/>
          <w:szCs w:val="22"/>
        </w:rPr>
      </w:pPr>
      <w:r w:rsidRPr="00666438">
        <w:rPr>
          <w:rFonts w:asciiTheme="minorHAnsi" w:hAnsiTheme="minorHAnsi" w:cstheme="minorHAnsi"/>
          <w:b/>
          <w:bCs/>
          <w:sz w:val="22"/>
          <w:szCs w:val="22"/>
        </w:rPr>
        <w:t>About the Library of Congress</w:t>
      </w:r>
    </w:p>
    <w:p w14:paraId="011A934D" w14:textId="77777777" w:rsidR="00666438" w:rsidRPr="00666438" w:rsidRDefault="00666438" w:rsidP="00666438">
      <w:pPr>
        <w:jc w:val="both"/>
        <w:rPr>
          <w:rFonts w:asciiTheme="minorHAnsi" w:hAnsiTheme="minorHAnsi" w:cstheme="minorHAnsi"/>
          <w:sz w:val="22"/>
          <w:szCs w:val="22"/>
        </w:rPr>
      </w:pPr>
      <w:r w:rsidRPr="00666438">
        <w:rPr>
          <w:rFonts w:asciiTheme="minorHAnsi" w:hAnsiTheme="minorHAnsi" w:cstheme="minorHAnsi"/>
          <w:sz w:val="22"/>
          <w:szCs w:val="22"/>
        </w:rPr>
        <w:t>The Library of Congress is the world’s largest library, offering access to the creative record of the United States — and extensive materials from around the world — both on-site and online. It is the main research arm of the U.S. Congress and the home of the U.S. Copyright Office. Explore collections, reference services and other programs and plan a visit at </w:t>
      </w:r>
      <w:hyperlink r:id="rId9" w:history="1">
        <w:r w:rsidRPr="00666438">
          <w:rPr>
            <w:rStyle w:val="Hyperlink"/>
            <w:rFonts w:asciiTheme="minorHAnsi" w:hAnsiTheme="minorHAnsi" w:cstheme="minorHAnsi"/>
            <w:sz w:val="22"/>
            <w:szCs w:val="22"/>
          </w:rPr>
          <w:t>loc.gov</w:t>
        </w:r>
      </w:hyperlink>
      <w:r w:rsidRPr="00666438">
        <w:rPr>
          <w:rFonts w:asciiTheme="minorHAnsi" w:hAnsiTheme="minorHAnsi" w:cstheme="minorHAnsi"/>
          <w:sz w:val="22"/>
          <w:szCs w:val="22"/>
        </w:rPr>
        <w:t>; access the official site for U.S. federal legislative information at </w:t>
      </w:r>
      <w:hyperlink r:id="rId10" w:history="1">
        <w:r w:rsidRPr="00666438">
          <w:rPr>
            <w:rStyle w:val="Hyperlink"/>
            <w:rFonts w:asciiTheme="minorHAnsi" w:hAnsiTheme="minorHAnsi" w:cstheme="minorHAnsi"/>
            <w:sz w:val="22"/>
            <w:szCs w:val="22"/>
          </w:rPr>
          <w:t>congress.gov</w:t>
        </w:r>
      </w:hyperlink>
      <w:r w:rsidRPr="00666438">
        <w:rPr>
          <w:rFonts w:asciiTheme="minorHAnsi" w:hAnsiTheme="minorHAnsi" w:cstheme="minorHAnsi"/>
          <w:sz w:val="22"/>
          <w:szCs w:val="22"/>
        </w:rPr>
        <w:t xml:space="preserve">; and register creative works of authorship at </w:t>
      </w:r>
      <w:hyperlink r:id="rId11" w:history="1">
        <w:r w:rsidRPr="00666438">
          <w:rPr>
            <w:rStyle w:val="Hyperlink"/>
            <w:rFonts w:asciiTheme="minorHAnsi" w:hAnsiTheme="minorHAnsi" w:cstheme="minorHAnsi"/>
            <w:sz w:val="22"/>
            <w:szCs w:val="22"/>
          </w:rPr>
          <w:t>copyright.gov</w:t>
        </w:r>
      </w:hyperlink>
      <w:r w:rsidRPr="00666438">
        <w:rPr>
          <w:rFonts w:asciiTheme="minorHAnsi" w:hAnsiTheme="minorHAnsi" w:cstheme="minorHAnsi"/>
          <w:sz w:val="22"/>
          <w:szCs w:val="22"/>
        </w:rPr>
        <w:t>.</w:t>
      </w:r>
    </w:p>
    <w:p w14:paraId="73919250" w14:textId="77777777" w:rsidR="00666438" w:rsidRPr="00666438" w:rsidRDefault="00666438" w:rsidP="00666438">
      <w:pPr>
        <w:jc w:val="both"/>
        <w:rPr>
          <w:rFonts w:asciiTheme="minorHAnsi" w:hAnsiTheme="minorHAnsi" w:cstheme="minorHAnsi"/>
          <w:sz w:val="22"/>
          <w:szCs w:val="22"/>
        </w:rPr>
      </w:pPr>
    </w:p>
    <w:p w14:paraId="32A700C0" w14:textId="77777777" w:rsidR="00666438" w:rsidRPr="00666438" w:rsidRDefault="00666438" w:rsidP="00666438">
      <w:pPr>
        <w:jc w:val="center"/>
        <w:rPr>
          <w:rFonts w:asciiTheme="minorHAnsi" w:hAnsiTheme="minorHAnsi" w:cstheme="minorHAnsi"/>
          <w:sz w:val="22"/>
          <w:szCs w:val="22"/>
        </w:rPr>
        <w:sectPr w:rsidR="00666438" w:rsidRPr="00666438" w:rsidSect="00516D05">
          <w:headerReference w:type="even" r:id="rId12"/>
          <w:headerReference w:type="first" r:id="rId13"/>
          <w:pgSz w:w="12240" w:h="15840"/>
          <w:pgMar w:top="1440" w:right="1800" w:bottom="1440" w:left="3067" w:header="720" w:footer="720" w:gutter="0"/>
          <w:pgNumType w:start="1"/>
          <w:cols w:space="720"/>
          <w:titlePg/>
        </w:sectPr>
      </w:pPr>
      <w:r w:rsidRPr="00666438">
        <w:rPr>
          <w:rFonts w:asciiTheme="minorHAnsi" w:hAnsiTheme="minorHAnsi" w:cstheme="minorHAnsi"/>
          <w:sz w:val="22"/>
          <w:szCs w:val="22"/>
        </w:rPr>
        <w:t>###</w:t>
      </w:r>
    </w:p>
    <w:p w14:paraId="4BD4842A" w14:textId="77777777" w:rsidR="00BB461E" w:rsidRDefault="00587890"/>
    <w:sectPr w:rsidR="00BB46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4F00B" w14:textId="77777777" w:rsidR="00FB5BFE" w:rsidRDefault="00FB5BFE">
      <w:r>
        <w:separator/>
      </w:r>
    </w:p>
  </w:endnote>
  <w:endnote w:type="continuationSeparator" w:id="0">
    <w:p w14:paraId="59B7AF6F" w14:textId="77777777" w:rsidR="00FB5BFE" w:rsidRDefault="00FB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F24DD" w14:textId="77777777" w:rsidR="00FB5BFE" w:rsidRDefault="00FB5BFE">
      <w:r>
        <w:separator/>
      </w:r>
    </w:p>
  </w:footnote>
  <w:footnote w:type="continuationSeparator" w:id="0">
    <w:p w14:paraId="545CA756" w14:textId="77777777" w:rsidR="00FB5BFE" w:rsidRDefault="00FB5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42110" w14:textId="77777777" w:rsidR="00AB05A8" w:rsidRDefault="00666438">
    <w:pPr>
      <w:pStyle w:val="Header"/>
    </w:pPr>
    <w:r>
      <w:rPr>
        <w:noProof/>
      </w:rPr>
      <w:drawing>
        <wp:anchor distT="0" distB="0" distL="114300" distR="114300" simplePos="0" relativeHeight="251657728" behindDoc="1" locked="0" layoutInCell="1" allowOverlap="1" wp14:anchorId="5CC9B3B0" wp14:editId="40FF5B74">
          <wp:simplePos x="0" y="0"/>
          <wp:positionH relativeFrom="margin">
            <wp:align>center</wp:align>
          </wp:positionH>
          <wp:positionV relativeFrom="margin">
            <wp:align>center</wp:align>
          </wp:positionV>
          <wp:extent cx="7772400" cy="10058400"/>
          <wp:effectExtent l="0" t="0" r="0" b="0"/>
          <wp:wrapNone/>
          <wp:docPr id="37" name="Picture 37" descr="Letterhead_2014_Portrait_H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_2014_Portrait_Hand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1F6435ED" wp14:editId="62759532">
          <wp:simplePos x="0" y="0"/>
          <wp:positionH relativeFrom="margin">
            <wp:align>center</wp:align>
          </wp:positionH>
          <wp:positionV relativeFrom="margin">
            <wp:align>center</wp:align>
          </wp:positionV>
          <wp:extent cx="7772400" cy="10058400"/>
          <wp:effectExtent l="0" t="0" r="0" b="0"/>
          <wp:wrapNone/>
          <wp:docPr id="38" name="Picture 38" descr="Letterhead_2014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_2014_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53E97FAC" wp14:editId="3FD3C187">
          <wp:simplePos x="0" y="0"/>
          <wp:positionH relativeFrom="margin">
            <wp:align>center</wp:align>
          </wp:positionH>
          <wp:positionV relativeFrom="margin">
            <wp:align>center</wp:align>
          </wp:positionV>
          <wp:extent cx="7772400" cy="10058400"/>
          <wp:effectExtent l="0" t="0" r="0" b="0"/>
          <wp:wrapNone/>
          <wp:docPr id="39" name="Picture 39" descr="Letterhead_2014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2014_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587890">
      <w:rPr>
        <w:noProof/>
      </w:rPr>
      <w:pict w14:anchorId="39B41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11in;z-index:-251656704;mso-wrap-edited:f;mso-width-percent:0;mso-height-percent:0;mso-position-horizontal:center;mso-position-horizontal-relative:margin;mso-position-vertical:center;mso-position-vertical-relative:margin;mso-width-percent:0;mso-height-percent:0" wrapcoords="4208 1043 1482 1043 1376 1063 1482 1370 1482 1697 1376 1984 1350 2679 10800 3006 1376 3006 10800 3334 5002 3518 5002 3661 2647 3661 2647 3886 5002 3988 3547 4049 3547 4254 5002 4315 1694 4418 1641 4622 2302 4643 2011 4827 2064 4970 2250 5297 2250 5379 3520 5604 3070 5625 3070 5747 4288 5931 5002 5952 5002 20700 5161 20700 7782 20659 12520 20454 12520 20352 13420 20331 13844 20250 13817 19881 11117 19800 5161 19697 5161 3661 10800 3334 10773 2331 4897 2024 4870 1247 4579 1063 4420 1043 4208 1043">
          <v:imagedata r:id="rId4" o:title="Letterhead_2014_IM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E2B8" w14:textId="77777777" w:rsidR="00AB05A8" w:rsidRDefault="00666438">
    <w:pPr>
      <w:pStyle w:val="Header"/>
    </w:pPr>
    <w:r>
      <w:rPr>
        <w:noProof/>
      </w:rPr>
      <w:drawing>
        <wp:anchor distT="0" distB="0" distL="114300" distR="114300" simplePos="0" relativeHeight="251658752" behindDoc="0" locked="0" layoutInCell="1" allowOverlap="1" wp14:anchorId="4DA042AA" wp14:editId="182A5F5C">
          <wp:simplePos x="0" y="0"/>
          <wp:positionH relativeFrom="column">
            <wp:posOffset>-2057400</wp:posOffset>
          </wp:positionH>
          <wp:positionV relativeFrom="page">
            <wp:posOffset>0</wp:posOffset>
          </wp:positionV>
          <wp:extent cx="7763510" cy="10058400"/>
          <wp:effectExtent l="0" t="0" r="0" b="0"/>
          <wp:wrapNone/>
          <wp:docPr id="40" name="Picture 40" descr="MASERATI:NHD:2014 Contest:Templates:Letterhead_2019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ERATI:NHD:2014 Contest:Templates:Letterhead_2019_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51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February 16,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MjUwM7UwMzOyMDNW0lEKTi0uzszPAykwqgUAFvotBCwAAAA="/>
  </w:docVars>
  <w:rsids>
    <w:rsidRoot w:val="00666438"/>
    <w:rsid w:val="004468B6"/>
    <w:rsid w:val="00587890"/>
    <w:rsid w:val="005C3CD8"/>
    <w:rsid w:val="00666438"/>
    <w:rsid w:val="00F92AD7"/>
    <w:rsid w:val="00FB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AC7718"/>
  <w15:chartTrackingRefBased/>
  <w15:docId w15:val="{25ABC2AC-5F36-4FEC-8016-A88F8D7A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43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438"/>
    <w:pPr>
      <w:tabs>
        <w:tab w:val="center" w:pos="4320"/>
        <w:tab w:val="right" w:pos="8640"/>
      </w:tabs>
    </w:pPr>
  </w:style>
  <w:style w:type="character" w:customStyle="1" w:styleId="HeaderChar">
    <w:name w:val="Header Char"/>
    <w:basedOn w:val="DefaultParagraphFont"/>
    <w:link w:val="Header"/>
    <w:uiPriority w:val="99"/>
    <w:rsid w:val="00666438"/>
    <w:rPr>
      <w:rFonts w:ascii="Cambria" w:eastAsia="Cambria" w:hAnsi="Cambria" w:cs="Times New Roman"/>
      <w:sz w:val="24"/>
      <w:szCs w:val="24"/>
    </w:rPr>
  </w:style>
  <w:style w:type="character" w:styleId="Hyperlink">
    <w:name w:val="Hyperlink"/>
    <w:basedOn w:val="DefaultParagraphFont"/>
    <w:rsid w:val="00666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history.org/education/historyday/"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k12.wa.us/HistoryDa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d.org" TargetMode="External"/><Relationship Id="rId11" Type="http://schemas.openxmlformats.org/officeDocument/2006/relationships/hyperlink" Target="http://www.copyright.go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ongress.gov/" TargetMode="External"/><Relationship Id="rId4" Type="http://schemas.openxmlformats.org/officeDocument/2006/relationships/footnotes" Target="footnotes.xml"/><Relationship Id="rId9" Type="http://schemas.openxmlformats.org/officeDocument/2006/relationships/hyperlink" Target="http://www.loc.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NHD7</dc:creator>
  <cp:keywords/>
  <dc:description/>
  <cp:lastModifiedBy>Kari Tally</cp:lastModifiedBy>
  <cp:revision>2</cp:revision>
  <dcterms:created xsi:type="dcterms:W3CDTF">2021-03-18T16:21:00Z</dcterms:created>
  <dcterms:modified xsi:type="dcterms:W3CDTF">2021-03-18T16:21:00Z</dcterms:modified>
</cp:coreProperties>
</file>