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4025" w14:textId="759F1FE3" w:rsidR="00D246BF" w:rsidRDefault="00C96C6C" w:rsidP="00C96C6C">
      <w:pPr>
        <w:pStyle w:val="Heading1"/>
      </w:pPr>
      <w:r>
        <w:t xml:space="preserve">Latina Equal Payday Research </w:t>
      </w:r>
    </w:p>
    <w:p w14:paraId="749747AA" w14:textId="49B223DB" w:rsidR="00C96C6C" w:rsidRDefault="000D7FB6" w:rsidP="00C96C6C">
      <w:r w:rsidRPr="000D7FB6">
        <w:t>People are also often confused about why the National Latina Equal Pay Day of Action is not the same date every year. This day changes annually because it is determined by how much money a full-time, Latina worker was paid, on average, in the prior calendar year.</w:t>
      </w:r>
    </w:p>
    <w:p w14:paraId="601CF114" w14:textId="6227C571" w:rsidR="00C96C6C" w:rsidRPr="00C96C6C" w:rsidRDefault="00C96C6C" w:rsidP="00C96C6C">
      <w:r>
        <w:t xml:space="preserve">Resources: </w:t>
      </w:r>
    </w:p>
    <w:p w14:paraId="187BE7F5" w14:textId="1850AF82" w:rsidR="00C96C6C" w:rsidRPr="00B30192" w:rsidRDefault="00AF2B9F" w:rsidP="00C96C6C">
      <w:pPr>
        <w:pStyle w:val="ListParagraph"/>
        <w:numPr>
          <w:ilvl w:val="0"/>
          <w:numId w:val="1"/>
        </w:numPr>
        <w:rPr>
          <w:rStyle w:val="Hyperlink"/>
          <w:color w:val="auto"/>
          <w:u w:val="none"/>
        </w:rPr>
      </w:pPr>
      <w:hyperlink r:id="rId5" w:history="1">
        <w:r w:rsidR="00C96C6C" w:rsidRPr="00D67EAB">
          <w:rPr>
            <w:rStyle w:val="Hyperlink"/>
          </w:rPr>
          <w:t>https://women.ca.gov/latina-equal-pay-day/</w:t>
        </w:r>
      </w:hyperlink>
    </w:p>
    <w:p w14:paraId="7E2C14B8" w14:textId="74195F9A" w:rsidR="00B30192" w:rsidRDefault="00AF2B9F" w:rsidP="00B30192">
      <w:pPr>
        <w:pStyle w:val="ListParagraph"/>
        <w:numPr>
          <w:ilvl w:val="0"/>
          <w:numId w:val="1"/>
        </w:numPr>
      </w:pPr>
      <w:hyperlink r:id="rId6" w:history="1">
        <w:r w:rsidR="00B30192" w:rsidRPr="00B30192">
          <w:rPr>
            <w:rStyle w:val="Hyperlink"/>
          </w:rPr>
          <w:t>https://www.equalpaytoday.org/latina-equal-pay-day-2022</w:t>
        </w:r>
      </w:hyperlink>
    </w:p>
    <w:p w14:paraId="7C6ADE13" w14:textId="58282CEF" w:rsidR="00C96C6C" w:rsidRDefault="00AF2B9F" w:rsidP="00C96C6C">
      <w:pPr>
        <w:pStyle w:val="ListParagraph"/>
        <w:numPr>
          <w:ilvl w:val="0"/>
          <w:numId w:val="1"/>
        </w:numPr>
      </w:pPr>
      <w:hyperlink r:id="rId7" w:anchor=":~:text=December%208%20%7C%20%24.,to%20recognize%20a%20LEPD%202022" w:history="1">
        <w:r w:rsidR="00C96C6C" w:rsidRPr="00D67EAB">
          <w:rPr>
            <w:rStyle w:val="Hyperlink"/>
          </w:rPr>
          <w:t>2022#:~:text=December%208%20%7C%20%24.,to%20recognize%20a%20LEPD%202022</w:t>
        </w:r>
      </w:hyperlink>
      <w:r w:rsidR="00C96C6C" w:rsidRPr="00C96C6C">
        <w:t>.</w:t>
      </w:r>
    </w:p>
    <w:p w14:paraId="7B56F720" w14:textId="27149979" w:rsidR="00C96C6C" w:rsidRDefault="00AF2B9F" w:rsidP="00C96C6C">
      <w:pPr>
        <w:pStyle w:val="ListParagraph"/>
        <w:numPr>
          <w:ilvl w:val="0"/>
          <w:numId w:val="1"/>
        </w:numPr>
      </w:pPr>
      <w:hyperlink r:id="rId8" w:history="1">
        <w:r w:rsidR="00C96C6C" w:rsidRPr="00D67EAB">
          <w:rPr>
            <w:rStyle w:val="Hyperlink"/>
          </w:rPr>
          <w:t>https://iwpr.org/wp-content/uploads/2021/09/Latina-Womens-Equal-Pay-Day-Fact-Sheet-2021_FINAL.pdf</w:t>
        </w:r>
      </w:hyperlink>
    </w:p>
    <w:p w14:paraId="20CFB013" w14:textId="2532FF8D" w:rsidR="00C96C6C" w:rsidRDefault="00AF2B9F" w:rsidP="00C96C6C">
      <w:pPr>
        <w:pStyle w:val="ListParagraph"/>
        <w:numPr>
          <w:ilvl w:val="0"/>
          <w:numId w:val="1"/>
        </w:numPr>
      </w:pPr>
      <w:hyperlink r:id="rId9" w:history="1">
        <w:r w:rsidR="00C96C6C" w:rsidRPr="00D67EAB">
          <w:rPr>
            <w:rStyle w:val="Hyperlink"/>
          </w:rPr>
          <w:t>https://blog.dol.gov/2021/09/17/celebrating-the-rise-of-hispanic-women-workers</w:t>
        </w:r>
      </w:hyperlink>
    </w:p>
    <w:p w14:paraId="743E3D03" w14:textId="53A77B2E" w:rsidR="00C96C6C" w:rsidRDefault="00AF2B9F" w:rsidP="00C96C6C">
      <w:pPr>
        <w:pStyle w:val="ListParagraph"/>
        <w:numPr>
          <w:ilvl w:val="0"/>
          <w:numId w:val="1"/>
        </w:numPr>
      </w:pPr>
      <w:hyperlink r:id="rId10" w:history="1">
        <w:r w:rsidR="00C96C6C" w:rsidRPr="00D67EAB">
          <w:rPr>
            <w:rStyle w:val="Hyperlink"/>
          </w:rPr>
          <w:t>https://blog.dol.gov/2021/10/20/5-facts-about-latinas-in-the-labor-force</w:t>
        </w:r>
      </w:hyperlink>
    </w:p>
    <w:p w14:paraId="5B2D66F4" w14:textId="1FAC515D" w:rsidR="00C96C6C" w:rsidRDefault="00AF2B9F" w:rsidP="00C96C6C">
      <w:pPr>
        <w:pStyle w:val="ListParagraph"/>
        <w:numPr>
          <w:ilvl w:val="0"/>
          <w:numId w:val="1"/>
        </w:numPr>
      </w:pPr>
      <w:hyperlink r:id="rId11" w:anchor=":~:text=People%20are%20also%20often%20confused,in%20the%20prior%20calendar%20year" w:history="1">
        <w:r w:rsidR="00C96C6C" w:rsidRPr="00D67EAB">
          <w:rPr>
            <w:rStyle w:val="Hyperlink"/>
          </w:rPr>
          <w:t>https://latina.com/op-ed-heres-what-to-know-about-latina-equal-pay-day-this-year/#:~:text=People%20are%20also%20often%20confused,in%20the%20prior%20calendar%20year</w:t>
        </w:r>
      </w:hyperlink>
      <w:r w:rsidR="00C96C6C" w:rsidRPr="00C96C6C">
        <w:t>.</w:t>
      </w:r>
    </w:p>
    <w:p w14:paraId="30BA125C" w14:textId="24553BFC" w:rsidR="00F04415" w:rsidRDefault="00AF2B9F" w:rsidP="00C96C6C">
      <w:pPr>
        <w:pStyle w:val="ListParagraph"/>
        <w:numPr>
          <w:ilvl w:val="0"/>
          <w:numId w:val="1"/>
        </w:numPr>
      </w:pPr>
      <w:hyperlink r:id="rId12" w:history="1">
        <w:r w:rsidR="00F04415" w:rsidRPr="00E974F0">
          <w:rPr>
            <w:rStyle w:val="Hyperlink"/>
          </w:rPr>
          <w:t>https://leanin.org/data-about-the-gender-pay-gap-for-latinas</w:t>
        </w:r>
      </w:hyperlink>
    </w:p>
    <w:p w14:paraId="4017ED8E" w14:textId="0349E45E" w:rsidR="00C96C6C" w:rsidRDefault="00AF2B9F" w:rsidP="00C96C6C">
      <w:pPr>
        <w:pStyle w:val="ListParagraph"/>
        <w:numPr>
          <w:ilvl w:val="0"/>
          <w:numId w:val="1"/>
        </w:numPr>
      </w:pPr>
      <w:hyperlink r:id="rId13" w:history="1">
        <w:r w:rsidR="00C96C6C" w:rsidRPr="00D67EAB">
          <w:rPr>
            <w:rStyle w:val="Hyperlink"/>
          </w:rPr>
          <w:t>https://www.americanprogress.org/article/economic-fallout-coronavirus-people-color/</w:t>
        </w:r>
      </w:hyperlink>
    </w:p>
    <w:p w14:paraId="207075A4" w14:textId="15C1C438" w:rsidR="00C96C6C" w:rsidRDefault="00AF2B9F" w:rsidP="00C96C6C">
      <w:pPr>
        <w:pStyle w:val="ListParagraph"/>
        <w:numPr>
          <w:ilvl w:val="0"/>
          <w:numId w:val="1"/>
        </w:numPr>
      </w:pPr>
      <w:hyperlink r:id="rId14" w:history="1">
        <w:r w:rsidR="00C96C6C" w:rsidRPr="00D67EAB">
          <w:rPr>
            <w:rStyle w:val="Hyperlink"/>
          </w:rPr>
          <w:t>https://www.nationalpartnership.org/our-work/resources/economic-justice/fair-pay/latinas-wage-gap.pdf</w:t>
        </w:r>
      </w:hyperlink>
    </w:p>
    <w:p w14:paraId="37246CCA" w14:textId="61B4C443" w:rsidR="00C96C6C" w:rsidRDefault="00AF2B9F" w:rsidP="00C96C6C">
      <w:pPr>
        <w:pStyle w:val="ListParagraph"/>
        <w:numPr>
          <w:ilvl w:val="0"/>
          <w:numId w:val="1"/>
        </w:numPr>
      </w:pPr>
      <w:hyperlink r:id="rId15" w:history="1">
        <w:r w:rsidR="00C96C6C" w:rsidRPr="00D67EAB">
          <w:rPr>
            <w:rStyle w:val="Hyperlink"/>
          </w:rPr>
          <w:t>https://www.aauw.org/resources/article/latinas-and-the-pay-gap/</w:t>
        </w:r>
      </w:hyperlink>
    </w:p>
    <w:p w14:paraId="5B13D69C" w14:textId="63E8ADCC" w:rsidR="00C96C6C" w:rsidRDefault="00AF2B9F" w:rsidP="00C96C6C">
      <w:pPr>
        <w:pStyle w:val="ListParagraph"/>
        <w:numPr>
          <w:ilvl w:val="0"/>
          <w:numId w:val="1"/>
        </w:numPr>
      </w:pPr>
      <w:hyperlink r:id="rId16" w:history="1">
        <w:r w:rsidR="00C96C6C" w:rsidRPr="00D67EAB">
          <w:rPr>
            <w:rStyle w:val="Hyperlink"/>
          </w:rPr>
          <w:t>https://nwlc.org/wp-content/uploads/2017/10/Equal-Pay-for-Latina-Women-2018-English.pdf</w:t>
        </w:r>
      </w:hyperlink>
    </w:p>
    <w:p w14:paraId="7627C1EC" w14:textId="77777777" w:rsidR="00C96C6C" w:rsidRDefault="00C96C6C"/>
    <w:p w14:paraId="0BF9035A" w14:textId="1A9842F4" w:rsidR="00C96C6C" w:rsidRDefault="00C26BA0">
      <w:r>
        <w:t xml:space="preserve">Foot notes for website: </w:t>
      </w:r>
    </w:p>
    <w:p w14:paraId="228D5247" w14:textId="77777777" w:rsidR="00AF2B9F" w:rsidRPr="00AF2B9F" w:rsidRDefault="00AF2B9F" w:rsidP="00AF2B9F">
      <w:pPr>
        <w:numPr>
          <w:ilvl w:val="0"/>
          <w:numId w:val="2"/>
        </w:numPr>
      </w:pPr>
      <w:r w:rsidRPr="00AF2B9F">
        <w:t xml:space="preserve">Ariane Hegewisch and Eve </w:t>
      </w:r>
      <w:proofErr w:type="spellStart"/>
      <w:r w:rsidRPr="00AF2B9F">
        <w:t>Mefferd</w:t>
      </w:r>
      <w:proofErr w:type="spellEnd"/>
      <w:r w:rsidRPr="00AF2B9F">
        <w:t xml:space="preserve">, “Lost Jobs, Stalled Progress: The Impact of the ‘She-Cession’ on Equal Pay; The Gender Wage Gap in 2020,” IWPR #C505 (September 2021), </w:t>
      </w:r>
      <w:hyperlink r:id="rId17" w:tgtFrame="_blank" w:history="1">
        <w:r w:rsidRPr="00AF2B9F">
          <w:rPr>
            <w:rStyle w:val="Hyperlink"/>
          </w:rPr>
          <w:t>https://iwpr.org/wp-content/uploads/2021/09/Gender-Wage-Gap-in-2020-Fact-Sheet_FINAL.pdf</w:t>
        </w:r>
      </w:hyperlink>
      <w:r w:rsidRPr="00AF2B9F">
        <w:t>.</w:t>
      </w:r>
    </w:p>
    <w:p w14:paraId="229A3820" w14:textId="77777777" w:rsidR="00AF2B9F" w:rsidRPr="00AF2B9F" w:rsidRDefault="00AF2B9F" w:rsidP="00AF2B9F">
      <w:pPr>
        <w:numPr>
          <w:ilvl w:val="0"/>
          <w:numId w:val="2"/>
        </w:numPr>
      </w:pPr>
      <w:r w:rsidRPr="00AF2B9F">
        <w:t xml:space="preserve">Bureau of Labor Statistics, “Weekly and hourly earnings data from the Current Population Survey” (August 2021), </w:t>
      </w:r>
      <w:hyperlink r:id="rId18" w:tgtFrame="_blank" w:history="1">
        <w:r w:rsidRPr="00AF2B9F">
          <w:rPr>
            <w:rStyle w:val="Hyperlink"/>
          </w:rPr>
          <w:t>https://data.bls.gov/PDQWeb/le</w:t>
        </w:r>
      </w:hyperlink>
      <w:r w:rsidRPr="00AF2B9F">
        <w:t>.</w:t>
      </w:r>
    </w:p>
    <w:p w14:paraId="1167DE4C" w14:textId="77777777" w:rsidR="00AF2B9F" w:rsidRPr="00AF2B9F" w:rsidRDefault="00AF2B9F" w:rsidP="00AF2B9F">
      <w:pPr>
        <w:numPr>
          <w:ilvl w:val="0"/>
          <w:numId w:val="2"/>
        </w:numPr>
      </w:pPr>
      <w:r w:rsidRPr="00AF2B9F">
        <w:t xml:space="preserve">National Center for Education Statistics, “Indicator 19: College Participation Rates” (February 2019), </w:t>
      </w:r>
      <w:hyperlink r:id="rId19" w:tgtFrame="_blank" w:history="1">
        <w:r w:rsidRPr="00AF2B9F">
          <w:rPr>
            <w:rStyle w:val="Hyperlink"/>
          </w:rPr>
          <w:t>https://nces.ed.gov/programs/raceindicators/indicator_REA.asp</w:t>
        </w:r>
      </w:hyperlink>
      <w:r w:rsidRPr="00AF2B9F">
        <w:t>.</w:t>
      </w:r>
    </w:p>
    <w:p w14:paraId="58C7C5B3" w14:textId="77777777" w:rsidR="00AF2B9F" w:rsidRPr="00AF2B9F" w:rsidRDefault="00AF2B9F" w:rsidP="00AF2B9F">
      <w:pPr>
        <w:numPr>
          <w:ilvl w:val="0"/>
          <w:numId w:val="2"/>
        </w:numPr>
      </w:pPr>
      <w:r w:rsidRPr="00AF2B9F">
        <w:t xml:space="preserve">Bureau of Labor Statistics, “Weekly and hourly earnings data from the Current Population Survey” (August 2021), </w:t>
      </w:r>
      <w:hyperlink r:id="rId20" w:tgtFrame="_blank" w:history="1">
        <w:r w:rsidRPr="00AF2B9F">
          <w:rPr>
            <w:rStyle w:val="Hyperlink"/>
          </w:rPr>
          <w:t>https://data.bls.gov/PDQWeb/le</w:t>
        </w:r>
      </w:hyperlink>
      <w:r w:rsidRPr="00AF2B9F">
        <w:t>.</w:t>
      </w:r>
    </w:p>
    <w:p w14:paraId="0C4CD294" w14:textId="10319ACE" w:rsidR="00AF2B9F" w:rsidRPr="00AF2B9F" w:rsidRDefault="00AF2B9F" w:rsidP="00AF2B9F">
      <w:pPr>
        <w:numPr>
          <w:ilvl w:val="0"/>
          <w:numId w:val="2"/>
        </w:numPr>
      </w:pPr>
      <w:r w:rsidRPr="00AF2B9F">
        <w:t xml:space="preserve">The U.S. Census Bureau, Current Population Survey, Annual Social and Economic (ASEC) Supplement: Table PINC-06: Wage and Salary Workers—People 15 Years Old and Over by Total Wage and Salary Income, Work Experience, Race, Hispanic Origin, and Sex (retrieved March 18, 2021), </w:t>
      </w:r>
      <w:hyperlink r:id="rId21" w:tgtFrame="_blank" w:history="1">
        <w:r w:rsidRPr="00AF2B9F">
          <w:rPr>
            <w:rStyle w:val="Hyperlink"/>
          </w:rPr>
          <w:t>https://www.census.gov/data/tables/time-series/demo/income-poverty/cps-pinc/pinc-06.2019.html</w:t>
        </w:r>
      </w:hyperlink>
      <w:r w:rsidRPr="00AF2B9F">
        <w:t>.</w:t>
      </w:r>
    </w:p>
    <w:p w14:paraId="7A372459" w14:textId="77777777" w:rsidR="00AF2B9F" w:rsidRPr="00AF2B9F" w:rsidRDefault="00AF2B9F" w:rsidP="00AF2B9F">
      <w:pPr>
        <w:numPr>
          <w:ilvl w:val="0"/>
          <w:numId w:val="2"/>
        </w:numPr>
      </w:pPr>
      <w:r w:rsidRPr="00AF2B9F">
        <w:lastRenderedPageBreak/>
        <w:t>This SurveyMonkey/LeanIn.Org poll was conducted online from October 25 to 29, 2019, among a total sample of 5,690 adults age 18 and over living in the United States. The modeled error estimate for the full sample is +/- 2 percentage points, and for Latinas +/- 7 percentage points. Data have been weighted for age, race, sex, education, and geography using the Census Bureau’s American Community Survey to reflect the demographic composition of the United States age 18 and over.</w:t>
      </w:r>
    </w:p>
    <w:p w14:paraId="307A5E17" w14:textId="77777777" w:rsidR="00AF2B9F" w:rsidRPr="00AF2B9F" w:rsidRDefault="00AF2B9F" w:rsidP="00AF2B9F">
      <w:pPr>
        <w:numPr>
          <w:ilvl w:val="0"/>
          <w:numId w:val="2"/>
        </w:numPr>
      </w:pPr>
      <w:r w:rsidRPr="00AF2B9F">
        <w:t xml:space="preserve">LeanIn.Org and McKinsey &amp; Company, </w:t>
      </w:r>
      <w:r w:rsidRPr="00AF2B9F">
        <w:rPr>
          <w:i/>
          <w:iCs/>
        </w:rPr>
        <w:t>Women in the Workplace 2020</w:t>
      </w:r>
      <w:r w:rsidRPr="00AF2B9F">
        <w:t xml:space="preserve"> (October 2020), </w:t>
      </w:r>
      <w:hyperlink r:id="rId22" w:tgtFrame="_blank" w:history="1">
        <w:r w:rsidRPr="00AF2B9F">
          <w:rPr>
            <w:rStyle w:val="Hyperlink"/>
          </w:rPr>
          <w:t>https://womenintheworkplace.com/</w:t>
        </w:r>
      </w:hyperlink>
      <w:r w:rsidRPr="00AF2B9F">
        <w:t>.</w:t>
      </w:r>
    </w:p>
    <w:p w14:paraId="617854F9" w14:textId="77777777" w:rsidR="00AF2B9F" w:rsidRPr="00AF2B9F" w:rsidRDefault="00AF2B9F" w:rsidP="00AF2B9F">
      <w:pPr>
        <w:numPr>
          <w:ilvl w:val="0"/>
          <w:numId w:val="2"/>
        </w:numPr>
      </w:pPr>
      <w:r w:rsidRPr="00AF2B9F">
        <w:t xml:space="preserve">LeanIn.Org and McKinsey &amp; Company, </w:t>
      </w:r>
      <w:r w:rsidRPr="00AF2B9F">
        <w:rPr>
          <w:i/>
          <w:iCs/>
        </w:rPr>
        <w:t>Women in the Workplace 2020</w:t>
      </w:r>
      <w:r w:rsidRPr="00AF2B9F">
        <w:t xml:space="preserve"> (October 2019), </w:t>
      </w:r>
      <w:hyperlink r:id="rId23" w:tgtFrame="_blank" w:history="1">
        <w:r w:rsidRPr="00AF2B9F">
          <w:rPr>
            <w:rStyle w:val="Hyperlink"/>
          </w:rPr>
          <w:t>https://womenintheworkplace.com/</w:t>
        </w:r>
      </w:hyperlink>
      <w:r w:rsidRPr="00AF2B9F">
        <w:t>.</w:t>
      </w:r>
    </w:p>
    <w:p w14:paraId="77BDCEC5" w14:textId="15084BCF" w:rsidR="00AF2B9F" w:rsidRPr="00AF2B9F" w:rsidRDefault="00AF2B9F" w:rsidP="00AF2B9F">
      <w:pPr>
        <w:numPr>
          <w:ilvl w:val="0"/>
          <w:numId w:val="2"/>
        </w:numPr>
      </w:pPr>
      <w:r w:rsidRPr="00AF2B9F">
        <w:t xml:space="preserve">National Women’s Law Center, “The Lifetime Wage Gap, State by State” (March 2021), </w:t>
      </w:r>
      <w:hyperlink r:id="rId24" w:tgtFrame="_blank" w:history="1">
        <w:r w:rsidRPr="00AF2B9F">
          <w:rPr>
            <w:rStyle w:val="Hyperlink"/>
          </w:rPr>
          <w:t>https://nwlc.org/resources/the-lifetime-wage-gap-state-by-state/</w:t>
        </w:r>
      </w:hyperlink>
      <w:r w:rsidRPr="00AF2B9F">
        <w:t>.</w:t>
      </w:r>
    </w:p>
    <w:p w14:paraId="47B2577F" w14:textId="77777777" w:rsidR="00AF2B9F" w:rsidRPr="00AF2B9F" w:rsidRDefault="00AF2B9F" w:rsidP="00AF2B9F">
      <w:pPr>
        <w:numPr>
          <w:ilvl w:val="0"/>
          <w:numId w:val="2"/>
        </w:numPr>
      </w:pPr>
      <w:r w:rsidRPr="00AF2B9F">
        <w:t xml:space="preserve">Heather McCulloch, </w:t>
      </w:r>
      <w:r w:rsidRPr="00AF2B9F">
        <w:rPr>
          <w:i/>
          <w:iCs/>
        </w:rPr>
        <w:t>Closing the Women’s Wealth Gap: What It Is, Why It Matters, and What Can Be Done About It</w:t>
      </w:r>
      <w:r w:rsidRPr="00AF2B9F">
        <w:t xml:space="preserve"> (January 2017), </w:t>
      </w:r>
      <w:hyperlink r:id="rId25" w:tgtFrame="_blank" w:history="1">
        <w:r w:rsidRPr="00AF2B9F">
          <w:rPr>
            <w:rStyle w:val="Hyperlink"/>
          </w:rPr>
          <w:t>https://womenswealthgap.org/wp-content/uploads/2017/06/Closing-the-Womens-Wealth-Gap-Report-Jan2017.pdf</w:t>
        </w:r>
      </w:hyperlink>
      <w:r w:rsidRPr="00AF2B9F">
        <w:t>.</w:t>
      </w:r>
    </w:p>
    <w:p w14:paraId="1FD38DC3" w14:textId="77777777" w:rsidR="00AF2B9F" w:rsidRPr="00AF2B9F" w:rsidRDefault="00AF2B9F" w:rsidP="00AF2B9F">
      <w:pPr>
        <w:numPr>
          <w:ilvl w:val="0"/>
          <w:numId w:val="2"/>
        </w:numPr>
      </w:pPr>
      <w:r w:rsidRPr="00AF2B9F">
        <w:t xml:space="preserve">Jasmine Tucker, “The Wage Gap Has Robbed Women of Their Ability to Weather COVID-19,” National Women’s Law Center (March 2021), </w:t>
      </w:r>
      <w:hyperlink r:id="rId26" w:tgtFrame="_blank" w:history="1">
        <w:r w:rsidRPr="00AF2B9F">
          <w:rPr>
            <w:rStyle w:val="Hyperlink"/>
          </w:rPr>
          <w:t>https://nwlc.org/wp-content/uploads/2021/03/EPD-2021-v1.pdf</w:t>
        </w:r>
      </w:hyperlink>
      <w:r w:rsidRPr="00AF2B9F">
        <w:t>.</w:t>
      </w:r>
    </w:p>
    <w:p w14:paraId="11F23787" w14:textId="77777777" w:rsidR="00AF2B9F" w:rsidRPr="00AF2B9F" w:rsidRDefault="00AF2B9F" w:rsidP="00AF2B9F">
      <w:pPr>
        <w:numPr>
          <w:ilvl w:val="0"/>
          <w:numId w:val="2"/>
        </w:numPr>
      </w:pPr>
      <w:proofErr w:type="spellStart"/>
      <w:r w:rsidRPr="00AF2B9F">
        <w:t>Ruta</w:t>
      </w:r>
      <w:proofErr w:type="spellEnd"/>
      <w:r w:rsidRPr="00AF2B9F">
        <w:t xml:space="preserve"> </w:t>
      </w:r>
      <w:proofErr w:type="spellStart"/>
      <w:r w:rsidRPr="00AF2B9F">
        <w:t>Yemane</w:t>
      </w:r>
      <w:proofErr w:type="spellEnd"/>
      <w:r w:rsidRPr="00AF2B9F">
        <w:t xml:space="preserve"> and </w:t>
      </w:r>
      <w:proofErr w:type="spellStart"/>
      <w:r w:rsidRPr="00AF2B9F">
        <w:t>Mariña</w:t>
      </w:r>
      <w:proofErr w:type="spellEnd"/>
      <w:r w:rsidRPr="00AF2B9F">
        <w:t xml:space="preserve"> Fernández-</w:t>
      </w:r>
      <w:proofErr w:type="spellStart"/>
      <w:r w:rsidRPr="00AF2B9F">
        <w:t>Reino</w:t>
      </w:r>
      <w:proofErr w:type="spellEnd"/>
      <w:r w:rsidRPr="00AF2B9F">
        <w:t xml:space="preserve">, “Latinos in the United States and in Spain: The impact of ethnic group stereotypes on </w:t>
      </w:r>
      <w:proofErr w:type="spellStart"/>
      <w:r w:rsidRPr="00AF2B9F">
        <w:t>labour</w:t>
      </w:r>
      <w:proofErr w:type="spellEnd"/>
      <w:r w:rsidRPr="00AF2B9F">
        <w:t xml:space="preserve"> market outcomes,” Journal of Ethnic and Migration Studies 47, no. 6 (2021), </w:t>
      </w:r>
      <w:hyperlink r:id="rId27" w:tgtFrame="_blank" w:history="1">
        <w:r w:rsidRPr="00AF2B9F">
          <w:rPr>
            <w:rStyle w:val="Hyperlink"/>
          </w:rPr>
          <w:t>https://www.tandfonline.com/doi/full/10.1080/1369183X.2019.1622806</w:t>
        </w:r>
      </w:hyperlink>
      <w:r w:rsidRPr="00AF2B9F">
        <w:t>.</w:t>
      </w:r>
    </w:p>
    <w:p w14:paraId="1448E6AD" w14:textId="77777777" w:rsidR="00AF2B9F" w:rsidRPr="00AF2B9F" w:rsidRDefault="00AF2B9F" w:rsidP="00AF2B9F">
      <w:pPr>
        <w:numPr>
          <w:ilvl w:val="0"/>
          <w:numId w:val="2"/>
        </w:numPr>
      </w:pPr>
      <w:r w:rsidRPr="00AF2B9F">
        <w:t>LeanIn.Org and McKinsey &amp; Company, Women in the Workplace 2019, unpublished data.</w:t>
      </w:r>
    </w:p>
    <w:p w14:paraId="4BC629E7" w14:textId="77777777" w:rsidR="00AF2B9F" w:rsidRPr="00AF2B9F" w:rsidRDefault="00AF2B9F" w:rsidP="00AF2B9F">
      <w:pPr>
        <w:numPr>
          <w:ilvl w:val="0"/>
          <w:numId w:val="2"/>
        </w:numPr>
      </w:pPr>
      <w:r w:rsidRPr="00AF2B9F">
        <w:t xml:space="preserve">In one study, Latinas were rated less competent and less worthy of hiring than any other racial or ethnic group of women; see </w:t>
      </w:r>
      <w:hyperlink r:id="rId28" w:tgtFrame="_blank" w:history="1">
        <w:r w:rsidRPr="00AF2B9F">
          <w:rPr>
            <w:rStyle w:val="Hyperlink"/>
          </w:rPr>
          <w:t>https://www.insidehighered.com/news/2019/06/07/new-study-finds-discrimination-against-women-and-racial-minorities-hiring-sciences</w:t>
        </w:r>
      </w:hyperlink>
    </w:p>
    <w:p w14:paraId="0C425F75" w14:textId="77777777" w:rsidR="00AF2B9F" w:rsidRPr="00AF2B9F" w:rsidRDefault="00AF2B9F" w:rsidP="00AF2B9F">
      <w:pPr>
        <w:numPr>
          <w:ilvl w:val="0"/>
          <w:numId w:val="2"/>
        </w:numPr>
      </w:pPr>
      <w:r w:rsidRPr="00AF2B9F">
        <w:t xml:space="preserve">Kate Bahn and Will McGrew, “The intersectional wage gaps faced by Latina women in the United States,” Washington Center for Equitable Growth (November 1, 2018), </w:t>
      </w:r>
      <w:hyperlink r:id="rId29" w:tgtFrame="_blank" w:history="1">
        <w:r w:rsidRPr="00AF2B9F">
          <w:rPr>
            <w:rStyle w:val="Hyperlink"/>
          </w:rPr>
          <w:t>https://equitablegrowth.org/the-intersectional-wage-gaps-faced-by-latina-women-in-the-united-states/</w:t>
        </w:r>
      </w:hyperlink>
      <w:r w:rsidRPr="00AF2B9F">
        <w:t>.</w:t>
      </w:r>
    </w:p>
    <w:p w14:paraId="5E4D4C20" w14:textId="77777777" w:rsidR="00C26BA0" w:rsidRDefault="00C26BA0"/>
    <w:sectPr w:rsidR="00C26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E3B2A"/>
    <w:multiLevelType w:val="hybridMultilevel"/>
    <w:tmpl w:val="E0A4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2519C"/>
    <w:multiLevelType w:val="multilevel"/>
    <w:tmpl w:val="3BBAD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6C"/>
    <w:rsid w:val="00007C34"/>
    <w:rsid w:val="000D7FB6"/>
    <w:rsid w:val="00402973"/>
    <w:rsid w:val="0082684F"/>
    <w:rsid w:val="00A574BD"/>
    <w:rsid w:val="00AF2B9F"/>
    <w:rsid w:val="00B30192"/>
    <w:rsid w:val="00C26BA0"/>
    <w:rsid w:val="00C96C6C"/>
    <w:rsid w:val="00F0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D58D"/>
  <w15:chartTrackingRefBased/>
  <w15:docId w15:val="{207D6695-D44C-434A-B5CC-FC7BBC3F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C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C6C"/>
    <w:rPr>
      <w:color w:val="0563C1" w:themeColor="hyperlink"/>
      <w:u w:val="single"/>
    </w:rPr>
  </w:style>
  <w:style w:type="character" w:styleId="UnresolvedMention">
    <w:name w:val="Unresolved Mention"/>
    <w:basedOn w:val="DefaultParagraphFont"/>
    <w:uiPriority w:val="99"/>
    <w:semiHidden/>
    <w:unhideWhenUsed/>
    <w:rsid w:val="00C96C6C"/>
    <w:rPr>
      <w:color w:val="605E5C"/>
      <w:shd w:val="clear" w:color="auto" w:fill="E1DFDD"/>
    </w:rPr>
  </w:style>
  <w:style w:type="character" w:customStyle="1" w:styleId="Heading1Char">
    <w:name w:val="Heading 1 Char"/>
    <w:basedOn w:val="DefaultParagraphFont"/>
    <w:link w:val="Heading1"/>
    <w:uiPriority w:val="9"/>
    <w:rsid w:val="00C96C6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96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4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wpr.org/wp-content/uploads/2021/09/Latina-Womens-Equal-Pay-Day-Fact-Sheet-2021_FINAL.pdf" TargetMode="External"/><Relationship Id="rId13" Type="http://schemas.openxmlformats.org/officeDocument/2006/relationships/hyperlink" Target="https://www.americanprogress.org/article/economic-fallout-coronavirus-people-color/" TargetMode="External"/><Relationship Id="rId18" Type="http://schemas.openxmlformats.org/officeDocument/2006/relationships/hyperlink" Target="https://data.bls.gov/PDQWeb/le" TargetMode="External"/><Relationship Id="rId26" Type="http://schemas.openxmlformats.org/officeDocument/2006/relationships/hyperlink" Target="https://nwlc.org/wp-content/uploads/2021/03/EPD-2021-v1.pdf" TargetMode="External"/><Relationship Id="rId3" Type="http://schemas.openxmlformats.org/officeDocument/2006/relationships/settings" Target="settings.xml"/><Relationship Id="rId21" Type="http://schemas.openxmlformats.org/officeDocument/2006/relationships/hyperlink" Target="https://www.census.gov/data/tables/time-series/demo/income-poverty/cps-pinc/pinc-06.2019.html" TargetMode="External"/><Relationship Id="rId7" Type="http://schemas.openxmlformats.org/officeDocument/2006/relationships/hyperlink" Target="http://www.equalpaytoday.org/latina-equal-pay-day-2022" TargetMode="External"/><Relationship Id="rId12" Type="http://schemas.openxmlformats.org/officeDocument/2006/relationships/hyperlink" Target="https://leanin.org/data-about-the-gender-pay-gap-for-latinas" TargetMode="External"/><Relationship Id="rId17" Type="http://schemas.openxmlformats.org/officeDocument/2006/relationships/hyperlink" Target="https://iwpr.org/wp-content/uploads/2021/09/Gender-Wage-Gap-in-2020-Fact-Sheet_FINAL.pdf" TargetMode="External"/><Relationship Id="rId25" Type="http://schemas.openxmlformats.org/officeDocument/2006/relationships/hyperlink" Target="https://womenswealthgap.org/wp-content/uploads/2017/06/Closing-the-Womens-Wealth-Gap-Report-Jan2017.pdf" TargetMode="External"/><Relationship Id="rId2" Type="http://schemas.openxmlformats.org/officeDocument/2006/relationships/styles" Target="styles.xml"/><Relationship Id="rId16" Type="http://schemas.openxmlformats.org/officeDocument/2006/relationships/hyperlink" Target="https://nwlc.org/wp-content/uploads/2017/10/Equal-Pay-for-Latina-Women-2018-English.pdf" TargetMode="External"/><Relationship Id="rId20" Type="http://schemas.openxmlformats.org/officeDocument/2006/relationships/hyperlink" Target="https://data.bls.gov/PDQWeb/le" TargetMode="External"/><Relationship Id="rId29" Type="http://schemas.openxmlformats.org/officeDocument/2006/relationships/hyperlink" Target="https://equitablegrowth.org/the-intersectional-wage-gaps-faced-by-latina-women-in-the-united-states/" TargetMode="External"/><Relationship Id="rId1" Type="http://schemas.openxmlformats.org/officeDocument/2006/relationships/numbering" Target="numbering.xml"/><Relationship Id="rId6" Type="http://schemas.openxmlformats.org/officeDocument/2006/relationships/hyperlink" Target="https://www.equalpaytoday.org/latina-equal-pay-day-2022" TargetMode="External"/><Relationship Id="rId11" Type="http://schemas.openxmlformats.org/officeDocument/2006/relationships/hyperlink" Target="https://latina.com/op-ed-heres-what-to-know-about-latina-equal-pay-day-this-year/" TargetMode="External"/><Relationship Id="rId24" Type="http://schemas.openxmlformats.org/officeDocument/2006/relationships/hyperlink" Target="https://nwlc.org/resources/the-lifetime-wage-gap-state-by-state/" TargetMode="External"/><Relationship Id="rId5" Type="http://schemas.openxmlformats.org/officeDocument/2006/relationships/hyperlink" Target="https://women.ca.gov/latina-equal-pay-day/" TargetMode="External"/><Relationship Id="rId15" Type="http://schemas.openxmlformats.org/officeDocument/2006/relationships/hyperlink" Target="https://www.aauw.org/resources/article/latinas-and-the-pay-gap/" TargetMode="External"/><Relationship Id="rId23" Type="http://schemas.openxmlformats.org/officeDocument/2006/relationships/hyperlink" Target="https://womenintheworkplace.com/" TargetMode="External"/><Relationship Id="rId28" Type="http://schemas.openxmlformats.org/officeDocument/2006/relationships/hyperlink" Target="https://www.insidehighered.com/news/2019/06/07/new-study-finds-discrimination-against-women-and-racial-minorities-hiring-sciences" TargetMode="External"/><Relationship Id="rId10" Type="http://schemas.openxmlformats.org/officeDocument/2006/relationships/hyperlink" Target="https://blog.dol.gov/2021/10/20/5-facts-about-latinas-in-the-labor-force" TargetMode="External"/><Relationship Id="rId19" Type="http://schemas.openxmlformats.org/officeDocument/2006/relationships/hyperlink" Target="https://nces.ed.gov/programs/raceindicators/indicator_REA.as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log.dol.gov/2021/09/17/celebrating-the-rise-of-hispanic-women-workers" TargetMode="External"/><Relationship Id="rId14" Type="http://schemas.openxmlformats.org/officeDocument/2006/relationships/hyperlink" Target="https://www.nationalpartnership.org/our-work/resources/economic-justice/fair-pay/latinas-wage-gap.pdf" TargetMode="External"/><Relationship Id="rId22" Type="http://schemas.openxmlformats.org/officeDocument/2006/relationships/hyperlink" Target="https://womenintheworkplace.com/" TargetMode="External"/><Relationship Id="rId27" Type="http://schemas.openxmlformats.org/officeDocument/2006/relationships/hyperlink" Target="https://www.tandfonline.com/doi/full/10.1080/1369183X.2019.162280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Aguilar, Nancy (CHA)</dc:creator>
  <cp:keywords/>
  <dc:description/>
  <cp:lastModifiedBy>Rocha Aguilar, Nancy (CHA)</cp:lastModifiedBy>
  <cp:revision>4</cp:revision>
  <dcterms:created xsi:type="dcterms:W3CDTF">2022-11-17T21:20:00Z</dcterms:created>
  <dcterms:modified xsi:type="dcterms:W3CDTF">2022-11-17T21:38:00Z</dcterms:modified>
</cp:coreProperties>
</file>