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D4C7" w14:textId="03B3114B" w:rsidR="008F7F8A" w:rsidRPr="0003263E" w:rsidRDefault="0015338C" w:rsidP="008F7F8A">
      <w:pPr>
        <w:pStyle w:val="Heading2"/>
      </w:pPr>
      <w:bookmarkStart w:id="0" w:name="_Toc355766282"/>
      <w:r>
        <w:t xml:space="preserve">Enterprise Reporting- Standard Reporting </w:t>
      </w:r>
      <w:r w:rsidR="008F7F8A" w:rsidRPr="0003263E">
        <w:t>Rescheduling</w:t>
      </w:r>
      <w:bookmarkEnd w:id="0"/>
    </w:p>
    <w:p w14:paraId="029AB5C1" w14:textId="77777777" w:rsidR="008F7F8A" w:rsidRPr="00204DAF" w:rsidRDefault="008F7F8A" w:rsidP="008F7F8A">
      <w:pPr>
        <w:rPr>
          <w:sz w:val="24"/>
          <w:szCs w:val="24"/>
        </w:rPr>
      </w:pPr>
      <w:r w:rsidRPr="00204DAF">
        <w:rPr>
          <w:sz w:val="24"/>
          <w:szCs w:val="24"/>
        </w:rPr>
        <w:t>The Reschedule feature allows users to schedule a new report using an existing instance. The parameter, run-time, destination, and format values are retained from the original instance. You can then change any of these values and schedule a new report.</w:t>
      </w:r>
    </w:p>
    <w:p w14:paraId="043B7054" w14:textId="77777777" w:rsidR="008F7F8A" w:rsidRPr="00204DAF" w:rsidRDefault="008F7F8A" w:rsidP="008F7F8A">
      <w:pPr>
        <w:rPr>
          <w:sz w:val="24"/>
          <w:szCs w:val="24"/>
        </w:rPr>
      </w:pPr>
    </w:p>
    <w:p w14:paraId="7750F75E" w14:textId="6EA3C60E" w:rsidR="008F7F8A" w:rsidRPr="00204DAF" w:rsidRDefault="008F7F8A" w:rsidP="008F7F8A">
      <w:pPr>
        <w:rPr>
          <w:sz w:val="24"/>
          <w:szCs w:val="24"/>
        </w:rPr>
      </w:pPr>
      <w:r w:rsidRPr="00204DAF">
        <w:rPr>
          <w:sz w:val="24"/>
          <w:szCs w:val="24"/>
        </w:rPr>
        <w:t>To use the Reschedule feature:</w:t>
      </w:r>
    </w:p>
    <w:p w14:paraId="1BF1EFEA" w14:textId="77777777" w:rsidR="0015338C" w:rsidRPr="00204DAF" w:rsidRDefault="0015338C" w:rsidP="008F7F8A">
      <w:pPr>
        <w:rPr>
          <w:sz w:val="24"/>
          <w:szCs w:val="24"/>
        </w:rPr>
      </w:pPr>
    </w:p>
    <w:p w14:paraId="72A5B9F5" w14:textId="6D553E8E" w:rsidR="0015338C" w:rsidRPr="00204DAF" w:rsidRDefault="008F7F8A" w:rsidP="001533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4DAF">
        <w:rPr>
          <w:sz w:val="24"/>
          <w:szCs w:val="24"/>
        </w:rPr>
        <w:t xml:space="preserve">Navigate to the History Page of the report you wish to reschedule. </w:t>
      </w:r>
    </w:p>
    <w:p w14:paraId="7A4DC5C5" w14:textId="77777777" w:rsidR="00B17CF9" w:rsidRPr="00204DAF" w:rsidRDefault="00B17CF9" w:rsidP="00B17CF9">
      <w:pPr>
        <w:pStyle w:val="ListParagraph"/>
        <w:rPr>
          <w:sz w:val="24"/>
          <w:szCs w:val="24"/>
        </w:rPr>
      </w:pPr>
    </w:p>
    <w:p w14:paraId="374CFD91" w14:textId="0D2F076D" w:rsidR="008F7F8A" w:rsidRPr="008C75ED" w:rsidRDefault="00204DAF" w:rsidP="008F7F8A">
      <w:pPr>
        <w:rPr>
          <w:color w:val="FF0000"/>
        </w:rPr>
      </w:pPr>
      <w:r>
        <w:rPr>
          <w:noProof/>
        </w:rPr>
        <w:drawing>
          <wp:inline distT="0" distB="0" distL="0" distR="0" wp14:anchorId="603C860F" wp14:editId="167464A0">
            <wp:extent cx="6485626" cy="1743389"/>
            <wp:effectExtent l="0" t="0" r="0" b="0"/>
            <wp:docPr id="12269847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984757" name=""/>
                    <pic:cNvPicPr/>
                  </pic:nvPicPr>
                  <pic:blipFill rotWithShape="1">
                    <a:blip r:embed="rId5"/>
                    <a:srcRect b="50374"/>
                    <a:stretch/>
                  </pic:blipFill>
                  <pic:spPr bwMode="auto">
                    <a:xfrm>
                      <a:off x="0" y="0"/>
                      <a:ext cx="6511240" cy="175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B8608" w14:textId="77777777" w:rsidR="0015338C" w:rsidRPr="008C75ED" w:rsidRDefault="0015338C" w:rsidP="008F7F8A">
      <w:pPr>
        <w:rPr>
          <w:color w:val="FF0000"/>
        </w:rPr>
      </w:pPr>
    </w:p>
    <w:p w14:paraId="1FA87187" w14:textId="14A8FDE5" w:rsidR="008F7F8A" w:rsidRPr="008C75ED" w:rsidRDefault="008F7F8A" w:rsidP="008F7F8A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204DAF">
        <w:rPr>
          <w:sz w:val="24"/>
          <w:szCs w:val="24"/>
        </w:rPr>
        <w:t xml:space="preserve">Right click on the instance to be rescheduled and select </w:t>
      </w:r>
      <w:r w:rsidRPr="00204DAF">
        <w:rPr>
          <w:b/>
          <w:sz w:val="24"/>
          <w:szCs w:val="24"/>
        </w:rPr>
        <w:t>Reschedule</w:t>
      </w:r>
      <w:r w:rsidRPr="008C75ED">
        <w:rPr>
          <w:color w:val="FF0000"/>
          <w:sz w:val="24"/>
          <w:szCs w:val="24"/>
        </w:rPr>
        <w:t>.</w:t>
      </w:r>
    </w:p>
    <w:p w14:paraId="32210040" w14:textId="77777777" w:rsidR="00B17CF9" w:rsidRPr="008C75ED" w:rsidRDefault="00B17CF9" w:rsidP="00B17CF9">
      <w:pPr>
        <w:pStyle w:val="ListParagraph"/>
        <w:rPr>
          <w:color w:val="FF0000"/>
          <w:sz w:val="24"/>
          <w:szCs w:val="24"/>
        </w:rPr>
      </w:pPr>
    </w:p>
    <w:p w14:paraId="2AA0AEBD" w14:textId="1F48E36D" w:rsidR="008F7F8A" w:rsidRPr="008C75ED" w:rsidRDefault="004578C2" w:rsidP="008F7F8A">
      <w:pPr>
        <w:rPr>
          <w:color w:val="FF0000"/>
        </w:rPr>
      </w:pPr>
      <w:r w:rsidRPr="008C75ED">
        <w:rPr>
          <w:noProof/>
          <w:color w:val="FF0000"/>
        </w:rPr>
        <w:drawing>
          <wp:inline distT="0" distB="0" distL="0" distR="0" wp14:anchorId="4A49A098" wp14:editId="32471DF6">
            <wp:extent cx="6324600" cy="14546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2410" cy="146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3472D" w14:textId="5442E159" w:rsidR="008F7F8A" w:rsidRPr="00204DAF" w:rsidRDefault="008F7F8A" w:rsidP="004578C2">
      <w:pPr>
        <w:spacing w:after="200" w:line="276" w:lineRule="auto"/>
        <w:rPr>
          <w:sz w:val="24"/>
          <w:szCs w:val="24"/>
        </w:rPr>
      </w:pPr>
      <w:r w:rsidRPr="008C75ED">
        <w:rPr>
          <w:color w:val="FF0000"/>
        </w:rPr>
        <w:br w:type="page"/>
      </w:r>
      <w:r w:rsidRPr="00204DAF">
        <w:rPr>
          <w:sz w:val="24"/>
          <w:szCs w:val="24"/>
        </w:rPr>
        <w:lastRenderedPageBreak/>
        <w:t xml:space="preserve">The Schedule screen for Parameters will display.  Change the </w:t>
      </w:r>
      <w:r w:rsidR="00B41F36" w:rsidRPr="00204DAF">
        <w:rPr>
          <w:sz w:val="24"/>
          <w:szCs w:val="24"/>
        </w:rPr>
        <w:t xml:space="preserve">biennium and </w:t>
      </w:r>
      <w:r w:rsidRPr="00204DAF">
        <w:rPr>
          <w:sz w:val="24"/>
          <w:szCs w:val="24"/>
        </w:rPr>
        <w:t>appropriate parameters values. Make any other changes in the Destination and Recurrence selection tabs and click Schedule</w:t>
      </w:r>
      <w:r w:rsidRPr="00204DAF">
        <w:rPr>
          <w:i/>
          <w:iCs/>
          <w:sz w:val="24"/>
          <w:szCs w:val="24"/>
        </w:rPr>
        <w:t xml:space="preserve"> </w:t>
      </w:r>
      <w:r w:rsidRPr="00204DAF">
        <w:rPr>
          <w:sz w:val="24"/>
          <w:szCs w:val="24"/>
        </w:rPr>
        <w:t xml:space="preserve">to schedule a new report.  </w:t>
      </w:r>
    </w:p>
    <w:p w14:paraId="6DB7E15A" w14:textId="1458A76E" w:rsidR="008F7F8A" w:rsidRPr="008C75ED" w:rsidRDefault="00204DAF" w:rsidP="008F7F8A">
      <w:pPr>
        <w:rPr>
          <w:color w:val="FF0000"/>
        </w:rPr>
      </w:pPr>
      <w:r>
        <w:rPr>
          <w:noProof/>
        </w:rPr>
        <w:drawing>
          <wp:inline distT="0" distB="0" distL="0" distR="0" wp14:anchorId="281BD1F9" wp14:editId="232390B0">
            <wp:extent cx="5943600" cy="4905375"/>
            <wp:effectExtent l="0" t="0" r="0" b="0"/>
            <wp:docPr id="2089918226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918226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D2871" w14:textId="77777777" w:rsidR="008F7F8A" w:rsidRPr="008C75ED" w:rsidRDefault="008F7F8A" w:rsidP="008F7F8A">
      <w:pPr>
        <w:rPr>
          <w:color w:val="FF0000"/>
        </w:rPr>
      </w:pPr>
    </w:p>
    <w:p w14:paraId="25153C83" w14:textId="77777777" w:rsidR="00BF11B1" w:rsidRPr="008C75ED" w:rsidRDefault="00204DAF" w:rsidP="008F7F8A">
      <w:pPr>
        <w:rPr>
          <w:color w:val="FF0000"/>
        </w:rPr>
      </w:pPr>
    </w:p>
    <w:sectPr w:rsidR="00BF11B1" w:rsidRPr="008C75ED" w:rsidSect="00AC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4C32"/>
    <w:multiLevelType w:val="hybridMultilevel"/>
    <w:tmpl w:val="F47AACC0"/>
    <w:lvl w:ilvl="0" w:tplc="D80CC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9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F8A"/>
    <w:rsid w:val="0015338C"/>
    <w:rsid w:val="00204DAF"/>
    <w:rsid w:val="0026221D"/>
    <w:rsid w:val="004578C2"/>
    <w:rsid w:val="0063283A"/>
    <w:rsid w:val="008C75ED"/>
    <w:rsid w:val="008F7F8A"/>
    <w:rsid w:val="00903125"/>
    <w:rsid w:val="00AC0317"/>
    <w:rsid w:val="00B17CF9"/>
    <w:rsid w:val="00B41F36"/>
    <w:rsid w:val="00BE7894"/>
    <w:rsid w:val="00CC6B75"/>
    <w:rsid w:val="00D1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DACF"/>
  <w15:docId w15:val="{85135C27-21FD-4DD2-A4F4-F0E54343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8A"/>
    <w:pPr>
      <w:spacing w:after="0" w:line="240" w:lineRule="auto"/>
    </w:pPr>
    <w:rPr>
      <w:rFonts w:ascii="Times New Roman" w:eastAsia="Times New Roman" w:hAnsi="Times New Roman" w:cs="Times New Roman"/>
      <w:bCs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8F7F8A"/>
    <w:pPr>
      <w:spacing w:before="240" w:after="120"/>
      <w:outlineLvl w:val="1"/>
    </w:pPr>
    <w:rPr>
      <w:rFonts w:ascii="Arial" w:eastAsia="Times New Roman" w:hAnsi="Arial" w:cs="Times New Roman"/>
      <w:bCs/>
      <w:color w:val="auto"/>
      <w:spacing w:val="-8"/>
      <w:kern w:val="24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F7F8A"/>
    <w:rPr>
      <w:rFonts w:ascii="Arial" w:eastAsia="Times New Roman" w:hAnsi="Arial" w:cs="Times New Roman"/>
      <w:b/>
      <w:bCs/>
      <w:spacing w:val="-8"/>
      <w:kern w:val="24"/>
      <w:sz w:val="26"/>
      <w:szCs w:val="20"/>
    </w:rPr>
  </w:style>
  <w:style w:type="paragraph" w:customStyle="1" w:styleId="Coding">
    <w:name w:val="Coding"/>
    <w:basedOn w:val="Normal"/>
    <w:rsid w:val="008F7F8A"/>
    <w:rPr>
      <w:noProof/>
    </w:rPr>
  </w:style>
  <w:style w:type="paragraph" w:styleId="ListParagraph">
    <w:name w:val="List Paragraph"/>
    <w:basedOn w:val="Normal"/>
    <w:uiPriority w:val="34"/>
    <w:qFormat/>
    <w:rsid w:val="008F7F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F8A"/>
    <w:rPr>
      <w:rFonts w:asciiTheme="majorHAnsi" w:eastAsiaTheme="majorEastAsia" w:hAnsiTheme="majorHAnsi" w:cstheme="majorBidi"/>
      <w:b/>
      <w:color w:val="365F91" w:themeColor="accent1" w:themeShade="BF"/>
      <w:kern w:val="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8A"/>
    <w:rPr>
      <w:rFonts w:ascii="Tahoma" w:eastAsia="Times New Roman" w:hAnsi="Tahoma" w:cs="Tahoma"/>
      <w:bCs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Guyer, Benjamin (DES)</dc:creator>
  <cp:lastModifiedBy>Minning, Teena (OFM)</cp:lastModifiedBy>
  <cp:revision>7</cp:revision>
  <dcterms:created xsi:type="dcterms:W3CDTF">2021-06-29T15:44:00Z</dcterms:created>
  <dcterms:modified xsi:type="dcterms:W3CDTF">2023-06-28T19:46:00Z</dcterms:modified>
</cp:coreProperties>
</file>