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C7E86" w14:textId="77777777" w:rsidR="00563E72" w:rsidRDefault="00563E72" w:rsidP="00563E72">
      <w:pPr>
        <w:rPr>
          <w:rFonts w:eastAsia="Times New Roman" w:cstheme="minorHAnsi"/>
          <w:i/>
          <w:iCs/>
        </w:rPr>
      </w:pPr>
      <w:r>
        <w:rPr>
          <w:rFonts w:cstheme="minorHAnsi"/>
          <w:b/>
          <w:bCs/>
        </w:rPr>
        <w:t xml:space="preserve">This FAQ has been created for general government human resource professionals to assist them in answering questions about the Recognition and Retention, </w:t>
      </w:r>
      <w:proofErr w:type="gramStart"/>
      <w:r>
        <w:rPr>
          <w:rFonts w:cstheme="minorHAnsi"/>
          <w:b/>
          <w:bCs/>
        </w:rPr>
        <w:t>Retention</w:t>
      </w:r>
      <w:proofErr w:type="gramEnd"/>
      <w:r>
        <w:rPr>
          <w:rFonts w:cstheme="minorHAnsi"/>
          <w:b/>
          <w:bCs/>
        </w:rPr>
        <w:t xml:space="preserve"> and other lump sum payments. </w:t>
      </w:r>
      <w:r>
        <w:rPr>
          <w:rFonts w:cstheme="minorHAnsi"/>
          <w:b/>
          <w:bCs/>
          <w:i/>
          <w:iCs/>
          <w:color w:val="FF0000"/>
        </w:rPr>
        <w:t>It is not intended for COVID-19 up-to-date incentive payments.</w:t>
      </w:r>
      <w:r>
        <w:rPr>
          <w:rFonts w:cstheme="minorHAnsi"/>
          <w:b/>
          <w:bCs/>
        </w:rPr>
        <w:t xml:space="preserve"> </w:t>
      </w:r>
      <w:r>
        <w:rPr>
          <w:rFonts w:eastAsia="Times New Roman" w:cstheme="minorHAnsi"/>
          <w:i/>
          <w:iCs/>
        </w:rPr>
        <w:t>Please refer to your respective collective bargaining agreement (CBA) for more specific information regarding the lump sum payments. If you have questions not covered by this FAQ or your CBA, please contact your agency’s HR labor relations manager.</w:t>
      </w:r>
    </w:p>
    <w:p w14:paraId="3693481C" w14:textId="45006EDA" w:rsidR="00676775" w:rsidRPr="000D53C9" w:rsidRDefault="006930CB" w:rsidP="00F55514">
      <w:pPr>
        <w:pStyle w:val="ListParagraph"/>
        <w:numPr>
          <w:ilvl w:val="0"/>
          <w:numId w:val="8"/>
        </w:numPr>
        <w:spacing w:before="160"/>
        <w:rPr>
          <w:rFonts w:cstheme="minorHAnsi"/>
          <w:b/>
          <w:bCs/>
        </w:rPr>
      </w:pPr>
      <w:r w:rsidRPr="000D53C9">
        <w:rPr>
          <w:rFonts w:cstheme="minorHAnsi"/>
          <w:b/>
          <w:bCs/>
        </w:rPr>
        <w:t>Will my agency receive a list of employees receiving a lump sum and the amount of their lump sum?</w:t>
      </w:r>
      <w:r w:rsidR="00676775" w:rsidRPr="000D53C9">
        <w:rPr>
          <w:rFonts w:cstheme="minorHAnsi"/>
          <w:b/>
          <w:bCs/>
        </w:rPr>
        <w:t xml:space="preserve"> </w:t>
      </w:r>
      <w:r w:rsidR="00F04C00" w:rsidRPr="00F04C00">
        <w:rPr>
          <w:rFonts w:cstheme="minorHAnsi"/>
          <w:b/>
          <w:bCs/>
          <w:i/>
          <w:iCs/>
        </w:rPr>
        <w:t>*Updated*</w:t>
      </w:r>
    </w:p>
    <w:p w14:paraId="3CE032E7" w14:textId="2D55001E" w:rsidR="006930CB" w:rsidRPr="000D53C9" w:rsidRDefault="00F04C00" w:rsidP="194566E0">
      <w:pPr>
        <w:pStyle w:val="ListParagraph"/>
        <w:ind w:left="360"/>
      </w:pPr>
      <w:r>
        <w:t>No</w:t>
      </w:r>
      <w:r w:rsidR="00DB7F7C">
        <w:t xml:space="preserve">, </w:t>
      </w:r>
      <w:r w:rsidR="006C3939">
        <w:t xml:space="preserve">Office of Financial Management (OFM) </w:t>
      </w:r>
      <w:r>
        <w:t>will not be</w:t>
      </w:r>
      <w:r w:rsidR="00DB7F7C">
        <w:t xml:space="preserve"> providing </w:t>
      </w:r>
      <w:r w:rsidR="006C3939">
        <w:t xml:space="preserve">a list of eligible employees. </w:t>
      </w:r>
      <w:r w:rsidR="00B3233F">
        <w:t>OFM will provide g</w:t>
      </w:r>
      <w:r w:rsidR="005A4AE3">
        <w:t xml:space="preserve">uidance to agencies in determining </w:t>
      </w:r>
      <w:r w:rsidR="00D81F0B">
        <w:t>eligible employee</w:t>
      </w:r>
      <w:r w:rsidR="005D48F8">
        <w:t>s</w:t>
      </w:r>
      <w:r w:rsidR="00B3233F">
        <w:t xml:space="preserve"> as detail</w:t>
      </w:r>
      <w:r w:rsidR="008D5749">
        <w:t>s</w:t>
      </w:r>
      <w:r w:rsidR="00B3233F">
        <w:t xml:space="preserve"> a</w:t>
      </w:r>
      <w:r w:rsidR="1832BA14">
        <w:t>re</w:t>
      </w:r>
      <w:r w:rsidR="00B3233F">
        <w:t xml:space="preserve"> finalized</w:t>
      </w:r>
      <w:r w:rsidR="005D48F8">
        <w:t xml:space="preserve">. </w:t>
      </w:r>
    </w:p>
    <w:p w14:paraId="5EF015C0" w14:textId="77777777" w:rsidR="00C13E6B" w:rsidRPr="000D53C9" w:rsidRDefault="00C13E6B" w:rsidP="00676775">
      <w:pPr>
        <w:pStyle w:val="ListParagraph"/>
        <w:ind w:left="360"/>
        <w:rPr>
          <w:rFonts w:cstheme="minorHAnsi"/>
        </w:rPr>
      </w:pPr>
    </w:p>
    <w:p w14:paraId="23ECB934" w14:textId="49BD26B0" w:rsidR="006930CB" w:rsidRPr="000D53C9" w:rsidRDefault="006930CB" w:rsidP="00F55514">
      <w:pPr>
        <w:pStyle w:val="ListParagraph"/>
        <w:numPr>
          <w:ilvl w:val="0"/>
          <w:numId w:val="8"/>
        </w:numPr>
        <w:spacing w:before="160"/>
        <w:rPr>
          <w:rFonts w:cstheme="minorHAnsi"/>
        </w:rPr>
      </w:pPr>
      <w:r w:rsidRPr="000D53C9">
        <w:rPr>
          <w:rFonts w:cstheme="minorHAnsi"/>
          <w:b/>
          <w:bCs/>
        </w:rPr>
        <w:t>Will the lump sums require manual keying by the agency</w:t>
      </w:r>
      <w:r w:rsidRPr="000D53C9">
        <w:rPr>
          <w:rFonts w:cstheme="minorHAnsi"/>
        </w:rPr>
        <w:t>?</w:t>
      </w:r>
    </w:p>
    <w:p w14:paraId="5C54B4C2" w14:textId="5B4C6987" w:rsidR="003C7E22" w:rsidRDefault="00CD2667" w:rsidP="00C13E6B">
      <w:pPr>
        <w:pStyle w:val="ListParagraph"/>
        <w:ind w:left="360"/>
        <w:rPr>
          <w:rFonts w:cstheme="minorHAnsi"/>
        </w:rPr>
      </w:pPr>
      <w:r>
        <w:rPr>
          <w:rFonts w:cstheme="minorHAnsi"/>
        </w:rPr>
        <w:t xml:space="preserve">It depends on agency preference. </w:t>
      </w:r>
      <w:r w:rsidR="000D53C9">
        <w:rPr>
          <w:rFonts w:cstheme="minorHAnsi"/>
        </w:rPr>
        <w:t>OFM</w:t>
      </w:r>
      <w:r w:rsidR="006930CB" w:rsidRPr="000D53C9">
        <w:rPr>
          <w:rFonts w:cstheme="minorHAnsi"/>
        </w:rPr>
        <w:t xml:space="preserve"> is creating wage type</w:t>
      </w:r>
      <w:r w:rsidR="006C4FF1">
        <w:rPr>
          <w:rFonts w:cstheme="minorHAnsi"/>
        </w:rPr>
        <w:t>s</w:t>
      </w:r>
      <w:r w:rsidR="006930CB" w:rsidRPr="000D53C9">
        <w:rPr>
          <w:rFonts w:cstheme="minorHAnsi"/>
        </w:rPr>
        <w:t xml:space="preserve"> </w:t>
      </w:r>
      <w:r>
        <w:rPr>
          <w:rFonts w:cstheme="minorHAnsi"/>
        </w:rPr>
        <w:t xml:space="preserve">for the various lump sum payments contained within the 2023-25 </w:t>
      </w:r>
      <w:r w:rsidR="00205952">
        <w:rPr>
          <w:rFonts w:cstheme="minorHAnsi"/>
        </w:rPr>
        <w:t>collective</w:t>
      </w:r>
      <w:r>
        <w:rPr>
          <w:rFonts w:cstheme="minorHAnsi"/>
        </w:rPr>
        <w:t xml:space="preserve"> bargaining agreements and 2023-25 enacted operating budget. Agencies can manually enter or submit </w:t>
      </w:r>
      <w:r w:rsidR="003C7E22">
        <w:rPr>
          <w:rFonts w:cstheme="minorHAnsi"/>
        </w:rPr>
        <w:t xml:space="preserve">a </w:t>
      </w:r>
      <w:proofErr w:type="spellStart"/>
      <w:r w:rsidR="003C7E22">
        <w:rPr>
          <w:rFonts w:cstheme="minorHAnsi"/>
        </w:rPr>
        <w:t>Winshuttle</w:t>
      </w:r>
      <w:proofErr w:type="spellEnd"/>
      <w:r w:rsidR="003C7E22">
        <w:rPr>
          <w:rFonts w:cstheme="minorHAnsi"/>
        </w:rPr>
        <w:t xml:space="preserve"> request to OFM Help Desk. </w:t>
      </w:r>
    </w:p>
    <w:p w14:paraId="3A51A8B3" w14:textId="77777777" w:rsidR="003C7E22" w:rsidRDefault="003C7E22" w:rsidP="003C7E22">
      <w:pPr>
        <w:pStyle w:val="ListParagraph"/>
        <w:ind w:left="360"/>
        <w:rPr>
          <w:rFonts w:cstheme="minorHAnsi"/>
        </w:rPr>
      </w:pPr>
    </w:p>
    <w:p w14:paraId="4B89D888" w14:textId="71E116A8" w:rsidR="006930CB" w:rsidRPr="00230218" w:rsidRDefault="003C7E22" w:rsidP="00230218">
      <w:pPr>
        <w:pStyle w:val="ListParagraph"/>
        <w:ind w:left="360"/>
        <w:rPr>
          <w:rFonts w:cstheme="minorHAnsi"/>
        </w:rPr>
      </w:pPr>
      <w:r w:rsidRPr="007D3340">
        <w:rPr>
          <w:rFonts w:cstheme="minorHAnsi"/>
        </w:rPr>
        <w:t xml:space="preserve">To ask OFM to input the lump sum payments, please submit a </w:t>
      </w:r>
      <w:hyperlink r:id="rId11" w:history="1">
        <w:r w:rsidRPr="007D3340">
          <w:rPr>
            <w:rFonts w:cstheme="minorHAnsi"/>
          </w:rPr>
          <w:t>PA30_IT0015_Create-1.xlsx</w:t>
        </w:r>
      </w:hyperlink>
      <w:r w:rsidRPr="007D3340">
        <w:rPr>
          <w:rFonts w:cstheme="minorHAnsi"/>
        </w:rPr>
        <w:t xml:space="preserve"> or </w:t>
      </w:r>
      <w:hyperlink r:id="rId12" w:history="1">
        <w:r w:rsidRPr="007D3340">
          <w:rPr>
            <w:rFonts w:cstheme="minorHAnsi"/>
          </w:rPr>
          <w:t>PA30_IT0015_Create_WithAssignment-1.xlsx</w:t>
        </w:r>
      </w:hyperlink>
      <w:r w:rsidRPr="007D3340">
        <w:rPr>
          <w:rFonts w:cstheme="minorHAnsi"/>
        </w:rPr>
        <w:t xml:space="preserve"> </w:t>
      </w:r>
      <w:proofErr w:type="spellStart"/>
      <w:r w:rsidRPr="007D3340">
        <w:rPr>
          <w:rFonts w:cstheme="minorHAnsi"/>
        </w:rPr>
        <w:t>Winshuttle</w:t>
      </w:r>
      <w:proofErr w:type="spellEnd"/>
      <w:r w:rsidRPr="007D3340">
        <w:rPr>
          <w:rFonts w:cstheme="minorHAnsi"/>
        </w:rPr>
        <w:t xml:space="preserve"> Spreadsheet to OFM Help Desk no later than close of business on </w:t>
      </w:r>
      <w:r w:rsidRPr="00B27EE3">
        <w:rPr>
          <w:rFonts w:cstheme="minorHAnsi"/>
        </w:rPr>
        <w:t>July 1</w:t>
      </w:r>
      <w:r w:rsidR="00B27EE3" w:rsidRPr="00B27EE3">
        <w:rPr>
          <w:rFonts w:cstheme="minorHAnsi"/>
        </w:rPr>
        <w:t>7</w:t>
      </w:r>
      <w:r w:rsidRPr="00B27EE3">
        <w:rPr>
          <w:rFonts w:cstheme="minorHAnsi"/>
        </w:rPr>
        <w:t>, 202</w:t>
      </w:r>
      <w:r w:rsidR="00B27EE3" w:rsidRPr="00B27EE3">
        <w:rPr>
          <w:rFonts w:cstheme="minorHAnsi"/>
        </w:rPr>
        <w:t>3</w:t>
      </w:r>
      <w:r w:rsidRPr="00B27EE3">
        <w:rPr>
          <w:rFonts w:cstheme="minorHAnsi"/>
        </w:rPr>
        <w:t>.</w:t>
      </w:r>
    </w:p>
    <w:p w14:paraId="1C988A20" w14:textId="77777777" w:rsidR="00C13E6B" w:rsidRPr="000D53C9" w:rsidRDefault="00C13E6B" w:rsidP="00F55514">
      <w:pPr>
        <w:pStyle w:val="ListParagraph"/>
        <w:ind w:left="360"/>
        <w:rPr>
          <w:rFonts w:cstheme="minorHAnsi"/>
        </w:rPr>
      </w:pPr>
    </w:p>
    <w:p w14:paraId="1F7F214B" w14:textId="71CE352F" w:rsidR="006D716E" w:rsidRPr="000D53C9" w:rsidRDefault="005333CA" w:rsidP="00F55514">
      <w:pPr>
        <w:pStyle w:val="ListParagraph"/>
        <w:numPr>
          <w:ilvl w:val="0"/>
          <w:numId w:val="8"/>
        </w:numPr>
        <w:rPr>
          <w:rFonts w:cstheme="minorHAnsi"/>
          <w:b/>
          <w:bCs/>
        </w:rPr>
      </w:pPr>
      <w:r>
        <w:rPr>
          <w:rFonts w:cstheme="minorHAnsi"/>
          <w:b/>
          <w:bCs/>
        </w:rPr>
        <w:t>For a union entitle</w:t>
      </w:r>
      <w:r w:rsidR="001E0E8A">
        <w:rPr>
          <w:rFonts w:cstheme="minorHAnsi"/>
          <w:b/>
          <w:bCs/>
        </w:rPr>
        <w:t>d</w:t>
      </w:r>
      <w:r>
        <w:rPr>
          <w:rFonts w:cstheme="minorHAnsi"/>
          <w:b/>
          <w:bCs/>
        </w:rPr>
        <w:t xml:space="preserve"> payment, d</w:t>
      </w:r>
      <w:r w:rsidR="006D716E" w:rsidRPr="000D53C9">
        <w:rPr>
          <w:rFonts w:cstheme="minorHAnsi"/>
          <w:b/>
          <w:bCs/>
        </w:rPr>
        <w:t>o</w:t>
      </w:r>
      <w:r w:rsidR="006930CB" w:rsidRPr="000D53C9">
        <w:rPr>
          <w:rFonts w:cstheme="minorHAnsi"/>
          <w:b/>
          <w:bCs/>
        </w:rPr>
        <w:t xml:space="preserve">es an employee have </w:t>
      </w:r>
      <w:r w:rsidR="006D716E" w:rsidRPr="000D53C9">
        <w:rPr>
          <w:rFonts w:cstheme="minorHAnsi"/>
          <w:b/>
          <w:bCs/>
        </w:rPr>
        <w:t>to be a dues</w:t>
      </w:r>
      <w:r w:rsidR="00ED466E">
        <w:rPr>
          <w:rFonts w:cstheme="minorHAnsi"/>
          <w:b/>
          <w:bCs/>
        </w:rPr>
        <w:t>-</w:t>
      </w:r>
      <w:r w:rsidR="006D716E" w:rsidRPr="000D53C9">
        <w:rPr>
          <w:rFonts w:cstheme="minorHAnsi"/>
          <w:b/>
          <w:bCs/>
        </w:rPr>
        <w:t xml:space="preserve">paying member of a Union to be eligible for </w:t>
      </w:r>
      <w:r w:rsidR="00ED466E">
        <w:rPr>
          <w:rFonts w:cstheme="minorHAnsi"/>
          <w:b/>
          <w:bCs/>
        </w:rPr>
        <w:t>a</w:t>
      </w:r>
      <w:r w:rsidR="006D716E" w:rsidRPr="000D53C9">
        <w:rPr>
          <w:rFonts w:cstheme="minorHAnsi"/>
          <w:b/>
          <w:bCs/>
        </w:rPr>
        <w:t xml:space="preserve"> lump sum payment?</w:t>
      </w:r>
    </w:p>
    <w:p w14:paraId="0F9BD94C" w14:textId="1F5CFA5F" w:rsidR="00B05317" w:rsidRDefault="00ED466E" w:rsidP="00230218">
      <w:pPr>
        <w:pStyle w:val="ListParagraph"/>
        <w:ind w:left="360"/>
      </w:pPr>
      <w:r w:rsidRPr="54492C92">
        <w:t>An employee</w:t>
      </w:r>
      <w:r w:rsidR="000D53C9" w:rsidRPr="54492C92">
        <w:t xml:space="preserve"> do</w:t>
      </w:r>
      <w:r w:rsidRPr="54492C92">
        <w:t>es</w:t>
      </w:r>
      <w:r w:rsidR="000D53C9" w:rsidRPr="54492C92">
        <w:t xml:space="preserve"> not have to be </w:t>
      </w:r>
      <w:r w:rsidRPr="54492C92">
        <w:t>a dues-paying member of a Union</w:t>
      </w:r>
      <w:r w:rsidR="000D53C9" w:rsidRPr="54492C92">
        <w:t xml:space="preserve">, </w:t>
      </w:r>
      <w:r w:rsidRPr="54492C92">
        <w:t xml:space="preserve">but their </w:t>
      </w:r>
      <w:r w:rsidR="006930CB" w:rsidRPr="54492C92">
        <w:t>p</w:t>
      </w:r>
      <w:r w:rsidR="006D716E" w:rsidRPr="54492C92">
        <w:t xml:space="preserve">osition must be </w:t>
      </w:r>
      <w:r w:rsidRPr="54492C92">
        <w:t>represented by a</w:t>
      </w:r>
      <w:r w:rsidR="00925E00" w:rsidRPr="54492C92">
        <w:t xml:space="preserve"> participating</w:t>
      </w:r>
      <w:r w:rsidR="006D716E" w:rsidRPr="54492C92">
        <w:t xml:space="preserve"> </w:t>
      </w:r>
      <w:r w:rsidRPr="54492C92">
        <w:t>Union</w:t>
      </w:r>
      <w:r w:rsidR="00AA6C8B" w:rsidRPr="54492C92">
        <w:t xml:space="preserve"> on </w:t>
      </w:r>
      <w:r w:rsidR="00925E00" w:rsidRPr="54492C92">
        <w:t>July 1</w:t>
      </w:r>
      <w:r w:rsidR="00AA6C8B" w:rsidRPr="54492C92">
        <w:t xml:space="preserve">, </w:t>
      </w:r>
      <w:r w:rsidR="006722D0" w:rsidRPr="54492C92">
        <w:t>202</w:t>
      </w:r>
      <w:r w:rsidR="006722D0">
        <w:t>3</w:t>
      </w:r>
      <w:r w:rsidR="000D53C9" w:rsidRPr="54492C92">
        <w:t>.</w:t>
      </w:r>
    </w:p>
    <w:p w14:paraId="42B96286" w14:textId="77777777" w:rsidR="00230218" w:rsidRPr="00230218" w:rsidRDefault="00230218" w:rsidP="00230218">
      <w:pPr>
        <w:pStyle w:val="ListParagraph"/>
        <w:ind w:left="360"/>
      </w:pPr>
    </w:p>
    <w:p w14:paraId="7D62814B" w14:textId="6045E23B" w:rsidR="00B05317" w:rsidRPr="000D53C9" w:rsidRDefault="00B05317" w:rsidP="00F55514">
      <w:pPr>
        <w:pStyle w:val="ListParagraph"/>
        <w:numPr>
          <w:ilvl w:val="0"/>
          <w:numId w:val="8"/>
        </w:numPr>
        <w:rPr>
          <w:rFonts w:cstheme="minorHAnsi"/>
          <w:b/>
          <w:bCs/>
        </w:rPr>
      </w:pPr>
      <w:r w:rsidRPr="000D53C9">
        <w:rPr>
          <w:rFonts w:cstheme="minorHAnsi"/>
          <w:b/>
          <w:bCs/>
        </w:rPr>
        <w:t xml:space="preserve">Are part-time </w:t>
      </w:r>
      <w:r w:rsidR="00AF2B64">
        <w:rPr>
          <w:rFonts w:cstheme="minorHAnsi"/>
          <w:b/>
          <w:bCs/>
        </w:rPr>
        <w:t xml:space="preserve">represented </w:t>
      </w:r>
      <w:r w:rsidRPr="000D53C9">
        <w:rPr>
          <w:rFonts w:cstheme="minorHAnsi"/>
          <w:b/>
          <w:bCs/>
        </w:rPr>
        <w:t xml:space="preserve">employees eligible for </w:t>
      </w:r>
      <w:r w:rsidR="00310EE0">
        <w:rPr>
          <w:rFonts w:cstheme="minorHAnsi"/>
          <w:b/>
          <w:bCs/>
        </w:rPr>
        <w:t xml:space="preserve">a </w:t>
      </w:r>
      <w:r w:rsidR="001E0E8A">
        <w:rPr>
          <w:rFonts w:cstheme="minorHAnsi"/>
          <w:b/>
          <w:bCs/>
        </w:rPr>
        <w:t xml:space="preserve">union entitled </w:t>
      </w:r>
      <w:r w:rsidRPr="000D53C9">
        <w:rPr>
          <w:rFonts w:cstheme="minorHAnsi"/>
          <w:b/>
          <w:bCs/>
        </w:rPr>
        <w:t>lump sum payment?</w:t>
      </w:r>
    </w:p>
    <w:p w14:paraId="09C9FACC" w14:textId="18D38F9B" w:rsidR="00C13E6B" w:rsidRDefault="00B05317" w:rsidP="54492C92">
      <w:pPr>
        <w:pStyle w:val="ListParagraph"/>
        <w:ind w:left="360"/>
      </w:pPr>
      <w:r w:rsidRPr="54492C92">
        <w:t xml:space="preserve">Yes, </w:t>
      </w:r>
      <w:r w:rsidR="00BA042E" w:rsidRPr="54492C92">
        <w:t xml:space="preserve">if they </w:t>
      </w:r>
      <w:r w:rsidR="00AA6C8B" w:rsidRPr="54492C92">
        <w:t>otherwise qualify;</w:t>
      </w:r>
      <w:r w:rsidR="00BA042E" w:rsidRPr="54492C92">
        <w:t xml:space="preserve"> however, part-time</w:t>
      </w:r>
      <w:r w:rsidRPr="54492C92">
        <w:t xml:space="preserve"> employees </w:t>
      </w:r>
      <w:r w:rsidR="00D63D97">
        <w:t xml:space="preserve">may </w:t>
      </w:r>
      <w:r w:rsidRPr="54492C92">
        <w:t>receive a pro-rated amount. Refer to the represented employee’s CBA for additional information.</w:t>
      </w:r>
      <w:r w:rsidR="00310EE0">
        <w:t xml:space="preserve"> </w:t>
      </w:r>
    </w:p>
    <w:p w14:paraId="52351CD4" w14:textId="77777777" w:rsidR="00237EAD" w:rsidRDefault="00237EAD" w:rsidP="54492C92">
      <w:pPr>
        <w:pStyle w:val="ListParagraph"/>
        <w:ind w:left="360"/>
      </w:pPr>
    </w:p>
    <w:p w14:paraId="6B1381D6" w14:textId="66BC0F91" w:rsidR="00237EAD" w:rsidRPr="000D53C9" w:rsidRDefault="00237EAD" w:rsidP="00237EAD">
      <w:pPr>
        <w:pStyle w:val="ListParagraph"/>
        <w:numPr>
          <w:ilvl w:val="0"/>
          <w:numId w:val="8"/>
        </w:numPr>
        <w:rPr>
          <w:rFonts w:cstheme="minorHAnsi"/>
          <w:b/>
          <w:bCs/>
        </w:rPr>
      </w:pPr>
      <w:r w:rsidRPr="000D53C9">
        <w:rPr>
          <w:rFonts w:cstheme="minorHAnsi"/>
          <w:b/>
          <w:bCs/>
        </w:rPr>
        <w:t xml:space="preserve">Are non-represented employees (in either Washington General Service or management positions) eligible for the </w:t>
      </w:r>
      <w:r>
        <w:rPr>
          <w:rFonts w:cstheme="minorHAnsi"/>
          <w:b/>
          <w:bCs/>
        </w:rPr>
        <w:t>recognition and retention lump sum payment</w:t>
      </w:r>
      <w:r w:rsidRPr="000D53C9">
        <w:rPr>
          <w:rFonts w:cstheme="minorHAnsi"/>
          <w:b/>
          <w:bCs/>
        </w:rPr>
        <w:t>?</w:t>
      </w:r>
      <w:r w:rsidR="00C2570B">
        <w:rPr>
          <w:rFonts w:cstheme="minorHAnsi"/>
          <w:b/>
          <w:bCs/>
        </w:rPr>
        <w:t xml:space="preserve"> </w:t>
      </w:r>
      <w:r w:rsidR="00C2570B" w:rsidRPr="00DA3174">
        <w:rPr>
          <w:rFonts w:cstheme="minorHAnsi"/>
          <w:b/>
          <w:bCs/>
          <w:i/>
          <w:iCs/>
        </w:rPr>
        <w:t>*Updated*</w:t>
      </w:r>
    </w:p>
    <w:p w14:paraId="761EC271" w14:textId="25F1640D" w:rsidR="00055F03" w:rsidRDefault="00237EAD" w:rsidP="00055F03">
      <w:pPr>
        <w:pStyle w:val="ListParagraph"/>
        <w:ind w:left="360"/>
      </w:pPr>
      <w:r>
        <w:t xml:space="preserve">Yes, employees assigned to a non-represented position on July 1, 2023, are eligible for the recognition and retention lump sum payment. </w:t>
      </w:r>
      <w:r w:rsidR="00055F03">
        <w:t>Non-represented higher education employees are not eligible for the recognition and retention lump sum payment.</w:t>
      </w:r>
    </w:p>
    <w:p w14:paraId="0300F56D" w14:textId="77777777" w:rsidR="00351A95" w:rsidRDefault="00351A95" w:rsidP="00055F03">
      <w:pPr>
        <w:pStyle w:val="ListParagraph"/>
        <w:ind w:left="360"/>
      </w:pPr>
    </w:p>
    <w:p w14:paraId="217BF698" w14:textId="4C80D635" w:rsidR="00351A95" w:rsidRPr="000D53C9" w:rsidRDefault="00351A95" w:rsidP="00055F03">
      <w:pPr>
        <w:pStyle w:val="ListParagraph"/>
        <w:ind w:left="360"/>
      </w:pPr>
      <w:r>
        <w:t xml:space="preserve">Non-represented employees </w:t>
      </w:r>
      <w:r w:rsidR="00C2570B">
        <w:t>include</w:t>
      </w:r>
      <w:r>
        <w:t xml:space="preserve"> all employees</w:t>
      </w:r>
      <w:r w:rsidR="007F5829">
        <w:t xml:space="preserve"> who are not represented</w:t>
      </w:r>
      <w:r w:rsidR="00C2570B">
        <w:t xml:space="preserve"> by collective bargaining agreement</w:t>
      </w:r>
      <w:r>
        <w:t xml:space="preserve"> in Washington General Service, Washington Ma</w:t>
      </w:r>
      <w:r w:rsidR="007F5829">
        <w:t>na</w:t>
      </w:r>
      <w:r>
        <w:t xml:space="preserve">gement Service, </w:t>
      </w:r>
      <w:r w:rsidR="14251ABB">
        <w:t xml:space="preserve">and </w:t>
      </w:r>
      <w:r w:rsidR="3D812932">
        <w:t>Exempt</w:t>
      </w:r>
      <w:r>
        <w:t xml:space="preserve"> Management Service</w:t>
      </w:r>
      <w:r w:rsidR="77D73AE3">
        <w:t>.</w:t>
      </w:r>
      <w:r w:rsidR="1A41B4EE">
        <w:t xml:space="preserve"> If additional questions remain, refer to t</w:t>
      </w:r>
      <w:r w:rsidR="4FB8F871">
        <w:t xml:space="preserve">he </w:t>
      </w:r>
      <w:r w:rsidR="1A41B4EE">
        <w:t xml:space="preserve">enacted budget for specific authority and funding </w:t>
      </w:r>
      <w:r w:rsidR="57E2738F">
        <w:t>provisions.</w:t>
      </w:r>
    </w:p>
    <w:p w14:paraId="2236483D" w14:textId="77777777" w:rsidR="00205952" w:rsidRPr="000D53C9" w:rsidRDefault="00205952" w:rsidP="54492C92">
      <w:pPr>
        <w:pStyle w:val="ListParagraph"/>
        <w:ind w:left="360"/>
      </w:pPr>
    </w:p>
    <w:p w14:paraId="0B368296" w14:textId="6C4EF1A4" w:rsidR="00205952" w:rsidRPr="000D53C9" w:rsidRDefault="00205952" w:rsidP="49210401">
      <w:pPr>
        <w:pStyle w:val="ListParagraph"/>
        <w:numPr>
          <w:ilvl w:val="0"/>
          <w:numId w:val="8"/>
        </w:numPr>
        <w:rPr>
          <w:b/>
          <w:bCs/>
        </w:rPr>
      </w:pPr>
      <w:r w:rsidRPr="5C0D4026">
        <w:rPr>
          <w:b/>
          <w:bCs/>
        </w:rPr>
        <w:t xml:space="preserve">What is the </w:t>
      </w:r>
      <w:r w:rsidR="008A7DFE" w:rsidRPr="5C0D4026">
        <w:rPr>
          <w:b/>
          <w:bCs/>
        </w:rPr>
        <w:t xml:space="preserve">amount of the </w:t>
      </w:r>
      <w:r w:rsidRPr="5C0D4026">
        <w:rPr>
          <w:b/>
          <w:bCs/>
        </w:rPr>
        <w:t xml:space="preserve">recognition and retention </w:t>
      </w:r>
      <w:r w:rsidR="008A7DFE" w:rsidRPr="5C0D4026">
        <w:rPr>
          <w:b/>
          <w:bCs/>
        </w:rPr>
        <w:t xml:space="preserve">lump sum </w:t>
      </w:r>
      <w:r w:rsidRPr="5C0D4026">
        <w:rPr>
          <w:b/>
          <w:bCs/>
        </w:rPr>
        <w:t xml:space="preserve">for non-represented </w:t>
      </w:r>
      <w:r w:rsidR="004A18B0" w:rsidRPr="5C0D4026">
        <w:rPr>
          <w:b/>
          <w:bCs/>
        </w:rPr>
        <w:t xml:space="preserve">general government </w:t>
      </w:r>
      <w:r w:rsidRPr="5C0D4026">
        <w:rPr>
          <w:b/>
          <w:bCs/>
        </w:rPr>
        <w:t xml:space="preserve">employees in either Washington General Service or management positions? </w:t>
      </w:r>
    </w:p>
    <w:p w14:paraId="6E752B7C" w14:textId="7B1AAAF6" w:rsidR="00315B15" w:rsidRPr="00DA3174" w:rsidRDefault="00205952" w:rsidP="00DA3174">
      <w:pPr>
        <w:pStyle w:val="ListParagraph"/>
        <w:ind w:left="360"/>
      </w:pPr>
      <w:r>
        <w:rPr>
          <w:rFonts w:cstheme="minorHAnsi"/>
        </w:rPr>
        <w:lastRenderedPageBreak/>
        <w:t>The recognition and retention lump sum payment amount is $1,000.</w:t>
      </w:r>
      <w:r w:rsidR="007C6950">
        <w:rPr>
          <w:rFonts w:cstheme="minorHAnsi"/>
        </w:rPr>
        <w:t xml:space="preserve"> The amount is prorated for part-time employment.</w:t>
      </w:r>
      <w:r w:rsidR="00055F03" w:rsidRPr="00055F03">
        <w:t xml:space="preserve"> </w:t>
      </w:r>
      <w:r w:rsidR="00DA3174">
        <w:br/>
      </w:r>
    </w:p>
    <w:p w14:paraId="421355E7" w14:textId="79C4A353" w:rsidR="00085128" w:rsidRPr="007D3340" w:rsidRDefault="002A627B" w:rsidP="007D3340">
      <w:pPr>
        <w:pStyle w:val="ListParagraph"/>
        <w:numPr>
          <w:ilvl w:val="0"/>
          <w:numId w:val="8"/>
        </w:numPr>
        <w:rPr>
          <w:rFonts w:cstheme="minorHAnsi"/>
          <w:b/>
          <w:bCs/>
        </w:rPr>
      </w:pPr>
      <w:r w:rsidRPr="007D3340">
        <w:rPr>
          <w:rFonts w:cstheme="minorHAnsi"/>
          <w:b/>
          <w:bCs/>
        </w:rPr>
        <w:t xml:space="preserve">What are the conditions for </w:t>
      </w:r>
      <w:r w:rsidR="00085128" w:rsidRPr="007D3340">
        <w:rPr>
          <w:rFonts w:cstheme="minorHAnsi"/>
          <w:b/>
          <w:bCs/>
        </w:rPr>
        <w:t xml:space="preserve">non-represented </w:t>
      </w:r>
      <w:r w:rsidR="009108FD">
        <w:rPr>
          <w:rFonts w:cstheme="minorHAnsi"/>
          <w:b/>
          <w:bCs/>
        </w:rPr>
        <w:t xml:space="preserve">general government </w:t>
      </w:r>
      <w:r w:rsidR="00085128" w:rsidRPr="007D3340">
        <w:rPr>
          <w:rFonts w:cstheme="minorHAnsi"/>
          <w:b/>
          <w:bCs/>
        </w:rPr>
        <w:t xml:space="preserve">employees </w:t>
      </w:r>
      <w:r w:rsidRPr="007D3340">
        <w:rPr>
          <w:rFonts w:cstheme="minorHAnsi"/>
          <w:b/>
          <w:bCs/>
        </w:rPr>
        <w:t>to receive the recognition and retention lump sum payment?</w:t>
      </w:r>
      <w:r w:rsidR="00FB2E9D">
        <w:rPr>
          <w:rFonts w:cstheme="minorHAnsi"/>
          <w:b/>
          <w:bCs/>
        </w:rPr>
        <w:t xml:space="preserve"> </w:t>
      </w:r>
      <w:r w:rsidR="00FB2E9D" w:rsidRPr="00FB2E9D">
        <w:rPr>
          <w:rFonts w:cstheme="minorHAnsi"/>
          <w:b/>
          <w:bCs/>
          <w:i/>
          <w:iCs/>
        </w:rPr>
        <w:t>*Updated*</w:t>
      </w:r>
    </w:p>
    <w:p w14:paraId="688BF251" w14:textId="28CD8FA3" w:rsidR="00FB2E9D" w:rsidRDefault="00DA3174" w:rsidP="00055F03">
      <w:pPr>
        <w:pStyle w:val="ListParagraph"/>
        <w:ind w:left="360"/>
      </w:pPr>
      <w:r>
        <w:t>To be eligible, e</w:t>
      </w:r>
      <w:r w:rsidR="00F47A2F">
        <w:t xml:space="preserve">mployees </w:t>
      </w:r>
      <w:r w:rsidR="00FB2E9D">
        <w:t xml:space="preserve">must </w:t>
      </w:r>
      <w:r w:rsidR="00B31F96">
        <w:t xml:space="preserve">have </w:t>
      </w:r>
      <w:r w:rsidR="00FB2E9D">
        <w:t>be</w:t>
      </w:r>
      <w:r w:rsidR="00B31F96">
        <w:t>en</w:t>
      </w:r>
      <w:r w:rsidR="00C9284D">
        <w:t xml:space="preserve"> hired on or </w:t>
      </w:r>
      <w:r w:rsidR="0091218F">
        <w:t xml:space="preserve">before July 1, </w:t>
      </w:r>
      <w:proofErr w:type="gramStart"/>
      <w:r w:rsidR="0091218F">
        <w:t>2022</w:t>
      </w:r>
      <w:proofErr w:type="gramEnd"/>
      <w:r w:rsidR="00FB2E9D">
        <w:t xml:space="preserve"> </w:t>
      </w:r>
      <w:r w:rsidR="00C9284D">
        <w:t>and still employed on July 1, 2023</w:t>
      </w:r>
      <w:r w:rsidR="00B31F96">
        <w:t xml:space="preserve"> without</w:t>
      </w:r>
      <w:r w:rsidR="00D038B0">
        <w:t xml:space="preserve"> a break in service. </w:t>
      </w:r>
      <w:r w:rsidR="00BC767D">
        <w:t>General government e</w:t>
      </w:r>
      <w:r w:rsidR="00D038B0">
        <w:t>mployees who meet the definition of career season</w:t>
      </w:r>
      <w:r w:rsidR="11099A29">
        <w:t>al</w:t>
      </w:r>
      <w:r w:rsidR="00D038B0">
        <w:t xml:space="preserve"> are not considered to have </w:t>
      </w:r>
      <w:r w:rsidR="00C671B9">
        <w:t xml:space="preserve">had </w:t>
      </w:r>
      <w:r w:rsidR="00D038B0">
        <w:t>a break in service.</w:t>
      </w:r>
      <w:r w:rsidR="00873E4C">
        <w:t xml:space="preserve"> The </w:t>
      </w:r>
      <w:proofErr w:type="gramStart"/>
      <w:r w:rsidR="00873E4C">
        <w:t>employee</w:t>
      </w:r>
      <w:proofErr w:type="gramEnd"/>
      <w:r w:rsidR="00873E4C">
        <w:t xml:space="preserve"> will receive a lump sum amount based on their conditions of employment on July 1, 2023. </w:t>
      </w:r>
      <w:r w:rsidR="00D038B0">
        <w:t xml:space="preserve"> </w:t>
      </w:r>
    </w:p>
    <w:p w14:paraId="244A2D89" w14:textId="77777777" w:rsidR="002A627B" w:rsidRDefault="002A627B" w:rsidP="00F55514">
      <w:pPr>
        <w:pStyle w:val="ListParagraph"/>
        <w:ind w:left="360"/>
        <w:rPr>
          <w:rFonts w:cstheme="minorHAnsi"/>
        </w:rPr>
      </w:pPr>
    </w:p>
    <w:p w14:paraId="51E36CC3" w14:textId="5B8A802E" w:rsidR="00205952" w:rsidRPr="000D53C9" w:rsidRDefault="00205952" w:rsidP="00205952">
      <w:pPr>
        <w:pStyle w:val="ListParagraph"/>
        <w:numPr>
          <w:ilvl w:val="0"/>
          <w:numId w:val="8"/>
        </w:numPr>
        <w:rPr>
          <w:rFonts w:cstheme="minorHAnsi"/>
          <w:b/>
          <w:bCs/>
        </w:rPr>
      </w:pPr>
      <w:r w:rsidRPr="000D53C9">
        <w:rPr>
          <w:rFonts w:cstheme="minorHAnsi"/>
          <w:b/>
          <w:bCs/>
        </w:rPr>
        <w:t>Are part-time</w:t>
      </w:r>
      <w:r w:rsidR="00A4319B">
        <w:rPr>
          <w:rFonts w:cstheme="minorHAnsi"/>
          <w:b/>
          <w:bCs/>
        </w:rPr>
        <w:t>,</w:t>
      </w:r>
      <w:r w:rsidRPr="000D53C9">
        <w:rPr>
          <w:rFonts w:cstheme="minorHAnsi"/>
          <w:b/>
          <w:bCs/>
        </w:rPr>
        <w:t xml:space="preserve"> </w:t>
      </w:r>
      <w:r>
        <w:rPr>
          <w:rFonts w:cstheme="minorHAnsi"/>
          <w:b/>
          <w:bCs/>
        </w:rPr>
        <w:t xml:space="preserve">non-represented </w:t>
      </w:r>
      <w:r w:rsidR="006F6B7C">
        <w:rPr>
          <w:rFonts w:cstheme="minorHAnsi"/>
          <w:b/>
          <w:bCs/>
        </w:rPr>
        <w:t xml:space="preserve">general government </w:t>
      </w:r>
      <w:r w:rsidRPr="000D53C9">
        <w:rPr>
          <w:rFonts w:cstheme="minorHAnsi"/>
          <w:b/>
          <w:bCs/>
        </w:rPr>
        <w:t xml:space="preserve">employees eligible for </w:t>
      </w:r>
      <w:r>
        <w:rPr>
          <w:rFonts w:cstheme="minorHAnsi"/>
          <w:b/>
          <w:bCs/>
        </w:rPr>
        <w:t xml:space="preserve">the recognition and retention </w:t>
      </w:r>
      <w:r w:rsidRPr="000D53C9">
        <w:rPr>
          <w:rFonts w:cstheme="minorHAnsi"/>
          <w:b/>
          <w:bCs/>
        </w:rPr>
        <w:t>lump sum payment?</w:t>
      </w:r>
    </w:p>
    <w:p w14:paraId="7C6947A4" w14:textId="6CF0FD24" w:rsidR="006F6B7C" w:rsidRDefault="00B83725" w:rsidP="006F6B7C">
      <w:pPr>
        <w:pStyle w:val="ListParagraph"/>
        <w:ind w:left="360"/>
      </w:pPr>
      <w:r>
        <w:t xml:space="preserve">Yes, part-time non-represented </w:t>
      </w:r>
      <w:r w:rsidR="00B315F5">
        <w:t xml:space="preserve">general government </w:t>
      </w:r>
      <w:r>
        <w:t xml:space="preserve">employees are eligible and will receive a pro-rated amount. </w:t>
      </w:r>
    </w:p>
    <w:p w14:paraId="7D75C8A5" w14:textId="77777777" w:rsidR="006F6B7C" w:rsidRPr="006F6B7C" w:rsidRDefault="006F6B7C" w:rsidP="006F6B7C">
      <w:pPr>
        <w:pStyle w:val="ListParagraph"/>
        <w:ind w:left="360"/>
      </w:pPr>
    </w:p>
    <w:p w14:paraId="595877D0" w14:textId="063D6923" w:rsidR="00BE200F" w:rsidRPr="000D53C9" w:rsidRDefault="00BE200F" w:rsidP="00BE200F">
      <w:pPr>
        <w:pStyle w:val="ListParagraph"/>
        <w:numPr>
          <w:ilvl w:val="0"/>
          <w:numId w:val="8"/>
        </w:numPr>
        <w:rPr>
          <w:rFonts w:cstheme="minorHAnsi"/>
          <w:b/>
          <w:bCs/>
        </w:rPr>
      </w:pPr>
      <w:r>
        <w:rPr>
          <w:rFonts w:cstheme="minorHAnsi"/>
          <w:b/>
          <w:bCs/>
        </w:rPr>
        <w:t xml:space="preserve">If an employee occupies more than one position within general government or higher </w:t>
      </w:r>
      <w:r w:rsidR="00CD325D">
        <w:rPr>
          <w:rFonts w:cstheme="minorHAnsi"/>
          <w:b/>
          <w:bCs/>
        </w:rPr>
        <w:t>education,</w:t>
      </w:r>
      <w:r>
        <w:rPr>
          <w:rFonts w:cstheme="minorHAnsi"/>
          <w:b/>
          <w:bCs/>
        </w:rPr>
        <w:t xml:space="preserve"> will they receive </w:t>
      </w:r>
      <w:r w:rsidR="00AE3259">
        <w:rPr>
          <w:rFonts w:cstheme="minorHAnsi"/>
          <w:b/>
          <w:bCs/>
        </w:rPr>
        <w:t xml:space="preserve">multiple </w:t>
      </w:r>
      <w:r>
        <w:rPr>
          <w:rFonts w:cstheme="minorHAnsi"/>
          <w:b/>
          <w:bCs/>
        </w:rPr>
        <w:t>lump sum payment</w:t>
      </w:r>
      <w:r w:rsidR="00AE3259">
        <w:rPr>
          <w:rFonts w:cstheme="minorHAnsi"/>
          <w:b/>
          <w:bCs/>
        </w:rPr>
        <w:t>s?</w:t>
      </w:r>
    </w:p>
    <w:p w14:paraId="63D8BBDC" w14:textId="09F19F33" w:rsidR="006E1DF4" w:rsidRDefault="006E1DF4" w:rsidP="006E1DF4">
      <w:pPr>
        <w:pStyle w:val="ListParagraph"/>
        <w:ind w:left="360"/>
      </w:pPr>
      <w:r>
        <w:t xml:space="preserve">No, general government employees will receive </w:t>
      </w:r>
      <w:r w:rsidR="009820E8">
        <w:t xml:space="preserve">a </w:t>
      </w:r>
      <w:r>
        <w:t>one-time lump sum payment regardless of occupy</w:t>
      </w:r>
      <w:r w:rsidR="00A00916">
        <w:t>ing</w:t>
      </w:r>
      <w:r>
        <w:t xml:space="preserve"> more than one position. Representation status of the position will not impact eligibility. Non-represented higher education positions are not a factor in determining eligibility for the recognition and retention lump sum payment.</w:t>
      </w:r>
    </w:p>
    <w:p w14:paraId="5C2A5056" w14:textId="0CABE315" w:rsidR="00BE200F" w:rsidRPr="000D53C9" w:rsidRDefault="00BE200F" w:rsidP="006E1DF4">
      <w:pPr>
        <w:pStyle w:val="ListParagraph"/>
        <w:ind w:left="360"/>
      </w:pPr>
    </w:p>
    <w:p w14:paraId="0A4200E4" w14:textId="4AEBCB1A" w:rsidR="00512CDA" w:rsidRPr="007D3340" w:rsidRDefault="00512CDA" w:rsidP="00512CDA">
      <w:pPr>
        <w:pStyle w:val="ListParagraph"/>
        <w:numPr>
          <w:ilvl w:val="0"/>
          <w:numId w:val="8"/>
        </w:numPr>
        <w:rPr>
          <w:rFonts w:cstheme="minorHAnsi"/>
        </w:rPr>
      </w:pPr>
      <w:r>
        <w:rPr>
          <w:rFonts w:cstheme="minorHAnsi"/>
          <w:b/>
          <w:bCs/>
        </w:rPr>
        <w:t>Who processes the payment for employees who occupy more than one position within general government or higher education?</w:t>
      </w:r>
      <w:r w:rsidR="00983074">
        <w:rPr>
          <w:rFonts w:cstheme="minorHAnsi"/>
          <w:b/>
          <w:bCs/>
        </w:rPr>
        <w:t xml:space="preserve"> </w:t>
      </w:r>
      <w:r w:rsidR="00983074" w:rsidRPr="00983074">
        <w:rPr>
          <w:rFonts w:cstheme="minorHAnsi"/>
          <w:b/>
          <w:bCs/>
          <w:i/>
          <w:iCs/>
        </w:rPr>
        <w:t>*Updated*</w:t>
      </w:r>
    </w:p>
    <w:p w14:paraId="6DB18F10" w14:textId="77777777" w:rsidR="009D1811" w:rsidRDefault="003503EA" w:rsidP="00055F03">
      <w:pPr>
        <w:pStyle w:val="ListParagraph"/>
        <w:ind w:left="360"/>
        <w:rPr>
          <w:rFonts w:cstheme="minorHAnsi"/>
          <w:b/>
          <w:bCs/>
        </w:rPr>
      </w:pPr>
      <w:r>
        <w:rPr>
          <w:rFonts w:cstheme="minorHAnsi"/>
        </w:rPr>
        <w:t>The</w:t>
      </w:r>
      <w:r w:rsidR="00CD325D">
        <w:rPr>
          <w:rFonts w:cstheme="minorHAnsi"/>
        </w:rPr>
        <w:t xml:space="preserve"> agency for the</w:t>
      </w:r>
      <w:r>
        <w:rPr>
          <w:rFonts w:cstheme="minorHAnsi"/>
        </w:rPr>
        <w:t xml:space="preserve"> position for which </w:t>
      </w:r>
      <w:r w:rsidR="00CD325D">
        <w:rPr>
          <w:rFonts w:cstheme="minorHAnsi"/>
        </w:rPr>
        <w:t xml:space="preserve">an employee </w:t>
      </w:r>
      <w:r>
        <w:rPr>
          <w:rFonts w:cstheme="minorHAnsi"/>
        </w:rPr>
        <w:t>work</w:t>
      </w:r>
      <w:r w:rsidR="00CD325D">
        <w:rPr>
          <w:rFonts w:cstheme="minorHAnsi"/>
        </w:rPr>
        <w:t>s</w:t>
      </w:r>
      <w:r>
        <w:rPr>
          <w:rFonts w:cstheme="minorHAnsi"/>
        </w:rPr>
        <w:t xml:space="preserve"> </w:t>
      </w:r>
      <w:proofErr w:type="gramStart"/>
      <w:r>
        <w:rPr>
          <w:rFonts w:cstheme="minorHAnsi"/>
        </w:rPr>
        <w:t>the majority of</w:t>
      </w:r>
      <w:proofErr w:type="gramEnd"/>
      <w:r>
        <w:rPr>
          <w:rFonts w:cstheme="minorHAnsi"/>
        </w:rPr>
        <w:t xml:space="preserve"> their hours will be responsible for processing the lump sum payment. Payment eligibility is based on </w:t>
      </w:r>
      <w:proofErr w:type="gramStart"/>
      <w:r>
        <w:rPr>
          <w:rFonts w:cstheme="minorHAnsi"/>
        </w:rPr>
        <w:t>employee’s</w:t>
      </w:r>
      <w:proofErr w:type="gramEnd"/>
      <w:r>
        <w:rPr>
          <w:rFonts w:cstheme="minorHAnsi"/>
        </w:rPr>
        <w:t xml:space="preserve"> position on July 1, 2023. </w:t>
      </w:r>
      <w:r w:rsidR="009D670C">
        <w:rPr>
          <w:rFonts w:cstheme="minorHAnsi"/>
        </w:rPr>
        <w:t>The lump sum payment will not exceed one thousand dollars ($1,000)</w:t>
      </w:r>
      <w:r w:rsidR="009D670C">
        <w:rPr>
          <w:rFonts w:cstheme="minorHAnsi"/>
          <w:b/>
          <w:bCs/>
        </w:rPr>
        <w:t>.</w:t>
      </w:r>
      <w:r w:rsidR="00055F03">
        <w:rPr>
          <w:rFonts w:cstheme="minorHAnsi"/>
          <w:b/>
          <w:bCs/>
        </w:rPr>
        <w:t xml:space="preserve"> </w:t>
      </w:r>
    </w:p>
    <w:p w14:paraId="1E6FDB1A" w14:textId="77777777" w:rsidR="009D1811" w:rsidRDefault="009D1811" w:rsidP="00055F03">
      <w:pPr>
        <w:pStyle w:val="ListParagraph"/>
        <w:ind w:left="360"/>
        <w:rPr>
          <w:rFonts w:cstheme="minorHAnsi"/>
          <w:b/>
          <w:bCs/>
        </w:rPr>
      </w:pPr>
    </w:p>
    <w:p w14:paraId="0D51C88A" w14:textId="30FACF97" w:rsidR="009D1811" w:rsidRPr="009D1811" w:rsidRDefault="001748CC" w:rsidP="00055F03">
      <w:pPr>
        <w:pStyle w:val="ListParagraph"/>
        <w:ind w:left="360"/>
        <w:rPr>
          <w:rFonts w:cstheme="minorHAnsi"/>
        </w:rPr>
      </w:pPr>
      <w:r>
        <w:rPr>
          <w:rFonts w:cstheme="minorHAnsi"/>
        </w:rPr>
        <w:t>For concurrent employees, coordinate with th</w:t>
      </w:r>
      <w:r w:rsidR="00D710E0">
        <w:rPr>
          <w:rFonts w:cstheme="minorHAnsi"/>
        </w:rPr>
        <w:t>e employee’s other employer(s) to determine payment eligibility and amount.</w:t>
      </w:r>
    </w:p>
    <w:p w14:paraId="493D5865" w14:textId="77777777" w:rsidR="009D1811" w:rsidRDefault="009D1811" w:rsidP="00055F03">
      <w:pPr>
        <w:pStyle w:val="ListParagraph"/>
        <w:ind w:left="360"/>
        <w:rPr>
          <w:rFonts w:cstheme="minorHAnsi"/>
          <w:b/>
          <w:bCs/>
        </w:rPr>
      </w:pPr>
    </w:p>
    <w:p w14:paraId="0E9906EC" w14:textId="44353BA1" w:rsidR="00055F03" w:rsidRPr="000D53C9" w:rsidRDefault="00055F03" w:rsidP="00055F03">
      <w:pPr>
        <w:pStyle w:val="ListParagraph"/>
        <w:ind w:left="360"/>
      </w:pPr>
      <w:r>
        <w:t>Non-represented higher education employees are not eligible for the recognition and retention lump sum payment.</w:t>
      </w:r>
    </w:p>
    <w:p w14:paraId="44FC10E5" w14:textId="77777777" w:rsidR="009D670C" w:rsidRDefault="009D670C" w:rsidP="00512CDA">
      <w:pPr>
        <w:pStyle w:val="ListParagraph"/>
        <w:ind w:left="360"/>
        <w:rPr>
          <w:rFonts w:cstheme="minorHAnsi"/>
        </w:rPr>
      </w:pPr>
    </w:p>
    <w:p w14:paraId="1E1F713B" w14:textId="10EB07F9" w:rsidR="009D670C" w:rsidRPr="00983074" w:rsidRDefault="00645548" w:rsidP="194566E0">
      <w:pPr>
        <w:pStyle w:val="ListParagraph"/>
        <w:numPr>
          <w:ilvl w:val="0"/>
          <w:numId w:val="8"/>
        </w:numPr>
        <w:rPr>
          <w:b/>
          <w:bCs/>
          <w:i/>
          <w:iCs/>
        </w:rPr>
      </w:pPr>
      <w:r w:rsidRPr="194566E0">
        <w:rPr>
          <w:b/>
          <w:bCs/>
        </w:rPr>
        <w:t>When calculatin</w:t>
      </w:r>
      <w:r w:rsidR="674D79DA" w:rsidRPr="194566E0">
        <w:rPr>
          <w:b/>
          <w:bCs/>
        </w:rPr>
        <w:t>g</w:t>
      </w:r>
      <w:r w:rsidRPr="194566E0">
        <w:rPr>
          <w:b/>
          <w:bCs/>
        </w:rPr>
        <w:t xml:space="preserve"> the recognition and retention lump sum for part-time </w:t>
      </w:r>
      <w:r w:rsidR="00AF673D">
        <w:rPr>
          <w:b/>
          <w:bCs/>
        </w:rPr>
        <w:t xml:space="preserve">general government </w:t>
      </w:r>
      <w:r w:rsidRPr="194566E0">
        <w:rPr>
          <w:b/>
          <w:bCs/>
        </w:rPr>
        <w:t>employees, h</w:t>
      </w:r>
      <w:r w:rsidR="008B1DFD" w:rsidRPr="194566E0">
        <w:rPr>
          <w:b/>
          <w:bCs/>
        </w:rPr>
        <w:t xml:space="preserve">ow are the hours determined for employees who hold more than one part-time and/or on call position? </w:t>
      </w:r>
      <w:r w:rsidR="00983074" w:rsidRPr="00983074">
        <w:rPr>
          <w:b/>
          <w:bCs/>
          <w:i/>
          <w:iCs/>
        </w:rPr>
        <w:t>*Updated*</w:t>
      </w:r>
    </w:p>
    <w:p w14:paraId="06960343" w14:textId="610AD3D6" w:rsidR="0018057D" w:rsidRDefault="0018057D" w:rsidP="0018057D">
      <w:pPr>
        <w:pStyle w:val="ListParagraph"/>
        <w:ind w:left="360"/>
      </w:pPr>
      <w:r>
        <w:rPr>
          <w:rFonts w:cstheme="minorHAnsi"/>
        </w:rPr>
        <w:t xml:space="preserve">The cumulative number of hours from all </w:t>
      </w:r>
      <w:r w:rsidR="00E33FEC">
        <w:rPr>
          <w:rFonts w:cstheme="minorHAnsi"/>
        </w:rPr>
        <w:t>positions</w:t>
      </w:r>
      <w:r>
        <w:rPr>
          <w:rFonts w:cstheme="minorHAnsi"/>
        </w:rPr>
        <w:t xml:space="preserve"> are used. The lump sum payment will not exceed one thousand dollars ($1,000)</w:t>
      </w:r>
      <w:r>
        <w:rPr>
          <w:rFonts w:cstheme="minorHAnsi"/>
          <w:b/>
          <w:bCs/>
        </w:rPr>
        <w:t>.</w:t>
      </w:r>
      <w:r w:rsidR="002E12C1">
        <w:rPr>
          <w:rFonts w:cstheme="minorHAnsi"/>
          <w:b/>
          <w:bCs/>
        </w:rPr>
        <w:t xml:space="preserve"> </w:t>
      </w:r>
      <w:r w:rsidR="002E12C1" w:rsidRPr="54492C92">
        <w:t>Refer to the represented employee’s CBA</w:t>
      </w:r>
      <w:r w:rsidR="00DC2914">
        <w:t xml:space="preserve"> or non-represented rules</w:t>
      </w:r>
      <w:r w:rsidR="002E12C1" w:rsidRPr="54492C92">
        <w:t xml:space="preserve"> for additional information.</w:t>
      </w:r>
    </w:p>
    <w:p w14:paraId="5853E1E2" w14:textId="4268A58D" w:rsidR="00983074" w:rsidRDefault="00983074" w:rsidP="00983074">
      <w:pPr>
        <w:pStyle w:val="ListParagraph"/>
        <w:ind w:left="360"/>
        <w:rPr>
          <w:rFonts w:cstheme="minorHAnsi"/>
        </w:rPr>
      </w:pPr>
      <w:r>
        <w:rPr>
          <w:rFonts w:cstheme="minorHAnsi"/>
        </w:rPr>
        <w:t>For concurrent employees, coordinate with the employee’s other employer(s) to determine payment eligibility and amount.</w:t>
      </w:r>
    </w:p>
    <w:p w14:paraId="5902DAB8" w14:textId="77777777" w:rsidR="00C257AE" w:rsidRDefault="00C257AE" w:rsidP="00C257AE">
      <w:pPr>
        <w:pStyle w:val="ListParagraph"/>
        <w:ind w:left="360"/>
        <w:rPr>
          <w:rFonts w:cstheme="minorHAnsi"/>
          <w:b/>
          <w:bCs/>
        </w:rPr>
      </w:pPr>
      <w:r>
        <w:lastRenderedPageBreak/>
        <w:t>Hours worked within a non-represented higher education position are not considered when determining prorated payment amount.</w:t>
      </w:r>
    </w:p>
    <w:p w14:paraId="16299E94" w14:textId="77777777" w:rsidR="00C13E6B" w:rsidRPr="000D53C9" w:rsidRDefault="00C13E6B" w:rsidP="00F55514">
      <w:pPr>
        <w:pStyle w:val="ListParagraph"/>
        <w:ind w:left="360"/>
        <w:rPr>
          <w:rFonts w:cstheme="minorHAnsi"/>
        </w:rPr>
      </w:pPr>
    </w:p>
    <w:p w14:paraId="4DEE3BB8" w14:textId="41C08D4E" w:rsidR="00E614F7" w:rsidRPr="000D53C9" w:rsidRDefault="00141F03" w:rsidP="00F55514">
      <w:pPr>
        <w:pStyle w:val="ListParagraph"/>
        <w:numPr>
          <w:ilvl w:val="0"/>
          <w:numId w:val="8"/>
        </w:numPr>
        <w:spacing w:after="0"/>
        <w:rPr>
          <w:rFonts w:cstheme="minorHAnsi"/>
          <w:b/>
          <w:bCs/>
        </w:rPr>
      </w:pPr>
      <w:r w:rsidRPr="000D53C9">
        <w:rPr>
          <w:rFonts w:cstheme="minorHAnsi"/>
          <w:b/>
          <w:bCs/>
        </w:rPr>
        <w:t>Will this lump sum be taxed?</w:t>
      </w:r>
    </w:p>
    <w:p w14:paraId="01B5AF43" w14:textId="43A3EE29" w:rsidR="00141F03" w:rsidRPr="000D53C9" w:rsidRDefault="00141F03" w:rsidP="00C13E6B">
      <w:pPr>
        <w:spacing w:after="0"/>
        <w:ind w:firstLine="360"/>
        <w:rPr>
          <w:rFonts w:cstheme="minorHAnsi"/>
        </w:rPr>
      </w:pPr>
      <w:r w:rsidRPr="000D53C9">
        <w:rPr>
          <w:rFonts w:cstheme="minorHAnsi"/>
        </w:rPr>
        <w:t>Yes</w:t>
      </w:r>
      <w:r w:rsidR="00983074">
        <w:rPr>
          <w:rFonts w:cstheme="minorHAnsi"/>
        </w:rPr>
        <w:t>.</w:t>
      </w:r>
    </w:p>
    <w:p w14:paraId="09A87F58" w14:textId="77777777" w:rsidR="00C13E6B" w:rsidRPr="000D53C9" w:rsidRDefault="00C13E6B" w:rsidP="00F55514">
      <w:pPr>
        <w:spacing w:after="0"/>
        <w:ind w:firstLine="360"/>
        <w:rPr>
          <w:rFonts w:cstheme="minorHAnsi"/>
        </w:rPr>
      </w:pPr>
    </w:p>
    <w:p w14:paraId="57F8E279" w14:textId="76CFCDE9" w:rsidR="00141F03" w:rsidRPr="000D53C9" w:rsidRDefault="00141F03" w:rsidP="5C0D4026">
      <w:pPr>
        <w:pStyle w:val="ListParagraph"/>
        <w:numPr>
          <w:ilvl w:val="0"/>
          <w:numId w:val="8"/>
        </w:numPr>
        <w:rPr>
          <w:b/>
          <w:bCs/>
        </w:rPr>
      </w:pPr>
      <w:r w:rsidRPr="5C0D4026">
        <w:rPr>
          <w:b/>
          <w:bCs/>
        </w:rPr>
        <w:t>Will this lump sum be included in my earning</w:t>
      </w:r>
      <w:r w:rsidR="0057792D" w:rsidRPr="5C0D4026">
        <w:rPr>
          <w:b/>
          <w:bCs/>
        </w:rPr>
        <w:t>s</w:t>
      </w:r>
      <w:r w:rsidRPr="5C0D4026">
        <w:rPr>
          <w:b/>
          <w:bCs/>
        </w:rPr>
        <w:t xml:space="preserve"> for retirement purposes?</w:t>
      </w:r>
    </w:p>
    <w:p w14:paraId="4199B76C" w14:textId="66561D97" w:rsidR="00141F03" w:rsidRDefault="00925E00" w:rsidP="005D0F53">
      <w:pPr>
        <w:pStyle w:val="ListParagraph"/>
        <w:spacing w:after="0"/>
        <w:ind w:left="360"/>
        <w:rPr>
          <w:rFonts w:cstheme="minorHAnsi"/>
        </w:rPr>
      </w:pPr>
      <w:r w:rsidRPr="000D53C9">
        <w:rPr>
          <w:rFonts w:cstheme="minorHAnsi"/>
        </w:rPr>
        <w:t>Yes</w:t>
      </w:r>
      <w:r w:rsidR="00983074">
        <w:rPr>
          <w:rFonts w:cstheme="minorHAnsi"/>
        </w:rPr>
        <w:t>.</w:t>
      </w:r>
    </w:p>
    <w:p w14:paraId="63E69015" w14:textId="77777777" w:rsidR="005D0F53" w:rsidRDefault="005D0F53" w:rsidP="005D0F53">
      <w:pPr>
        <w:pStyle w:val="ListParagraph"/>
        <w:spacing w:after="0"/>
        <w:ind w:left="360"/>
        <w:rPr>
          <w:rFonts w:cstheme="minorHAnsi"/>
        </w:rPr>
      </w:pPr>
    </w:p>
    <w:p w14:paraId="4FAA0EA2" w14:textId="2D4FA8CF" w:rsidR="002E12C1" w:rsidRPr="00983074" w:rsidRDefault="002E12C1" w:rsidP="7F393BBC">
      <w:pPr>
        <w:pStyle w:val="ListParagraph"/>
        <w:numPr>
          <w:ilvl w:val="0"/>
          <w:numId w:val="8"/>
        </w:numPr>
        <w:spacing w:after="0"/>
        <w:rPr>
          <w:b/>
          <w:bCs/>
          <w:i/>
          <w:iCs/>
        </w:rPr>
      </w:pPr>
      <w:r w:rsidRPr="7F393BBC">
        <w:rPr>
          <w:b/>
          <w:bCs/>
        </w:rPr>
        <w:t>Will union dues be deduct</w:t>
      </w:r>
      <w:r w:rsidR="36E10089" w:rsidRPr="7F393BBC">
        <w:rPr>
          <w:b/>
          <w:bCs/>
        </w:rPr>
        <w:t>ed</w:t>
      </w:r>
      <w:r w:rsidRPr="7F393BBC">
        <w:rPr>
          <w:b/>
          <w:bCs/>
        </w:rPr>
        <w:t xml:space="preserve"> from my lump sum payment? </w:t>
      </w:r>
      <w:r w:rsidR="00983074" w:rsidRPr="00983074">
        <w:rPr>
          <w:b/>
          <w:bCs/>
          <w:i/>
          <w:iCs/>
        </w:rPr>
        <w:t>*Updated*</w:t>
      </w:r>
    </w:p>
    <w:p w14:paraId="500AD7DE" w14:textId="4645A190" w:rsidR="002E12C1" w:rsidRDefault="00BE2725" w:rsidP="5C0D4026">
      <w:pPr>
        <w:pStyle w:val="ListParagraph"/>
        <w:spacing w:after="0"/>
        <w:ind w:left="360"/>
      </w:pPr>
      <w:r w:rsidRPr="5C0D4026">
        <w:t>Possibly</w:t>
      </w:r>
      <w:r w:rsidR="0057792D" w:rsidRPr="5C0D4026">
        <w:t>. U</w:t>
      </w:r>
      <w:r w:rsidRPr="5C0D4026">
        <w:t>nion dues are deducted from lump sum payments as proscribed by the union</w:t>
      </w:r>
      <w:r w:rsidR="003C1061" w:rsidRPr="5C0D4026">
        <w:t xml:space="preserve">. </w:t>
      </w:r>
      <w:r w:rsidR="00983074" w:rsidRPr="5C0D4026">
        <w:t>Refer to the represented employee’s CBA for details.</w:t>
      </w:r>
    </w:p>
    <w:p w14:paraId="60435B42" w14:textId="77777777" w:rsidR="003C1061" w:rsidRPr="005D0F53" w:rsidRDefault="003C1061" w:rsidP="002E12C1">
      <w:pPr>
        <w:pStyle w:val="ListParagraph"/>
        <w:spacing w:after="0"/>
        <w:ind w:left="360"/>
        <w:rPr>
          <w:rFonts w:cstheme="minorHAnsi"/>
        </w:rPr>
      </w:pPr>
    </w:p>
    <w:p w14:paraId="5742F31A" w14:textId="201E5B0D" w:rsidR="00141F03" w:rsidRPr="000D53C9" w:rsidRDefault="00141F03" w:rsidP="00F55514">
      <w:pPr>
        <w:pStyle w:val="ListParagraph"/>
        <w:numPr>
          <w:ilvl w:val="0"/>
          <w:numId w:val="8"/>
        </w:numPr>
        <w:rPr>
          <w:rFonts w:cstheme="minorHAnsi"/>
          <w:b/>
          <w:bCs/>
        </w:rPr>
      </w:pPr>
      <w:r w:rsidRPr="000D53C9">
        <w:rPr>
          <w:rFonts w:cstheme="minorHAnsi"/>
          <w:b/>
          <w:bCs/>
        </w:rPr>
        <w:t>Wh</w:t>
      </w:r>
      <w:r w:rsidR="009F330D" w:rsidRPr="000D53C9">
        <w:rPr>
          <w:rFonts w:cstheme="minorHAnsi"/>
          <w:b/>
          <w:bCs/>
        </w:rPr>
        <w:t xml:space="preserve">ich amount will </w:t>
      </w:r>
      <w:r w:rsidR="00AA6C8B" w:rsidRPr="000D53C9">
        <w:rPr>
          <w:rFonts w:cstheme="minorHAnsi"/>
          <w:b/>
          <w:bCs/>
        </w:rPr>
        <w:t xml:space="preserve">an employee </w:t>
      </w:r>
      <w:r w:rsidR="009F330D" w:rsidRPr="000D53C9">
        <w:rPr>
          <w:rFonts w:cstheme="minorHAnsi"/>
          <w:b/>
          <w:bCs/>
        </w:rPr>
        <w:t xml:space="preserve">receive </w:t>
      </w:r>
      <w:r w:rsidRPr="000D53C9">
        <w:rPr>
          <w:rFonts w:cstheme="minorHAnsi"/>
          <w:b/>
          <w:bCs/>
        </w:rPr>
        <w:t xml:space="preserve">if </w:t>
      </w:r>
      <w:r w:rsidR="00AA6C8B" w:rsidRPr="000D53C9">
        <w:rPr>
          <w:rFonts w:cstheme="minorHAnsi"/>
          <w:b/>
          <w:bCs/>
        </w:rPr>
        <w:t>they were</w:t>
      </w:r>
      <w:r w:rsidRPr="000D53C9">
        <w:rPr>
          <w:rFonts w:cstheme="minorHAnsi"/>
          <w:b/>
          <w:bCs/>
        </w:rPr>
        <w:t xml:space="preserve"> full-time on June 30, </w:t>
      </w:r>
      <w:r w:rsidR="00310EE0" w:rsidRPr="000D53C9">
        <w:rPr>
          <w:rFonts w:cstheme="minorHAnsi"/>
          <w:b/>
          <w:bCs/>
        </w:rPr>
        <w:t>202</w:t>
      </w:r>
      <w:r w:rsidR="00310EE0">
        <w:rPr>
          <w:rFonts w:cstheme="minorHAnsi"/>
          <w:b/>
          <w:bCs/>
        </w:rPr>
        <w:t>3</w:t>
      </w:r>
      <w:r w:rsidRPr="000D53C9">
        <w:rPr>
          <w:rFonts w:cstheme="minorHAnsi"/>
          <w:b/>
          <w:bCs/>
        </w:rPr>
        <w:t xml:space="preserve">, and became part-time </w:t>
      </w:r>
      <w:r w:rsidR="009F330D" w:rsidRPr="000D53C9">
        <w:rPr>
          <w:rFonts w:cstheme="minorHAnsi"/>
          <w:b/>
          <w:bCs/>
        </w:rPr>
        <w:t xml:space="preserve">(or </w:t>
      </w:r>
      <w:r w:rsidR="00E40834" w:rsidRPr="000D53C9">
        <w:rPr>
          <w:rFonts w:cstheme="minorHAnsi"/>
          <w:b/>
          <w:bCs/>
        </w:rPr>
        <w:t>vice</w:t>
      </w:r>
      <w:r w:rsidR="009F330D" w:rsidRPr="000D53C9">
        <w:rPr>
          <w:rFonts w:cstheme="minorHAnsi"/>
          <w:b/>
          <w:bCs/>
        </w:rPr>
        <w:t xml:space="preserve"> versa)?</w:t>
      </w:r>
    </w:p>
    <w:p w14:paraId="1448E47B" w14:textId="77777777" w:rsidR="00C2451B" w:rsidRDefault="00C2451B" w:rsidP="00C2451B">
      <w:pPr>
        <w:pStyle w:val="ListParagraph"/>
        <w:ind w:left="360"/>
        <w:rPr>
          <w:rFonts w:cstheme="minorHAnsi"/>
        </w:rPr>
      </w:pPr>
      <w:r>
        <w:rPr>
          <w:rFonts w:cstheme="minorHAnsi"/>
        </w:rPr>
        <w:t xml:space="preserve">An employee’s full-time or part-time status prior to July 1, 2023, is not a factor.  The </w:t>
      </w:r>
      <w:proofErr w:type="gramStart"/>
      <w:r>
        <w:rPr>
          <w:rFonts w:cstheme="minorHAnsi"/>
        </w:rPr>
        <w:t>employee</w:t>
      </w:r>
      <w:proofErr w:type="gramEnd"/>
      <w:r>
        <w:rPr>
          <w:rFonts w:cstheme="minorHAnsi"/>
        </w:rPr>
        <w:t xml:space="preserve"> will receive a lump sum amount based on their conditions of employment on July 1, 2023.</w:t>
      </w:r>
    </w:p>
    <w:p w14:paraId="6E5BCA73" w14:textId="77777777" w:rsidR="00C13E6B" w:rsidRPr="000D53C9" w:rsidRDefault="00C13E6B" w:rsidP="00F55514">
      <w:pPr>
        <w:pStyle w:val="ListParagraph"/>
        <w:ind w:left="360"/>
        <w:rPr>
          <w:rFonts w:cstheme="minorHAnsi"/>
        </w:rPr>
      </w:pPr>
    </w:p>
    <w:p w14:paraId="54BF11BB" w14:textId="679ACB62" w:rsidR="00AA6C8B" w:rsidRPr="000D53C9" w:rsidRDefault="00B425B4" w:rsidP="00F55514">
      <w:pPr>
        <w:pStyle w:val="ListParagraph"/>
        <w:numPr>
          <w:ilvl w:val="0"/>
          <w:numId w:val="8"/>
        </w:numPr>
        <w:rPr>
          <w:rFonts w:cstheme="minorHAnsi"/>
          <w:b/>
          <w:bCs/>
        </w:rPr>
      </w:pPr>
      <w:r w:rsidRPr="000D53C9">
        <w:rPr>
          <w:rFonts w:cstheme="minorHAnsi"/>
          <w:b/>
          <w:bCs/>
        </w:rPr>
        <w:t xml:space="preserve">Is the lump sum payment </w:t>
      </w:r>
      <w:r w:rsidR="00E40834">
        <w:rPr>
          <w:rFonts w:cstheme="minorHAnsi"/>
          <w:b/>
          <w:bCs/>
        </w:rPr>
        <w:t xml:space="preserve">amount </w:t>
      </w:r>
      <w:r w:rsidRPr="000D53C9">
        <w:rPr>
          <w:rFonts w:cstheme="minorHAnsi"/>
          <w:b/>
          <w:bCs/>
        </w:rPr>
        <w:t>between</w:t>
      </w:r>
      <w:r w:rsidR="00AA6C8B" w:rsidRPr="000D53C9">
        <w:rPr>
          <w:rFonts w:cstheme="minorHAnsi"/>
          <w:b/>
          <w:bCs/>
        </w:rPr>
        <w:t xml:space="preserve"> the various collective bargaining agreements </w:t>
      </w:r>
      <w:r w:rsidRPr="000D53C9">
        <w:rPr>
          <w:rFonts w:cstheme="minorHAnsi"/>
          <w:b/>
          <w:bCs/>
        </w:rPr>
        <w:t>the same</w:t>
      </w:r>
      <w:r w:rsidR="00AA6C8B" w:rsidRPr="000D53C9">
        <w:rPr>
          <w:rFonts w:cstheme="minorHAnsi"/>
          <w:b/>
          <w:bCs/>
        </w:rPr>
        <w:t>?</w:t>
      </w:r>
    </w:p>
    <w:p w14:paraId="2B9238C6" w14:textId="5272822E" w:rsidR="00B425B4" w:rsidRDefault="00B425B4" w:rsidP="00C13E6B">
      <w:pPr>
        <w:pStyle w:val="ListParagraph"/>
        <w:ind w:left="360"/>
        <w:rPr>
          <w:rFonts w:cstheme="minorHAnsi"/>
        </w:rPr>
      </w:pPr>
      <w:r w:rsidRPr="000D53C9">
        <w:rPr>
          <w:rFonts w:cstheme="minorHAnsi"/>
        </w:rPr>
        <w:t>No,</w:t>
      </w:r>
      <w:r w:rsidRPr="000D53C9">
        <w:rPr>
          <w:rFonts w:eastAsia="Times New Roman" w:cstheme="minorHAnsi"/>
          <w:i/>
          <w:iCs/>
        </w:rPr>
        <w:t xml:space="preserve"> </w:t>
      </w:r>
      <w:r w:rsidRPr="000D53C9">
        <w:rPr>
          <w:rFonts w:cstheme="minorHAnsi"/>
        </w:rPr>
        <w:t>please refer to your respective collective bargaining agreement (CBA) for more specific information regarding lump sum payments.</w:t>
      </w:r>
    </w:p>
    <w:p w14:paraId="301F2E47" w14:textId="77777777" w:rsidR="00C13E6B" w:rsidRPr="000D53C9" w:rsidRDefault="00C13E6B" w:rsidP="00F55514">
      <w:pPr>
        <w:pStyle w:val="ListParagraph"/>
        <w:ind w:left="360"/>
        <w:rPr>
          <w:rFonts w:cstheme="minorHAnsi"/>
        </w:rPr>
      </w:pPr>
    </w:p>
    <w:p w14:paraId="34738B36" w14:textId="4AC12CA4" w:rsidR="00BD537F" w:rsidRPr="000D53C9" w:rsidRDefault="00BD537F" w:rsidP="00BD537F">
      <w:pPr>
        <w:pStyle w:val="ListParagraph"/>
        <w:numPr>
          <w:ilvl w:val="0"/>
          <w:numId w:val="8"/>
        </w:numPr>
        <w:rPr>
          <w:rFonts w:cstheme="minorHAnsi"/>
          <w:b/>
          <w:bCs/>
        </w:rPr>
      </w:pPr>
      <w:r w:rsidRPr="000D53C9">
        <w:rPr>
          <w:rFonts w:cstheme="minorHAnsi"/>
          <w:b/>
          <w:bCs/>
        </w:rPr>
        <w:t xml:space="preserve">Will </w:t>
      </w:r>
      <w:r w:rsidR="00944BDD" w:rsidRPr="000D53C9">
        <w:rPr>
          <w:rFonts w:cstheme="minorHAnsi"/>
          <w:b/>
          <w:bCs/>
        </w:rPr>
        <w:t xml:space="preserve">an employee </w:t>
      </w:r>
      <w:r w:rsidRPr="000D53C9">
        <w:rPr>
          <w:rFonts w:cstheme="minorHAnsi"/>
          <w:b/>
          <w:bCs/>
        </w:rPr>
        <w:t>receive a lump sum</w:t>
      </w:r>
      <w:r w:rsidR="00944BDD" w:rsidRPr="000D53C9">
        <w:rPr>
          <w:rFonts w:cstheme="minorHAnsi"/>
          <w:b/>
          <w:bCs/>
        </w:rPr>
        <w:t xml:space="preserve"> payment</w:t>
      </w:r>
      <w:r w:rsidRPr="000D53C9">
        <w:rPr>
          <w:rFonts w:cstheme="minorHAnsi"/>
          <w:b/>
          <w:bCs/>
        </w:rPr>
        <w:t xml:space="preserve"> if </w:t>
      </w:r>
      <w:r w:rsidR="00944BDD" w:rsidRPr="000D53C9">
        <w:rPr>
          <w:rFonts w:cstheme="minorHAnsi"/>
          <w:b/>
          <w:bCs/>
        </w:rPr>
        <w:t>they</w:t>
      </w:r>
      <w:r w:rsidRPr="000D53C9">
        <w:rPr>
          <w:rFonts w:cstheme="minorHAnsi"/>
          <w:b/>
          <w:bCs/>
        </w:rPr>
        <w:t xml:space="preserve"> leave state service </w:t>
      </w:r>
      <w:r w:rsidR="00F55514" w:rsidRPr="000D53C9">
        <w:rPr>
          <w:rFonts w:cstheme="minorHAnsi"/>
          <w:b/>
          <w:bCs/>
        </w:rPr>
        <w:t xml:space="preserve">on </w:t>
      </w:r>
      <w:r w:rsidR="00944BDD" w:rsidRPr="000D53C9">
        <w:rPr>
          <w:rFonts w:cstheme="minorHAnsi"/>
          <w:b/>
          <w:bCs/>
        </w:rPr>
        <w:t xml:space="preserve">or before </w:t>
      </w:r>
      <w:r w:rsidRPr="000D53C9">
        <w:rPr>
          <w:rFonts w:cstheme="minorHAnsi"/>
          <w:b/>
          <w:bCs/>
        </w:rPr>
        <w:t>July 1, 202</w:t>
      </w:r>
      <w:r w:rsidR="003D393F">
        <w:rPr>
          <w:rFonts w:cstheme="minorHAnsi"/>
          <w:b/>
          <w:bCs/>
        </w:rPr>
        <w:t>3</w:t>
      </w:r>
      <w:r w:rsidRPr="000D53C9">
        <w:rPr>
          <w:rFonts w:cstheme="minorHAnsi"/>
          <w:b/>
          <w:bCs/>
        </w:rPr>
        <w:t>?</w:t>
      </w:r>
    </w:p>
    <w:p w14:paraId="1DB2889E" w14:textId="6FDA5CE7" w:rsidR="00BD537F" w:rsidRDefault="00925E00" w:rsidP="00F55514">
      <w:pPr>
        <w:pStyle w:val="ListParagraph"/>
        <w:ind w:left="360"/>
        <w:rPr>
          <w:rFonts w:cstheme="minorHAnsi"/>
        </w:rPr>
      </w:pPr>
      <w:r w:rsidRPr="000D53C9">
        <w:rPr>
          <w:rFonts w:cstheme="minorHAnsi"/>
        </w:rPr>
        <w:t>No</w:t>
      </w:r>
      <w:r w:rsidR="00BD537F" w:rsidRPr="000D53C9">
        <w:rPr>
          <w:rFonts w:cstheme="minorHAnsi"/>
        </w:rPr>
        <w:t>,</w:t>
      </w:r>
      <w:r w:rsidRPr="000D53C9">
        <w:rPr>
          <w:rFonts w:cstheme="minorHAnsi"/>
        </w:rPr>
        <w:t xml:space="preserve"> </w:t>
      </w:r>
      <w:r w:rsidR="00944BDD" w:rsidRPr="000D53C9">
        <w:rPr>
          <w:rFonts w:cstheme="minorHAnsi"/>
        </w:rPr>
        <w:t>because the employee is</w:t>
      </w:r>
      <w:r w:rsidRPr="000D53C9">
        <w:rPr>
          <w:rFonts w:cstheme="minorHAnsi"/>
        </w:rPr>
        <w:t xml:space="preserve"> no</w:t>
      </w:r>
      <w:r w:rsidR="00F55514" w:rsidRPr="000D53C9">
        <w:rPr>
          <w:rFonts w:cstheme="minorHAnsi"/>
        </w:rPr>
        <w:t xml:space="preserve"> </w:t>
      </w:r>
      <w:r w:rsidRPr="000D53C9">
        <w:rPr>
          <w:rFonts w:cstheme="minorHAnsi"/>
        </w:rPr>
        <w:t>longer employed on July 1, 202</w:t>
      </w:r>
      <w:r w:rsidR="00492556">
        <w:rPr>
          <w:rFonts w:cstheme="minorHAnsi"/>
        </w:rPr>
        <w:t>3</w:t>
      </w:r>
      <w:r w:rsidRPr="000D53C9">
        <w:rPr>
          <w:rFonts w:cstheme="minorHAnsi"/>
        </w:rPr>
        <w:t>.</w:t>
      </w:r>
    </w:p>
    <w:p w14:paraId="7595F1E3" w14:textId="77777777" w:rsidR="00E40834" w:rsidRPr="000D53C9" w:rsidRDefault="00E40834" w:rsidP="00F55514">
      <w:pPr>
        <w:pStyle w:val="ListParagraph"/>
        <w:ind w:left="360"/>
        <w:rPr>
          <w:rFonts w:cstheme="minorHAnsi"/>
        </w:rPr>
      </w:pPr>
    </w:p>
    <w:p w14:paraId="11D22EDE" w14:textId="5C7D7667" w:rsidR="00944BDD" w:rsidRPr="000D53C9" w:rsidRDefault="00944BDD" w:rsidP="00944BDD">
      <w:pPr>
        <w:pStyle w:val="ListParagraph"/>
        <w:numPr>
          <w:ilvl w:val="0"/>
          <w:numId w:val="8"/>
        </w:numPr>
        <w:rPr>
          <w:rFonts w:cstheme="minorHAnsi"/>
          <w:b/>
          <w:bCs/>
        </w:rPr>
      </w:pPr>
      <w:r w:rsidRPr="000D53C9">
        <w:rPr>
          <w:rFonts w:cstheme="minorHAnsi"/>
          <w:b/>
          <w:bCs/>
        </w:rPr>
        <w:t xml:space="preserve">Will an employee receive a lump sum if they leave state service </w:t>
      </w:r>
      <w:r w:rsidRPr="000D53C9">
        <w:rPr>
          <w:rFonts w:cstheme="minorHAnsi"/>
          <w:b/>
          <w:bCs/>
          <w:i/>
          <w:iCs/>
        </w:rPr>
        <w:t>after</w:t>
      </w:r>
      <w:r w:rsidRPr="000D53C9">
        <w:rPr>
          <w:rFonts w:cstheme="minorHAnsi"/>
          <w:b/>
          <w:bCs/>
        </w:rPr>
        <w:t xml:space="preserve"> July 1, 202</w:t>
      </w:r>
      <w:r w:rsidR="00492556">
        <w:rPr>
          <w:rFonts w:cstheme="minorHAnsi"/>
          <w:b/>
          <w:bCs/>
        </w:rPr>
        <w:t>3</w:t>
      </w:r>
      <w:r w:rsidRPr="000D53C9">
        <w:rPr>
          <w:rFonts w:cstheme="minorHAnsi"/>
          <w:b/>
          <w:bCs/>
        </w:rPr>
        <w:t>?</w:t>
      </w:r>
      <w:r w:rsidR="00FC6F7D">
        <w:rPr>
          <w:rFonts w:cstheme="minorHAnsi"/>
          <w:b/>
          <w:bCs/>
        </w:rPr>
        <w:t xml:space="preserve"> </w:t>
      </w:r>
      <w:r w:rsidR="00FC6F7D" w:rsidRPr="00FC6F7D">
        <w:rPr>
          <w:rFonts w:cstheme="minorHAnsi"/>
          <w:b/>
          <w:bCs/>
          <w:i/>
          <w:iCs/>
        </w:rPr>
        <w:t>*Updated*</w:t>
      </w:r>
    </w:p>
    <w:p w14:paraId="3D7EE15C" w14:textId="56DB1B70" w:rsidR="00944BDD" w:rsidRDefault="00CE1A21" w:rsidP="5B4C98CA">
      <w:pPr>
        <w:pStyle w:val="ListParagraph"/>
        <w:ind w:left="360"/>
      </w:pPr>
      <w:r w:rsidRPr="5B4C98CA">
        <w:t xml:space="preserve">Yes, </w:t>
      </w:r>
      <w:r w:rsidR="00FC6F7D">
        <w:t>assuming they meet all other eligibility criteria. E</w:t>
      </w:r>
      <w:r w:rsidR="00944BDD" w:rsidRPr="5B4C98CA">
        <w:t>mployees who meet the criteria</w:t>
      </w:r>
      <w:r w:rsidR="000D53C9" w:rsidRPr="5B4C98CA">
        <w:t xml:space="preserve"> for </w:t>
      </w:r>
      <w:r w:rsidR="00D10B1B">
        <w:t xml:space="preserve">a </w:t>
      </w:r>
      <w:r w:rsidR="000D53C9" w:rsidRPr="5B4C98CA">
        <w:t>lump sum payment</w:t>
      </w:r>
      <w:r w:rsidR="003D393F">
        <w:t xml:space="preserve"> on July 1, 2023</w:t>
      </w:r>
      <w:r w:rsidR="00944BDD" w:rsidRPr="5B4C98CA">
        <w:t>, will receive the lump sum.</w:t>
      </w:r>
      <w:r w:rsidR="00643FAE">
        <w:t xml:space="preserve"> The </w:t>
      </w:r>
      <w:r w:rsidR="00C85EB8">
        <w:t>lump sum payment does not need to be paid back if employees leave state service after July 1, 2023.</w:t>
      </w:r>
    </w:p>
    <w:p w14:paraId="3D49990A" w14:textId="77777777" w:rsidR="000203A4" w:rsidRDefault="000203A4" w:rsidP="5B4C98CA">
      <w:pPr>
        <w:pStyle w:val="ListParagraph"/>
        <w:ind w:left="360"/>
      </w:pPr>
    </w:p>
    <w:p w14:paraId="343502F4" w14:textId="77276D66" w:rsidR="000203A4" w:rsidRPr="008018AC" w:rsidRDefault="000203A4" w:rsidP="000203A4">
      <w:pPr>
        <w:pStyle w:val="ListParagraph"/>
        <w:numPr>
          <w:ilvl w:val="0"/>
          <w:numId w:val="8"/>
        </w:numPr>
      </w:pPr>
      <w:r w:rsidRPr="000203A4">
        <w:rPr>
          <w:b/>
          <w:bCs/>
        </w:rPr>
        <w:t xml:space="preserve">Which wage types should agencies use to make these payments? </w:t>
      </w:r>
      <w:r w:rsidRPr="13E49CCD">
        <w:rPr>
          <w:b/>
          <w:i/>
        </w:rPr>
        <w:t>*New*</w:t>
      </w:r>
      <w:r>
        <w:br/>
      </w:r>
      <w:r w:rsidR="008018AC" w:rsidRPr="008018AC">
        <w:t>The following wage types are available for paying recognition and retention,</w:t>
      </w:r>
      <w:r w:rsidR="0030367C">
        <w:t xml:space="preserve"> </w:t>
      </w:r>
      <w:proofErr w:type="gramStart"/>
      <w:r w:rsidR="0030367C">
        <w:t>retention</w:t>
      </w:r>
      <w:proofErr w:type="gramEnd"/>
      <w:r w:rsidR="008018AC" w:rsidRPr="008018AC">
        <w:t xml:space="preserve"> and other lump sum payments:</w:t>
      </w:r>
    </w:p>
    <w:p w14:paraId="1B54A28E" w14:textId="0BFD879B" w:rsidR="00A95430" w:rsidRDefault="00A95430" w:rsidP="00A95430">
      <w:pPr>
        <w:pStyle w:val="ListParagraph"/>
        <w:numPr>
          <w:ilvl w:val="0"/>
          <w:numId w:val="11"/>
        </w:numPr>
      </w:pPr>
      <w:r>
        <w:t>Lump Sum – No Union Dues (1912) *</w:t>
      </w:r>
      <w:r w:rsidR="39D1FEF7">
        <w:t>N</w:t>
      </w:r>
      <w:r w:rsidR="0AAFC4B0">
        <w:t>ew</w:t>
      </w:r>
    </w:p>
    <w:p w14:paraId="18ECE9E5" w14:textId="00BA3C26" w:rsidR="00A95430" w:rsidRDefault="00A95430" w:rsidP="00A95430">
      <w:pPr>
        <w:pStyle w:val="ListParagraph"/>
        <w:numPr>
          <w:ilvl w:val="0"/>
          <w:numId w:val="11"/>
        </w:numPr>
      </w:pPr>
      <w:r>
        <w:t>Recruit/Ret Inc-No Union (1913) *</w:t>
      </w:r>
      <w:r w:rsidR="39D1FEF7">
        <w:t>N</w:t>
      </w:r>
      <w:r w:rsidR="472F1A53">
        <w:t>ew</w:t>
      </w:r>
    </w:p>
    <w:p w14:paraId="487BA40A" w14:textId="24841CAE" w:rsidR="00A95430" w:rsidRDefault="00BA7A73" w:rsidP="00A95430">
      <w:pPr>
        <w:pStyle w:val="ListParagraph"/>
        <w:numPr>
          <w:ilvl w:val="0"/>
          <w:numId w:val="11"/>
        </w:numPr>
      </w:pPr>
      <w:r>
        <w:t xml:space="preserve">Recruit/Retention Incent </w:t>
      </w:r>
      <w:r w:rsidR="00A95430">
        <w:t>(113</w:t>
      </w:r>
      <w:r>
        <w:t>2</w:t>
      </w:r>
      <w:r w:rsidR="00A95430">
        <w:t>)</w:t>
      </w:r>
    </w:p>
    <w:p w14:paraId="4CEC8F84" w14:textId="06248E42" w:rsidR="008018AC" w:rsidRPr="008018AC" w:rsidRDefault="5F9DDE35" w:rsidP="5C0D4026">
      <w:pPr>
        <w:ind w:left="360"/>
      </w:pPr>
      <w:r>
        <w:t xml:space="preserve">Use the appropriate wage type depending on the type or reason for payment, and whether the payment is subject to union dues or not. Refer to the </w:t>
      </w:r>
      <w:hyperlink r:id="rId13">
        <w:r w:rsidRPr="5C0D4026">
          <w:rPr>
            <w:rStyle w:val="Hyperlink"/>
          </w:rPr>
          <w:t>HRMS Data Definitions Resource Guide</w:t>
        </w:r>
      </w:hyperlink>
      <w:r>
        <w:t xml:space="preserve"> for wage type data definitions. </w:t>
      </w:r>
    </w:p>
    <w:p w14:paraId="3E2786AA" w14:textId="158A1E55" w:rsidR="00A603D3" w:rsidRPr="00A603D3" w:rsidRDefault="00816633" w:rsidP="00A603D3">
      <w:pPr>
        <w:pStyle w:val="ListParagraph"/>
        <w:numPr>
          <w:ilvl w:val="0"/>
          <w:numId w:val="8"/>
        </w:numPr>
        <w:rPr>
          <w:b/>
          <w:i/>
        </w:rPr>
      </w:pPr>
      <w:r w:rsidRPr="4811AFFE">
        <w:rPr>
          <w:b/>
          <w:bCs/>
        </w:rPr>
        <w:t xml:space="preserve">How are part-time employee </w:t>
      </w:r>
      <w:r w:rsidR="00A603D3" w:rsidRPr="4811AFFE">
        <w:rPr>
          <w:b/>
          <w:bCs/>
        </w:rPr>
        <w:t xml:space="preserve">pro-rated amounts determined? </w:t>
      </w:r>
      <w:r w:rsidR="00A603D3" w:rsidRPr="13E49CCD">
        <w:rPr>
          <w:b/>
          <w:i/>
        </w:rPr>
        <w:t>*New*</w:t>
      </w:r>
    </w:p>
    <w:p w14:paraId="6B69D89B" w14:textId="5E19A4E4" w:rsidR="00A603D3" w:rsidRPr="000D53C9" w:rsidRDefault="007F4490" w:rsidP="00A603D3">
      <w:pPr>
        <w:pStyle w:val="ListParagraph"/>
        <w:ind w:left="360"/>
      </w:pPr>
      <w:r>
        <w:t xml:space="preserve">Part-time employees who are eligible for a lump sum payment may need their payment amount pro-rated based on </w:t>
      </w:r>
      <w:r w:rsidR="003826A1">
        <w:t xml:space="preserve">the number of hours in pay status </w:t>
      </w:r>
      <w:r w:rsidR="006C145D">
        <w:t>during FY23 in proportion to that required for full-time employment</w:t>
      </w:r>
      <w:r w:rsidR="009A1F01">
        <w:t xml:space="preserve">. </w:t>
      </w:r>
      <w:r w:rsidR="00B60965">
        <w:t xml:space="preserve">Hours </w:t>
      </w:r>
      <w:r w:rsidR="006C145D">
        <w:t>in pa</w:t>
      </w:r>
      <w:r w:rsidR="003B0EBD">
        <w:t>y</w:t>
      </w:r>
      <w:r w:rsidR="006C145D">
        <w:t xml:space="preserve"> status includes regular working time</w:t>
      </w:r>
      <w:r w:rsidR="6203ABAE">
        <w:t xml:space="preserve"> and </w:t>
      </w:r>
      <w:r w:rsidR="009B3A6A">
        <w:t>paid lea</w:t>
      </w:r>
      <w:r w:rsidR="006C145D">
        <w:t>ve</w:t>
      </w:r>
      <w:r w:rsidR="2446FAF8">
        <w:t>. It does not include paid overtime</w:t>
      </w:r>
      <w:r w:rsidR="50E42964">
        <w:t>.</w:t>
      </w:r>
    </w:p>
    <w:p w14:paraId="7BB6A39C" w14:textId="64E9760F" w:rsidR="079197B7" w:rsidRDefault="079197B7" w:rsidP="079197B7">
      <w:pPr>
        <w:pStyle w:val="ListParagraph"/>
        <w:ind w:left="360"/>
      </w:pPr>
    </w:p>
    <w:p w14:paraId="7C878443" w14:textId="071C85B0" w:rsidR="79EB6593" w:rsidRDefault="79EB6593" w:rsidP="079197B7">
      <w:pPr>
        <w:pStyle w:val="ListParagraph"/>
        <w:numPr>
          <w:ilvl w:val="0"/>
          <w:numId w:val="8"/>
        </w:numPr>
      </w:pPr>
      <w:r w:rsidRPr="13E49CCD">
        <w:rPr>
          <w:b/>
          <w:bCs/>
        </w:rPr>
        <w:t>What reports should agencies use to help identify eligible employees?</w:t>
      </w:r>
      <w:r w:rsidR="268FF1C8" w:rsidRPr="13E49CCD">
        <w:rPr>
          <w:b/>
          <w:bCs/>
        </w:rPr>
        <w:t xml:space="preserve"> *New*</w:t>
      </w:r>
      <w:r>
        <w:br/>
      </w:r>
      <w:r w:rsidR="7E27CE35">
        <w:t>There are many reports available that agencies can use, such as:</w:t>
      </w:r>
    </w:p>
    <w:p w14:paraId="5FD8F211" w14:textId="493F3FC7" w:rsidR="7E27CE35" w:rsidRDefault="7E27CE35" w:rsidP="079197B7">
      <w:pPr>
        <w:pStyle w:val="ListParagraph"/>
        <w:numPr>
          <w:ilvl w:val="0"/>
          <w:numId w:val="12"/>
        </w:numPr>
      </w:pPr>
      <w:r>
        <w:t>Flexible Employee Data Report (ZHR_RPTPAN02)</w:t>
      </w:r>
      <w:r w:rsidR="5A7BBC77">
        <w:t xml:space="preserve"> - </w:t>
      </w:r>
      <w:r w:rsidR="1AA8B268">
        <w:t>could</w:t>
      </w:r>
      <w:r w:rsidR="6E981BCA">
        <w:t xml:space="preserve"> be used</w:t>
      </w:r>
      <w:r w:rsidR="1AA8B268">
        <w:t xml:space="preserve"> </w:t>
      </w:r>
      <w:r w:rsidR="00724F62">
        <w:t>t</w:t>
      </w:r>
      <w:r w:rsidR="008801AE">
        <w:t xml:space="preserve">o </w:t>
      </w:r>
      <w:r w:rsidR="1AA8B268">
        <w:t xml:space="preserve">help identify </w:t>
      </w:r>
      <w:r w:rsidR="707D580C">
        <w:t>eligible employees; consider including employment status, unbroken service date, personnel</w:t>
      </w:r>
      <w:r w:rsidR="7330094B">
        <w:t xml:space="preserve"> subarea (bargaining unit), part-time indicator</w:t>
      </w:r>
      <w:r w:rsidR="5D021AC8">
        <w:t>.</w:t>
      </w:r>
    </w:p>
    <w:p w14:paraId="21A04EB7" w14:textId="17C2983B" w:rsidR="5D021AC8" w:rsidRDefault="5D021AC8" w:rsidP="079197B7">
      <w:pPr>
        <w:pStyle w:val="ListParagraph"/>
        <w:numPr>
          <w:ilvl w:val="0"/>
          <w:numId w:val="12"/>
        </w:numPr>
      </w:pPr>
      <w:r>
        <w:t>Actions Report (ZHR_RPTPA</w:t>
      </w:r>
      <w:r w:rsidR="3FC387D9">
        <w:t>807) - could be used to confirm an employee hasn’t had a separation action during the prior fiscal year.</w:t>
      </w:r>
    </w:p>
    <w:p w14:paraId="06E3792E" w14:textId="177F9AA3" w:rsidR="3FC387D9" w:rsidRDefault="3FC387D9" w:rsidP="079197B7">
      <w:pPr>
        <w:pStyle w:val="ListParagraph"/>
        <w:numPr>
          <w:ilvl w:val="0"/>
          <w:numId w:val="12"/>
        </w:numPr>
      </w:pPr>
      <w:r>
        <w:t>Wage Type Reporter (PC00_M99_CWTR) or Payroll Posting Report (ZHR_RPTPY126) - could be used to identify hours in pay</w:t>
      </w:r>
      <w:r w:rsidR="0F2D74B2">
        <w:t xml:space="preserve"> status for part-time employees.</w:t>
      </w:r>
    </w:p>
    <w:p w14:paraId="17FCB14E" w14:textId="4A02800F" w:rsidR="27D70CCA" w:rsidRDefault="27D70CCA" w:rsidP="079197B7">
      <w:pPr>
        <w:pStyle w:val="ListParagraph"/>
        <w:numPr>
          <w:ilvl w:val="0"/>
          <w:numId w:val="12"/>
        </w:numPr>
      </w:pPr>
      <w:r>
        <w:t>Reference Personnel Numbers Report (S_AHR_61016358) - could be used to identify concurrent employees.</w:t>
      </w:r>
    </w:p>
    <w:p w14:paraId="32AC3BF4" w14:textId="026B193E" w:rsidR="27D70CCA" w:rsidRDefault="27D70CCA" w:rsidP="079197B7">
      <w:pPr>
        <w:pStyle w:val="ListParagraph"/>
        <w:numPr>
          <w:ilvl w:val="0"/>
          <w:numId w:val="12"/>
        </w:numPr>
      </w:pPr>
      <w:r>
        <w:t>WWA Ad Hoc reports – could be used in lieu of any reports listed above</w:t>
      </w:r>
      <w:r w:rsidR="3BB9362C">
        <w:t>.</w:t>
      </w:r>
    </w:p>
    <w:p w14:paraId="4A4BC05D" w14:textId="18F972D8" w:rsidR="00A603D3" w:rsidRPr="000D53C9" w:rsidRDefault="3BB9362C" w:rsidP="079197B7">
      <w:pPr>
        <w:ind w:left="270"/>
      </w:pPr>
      <w:r>
        <w:t xml:space="preserve">Refer to the Reports Procedures on the </w:t>
      </w:r>
      <w:hyperlink r:id="rId14">
        <w:r w:rsidRPr="079197B7">
          <w:rPr>
            <w:rStyle w:val="Hyperlink"/>
          </w:rPr>
          <w:t>HRMS Support Hub</w:t>
        </w:r>
      </w:hyperlink>
      <w:r>
        <w:t xml:space="preserve"> or the </w:t>
      </w:r>
      <w:hyperlink r:id="rId15">
        <w:r w:rsidRPr="079197B7">
          <w:rPr>
            <w:rStyle w:val="Hyperlink"/>
          </w:rPr>
          <w:t>Washington Workforce Analytics</w:t>
        </w:r>
      </w:hyperlink>
      <w:r>
        <w:t xml:space="preserve"> </w:t>
      </w:r>
      <w:r w:rsidR="019ABCA1">
        <w:t>web</w:t>
      </w:r>
      <w:r>
        <w:t xml:space="preserve"> page for more information on running reports.</w:t>
      </w:r>
    </w:p>
    <w:sectPr w:rsidR="00A603D3" w:rsidRPr="000D53C9" w:rsidSect="00E40834">
      <w:headerReference w:type="default" r:id="rId16"/>
      <w:footerReference w:type="default" r:id="rId17"/>
      <w:pgSz w:w="12240" w:h="15840"/>
      <w:pgMar w:top="1440" w:right="1440" w:bottom="1440" w:left="1440" w:header="72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9729E" w14:textId="77777777" w:rsidR="005A4414" w:rsidRDefault="005A4414" w:rsidP="00B05317">
      <w:pPr>
        <w:spacing w:after="0" w:line="240" w:lineRule="auto"/>
      </w:pPr>
      <w:r>
        <w:separator/>
      </w:r>
    </w:p>
  </w:endnote>
  <w:endnote w:type="continuationSeparator" w:id="0">
    <w:p w14:paraId="191087F4" w14:textId="77777777" w:rsidR="005A4414" w:rsidRDefault="005A4414" w:rsidP="00B05317">
      <w:pPr>
        <w:spacing w:after="0" w:line="240" w:lineRule="auto"/>
      </w:pPr>
      <w:r>
        <w:continuationSeparator/>
      </w:r>
    </w:p>
  </w:endnote>
  <w:endnote w:type="continuationNotice" w:id="1">
    <w:p w14:paraId="65A8AF98" w14:textId="77777777" w:rsidR="005A4414" w:rsidRDefault="005A44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FAEBE" w14:textId="748DC0C3" w:rsidR="00B05317" w:rsidRPr="00E40834" w:rsidRDefault="00E40834">
    <w:pPr>
      <w:pStyle w:val="Footer"/>
      <w:rPr>
        <w:i/>
        <w:iCs/>
        <w:sz w:val="20"/>
        <w:szCs w:val="20"/>
      </w:rPr>
    </w:pPr>
    <w:r>
      <w:rPr>
        <w:i/>
        <w:iCs/>
        <w:sz w:val="20"/>
        <w:szCs w:val="20"/>
      </w:rPr>
      <w:t xml:space="preserve">Prepared by OFM State HR </w:t>
    </w:r>
    <w:r>
      <w:rPr>
        <w:i/>
        <w:iCs/>
        <w:sz w:val="20"/>
        <w:szCs w:val="20"/>
      </w:rPr>
      <w:tab/>
    </w:r>
    <w:r w:rsidR="00B05317" w:rsidRPr="00E40834">
      <w:rPr>
        <w:i/>
        <w:iCs/>
        <w:noProof/>
        <w:sz w:val="20"/>
        <w:szCs w:val="20"/>
      </w:rPr>
      <w:tab/>
      <w:t xml:space="preserve">Updated </w:t>
    </w:r>
    <w:r w:rsidR="00123CB6">
      <w:rPr>
        <w:i/>
        <w:iCs/>
        <w:noProof/>
        <w:sz w:val="20"/>
        <w:szCs w:val="20"/>
      </w:rPr>
      <w:t>June 7</w:t>
    </w:r>
    <w:r w:rsidR="00B05317" w:rsidRPr="00E40834">
      <w:rPr>
        <w:i/>
        <w:iCs/>
        <w:noProof/>
        <w:sz w:val="20"/>
        <w:szCs w:val="20"/>
      </w:rPr>
      <w:t>, 202</w:t>
    </w:r>
    <w:r w:rsidR="00123CB6">
      <w:rPr>
        <w:i/>
        <w:iCs/>
        <w:noProof/>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45050" w14:textId="77777777" w:rsidR="005A4414" w:rsidRDefault="005A4414" w:rsidP="00B05317">
      <w:pPr>
        <w:spacing w:after="0" w:line="240" w:lineRule="auto"/>
      </w:pPr>
      <w:r>
        <w:separator/>
      </w:r>
    </w:p>
  </w:footnote>
  <w:footnote w:type="continuationSeparator" w:id="0">
    <w:p w14:paraId="7E12AFEF" w14:textId="77777777" w:rsidR="005A4414" w:rsidRDefault="005A4414" w:rsidP="00B05317">
      <w:pPr>
        <w:spacing w:after="0" w:line="240" w:lineRule="auto"/>
      </w:pPr>
      <w:r>
        <w:continuationSeparator/>
      </w:r>
    </w:p>
  </w:footnote>
  <w:footnote w:type="continuationNotice" w:id="1">
    <w:p w14:paraId="1412CDD7" w14:textId="77777777" w:rsidR="005A4414" w:rsidRDefault="005A44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EC09F" w14:textId="77777777" w:rsidR="004C1702" w:rsidRDefault="004C1702" w:rsidP="004C1702">
    <w:pPr>
      <w:pStyle w:val="Header"/>
      <w:pBdr>
        <w:bottom w:val="single" w:sz="4" w:space="1" w:color="auto"/>
      </w:pBdr>
      <w:rPr>
        <w:rFonts w:ascii="Arial" w:hAnsi="Arial" w:cs="Arial"/>
        <w:color w:val="000000" w:themeColor="text1"/>
        <w:sz w:val="21"/>
        <w:szCs w:val="21"/>
      </w:rPr>
    </w:pPr>
    <w:r>
      <w:rPr>
        <w:rFonts w:ascii="Cambria" w:hAnsi="Cambria"/>
        <w:b/>
        <w:bCs/>
        <w:color w:val="44546A" w:themeColor="text2"/>
        <w:sz w:val="24"/>
        <w:szCs w:val="24"/>
      </w:rPr>
      <w:t>2023 – 2025 Recognition and Retention, Retention, and Lump Sum Payments</w:t>
    </w:r>
  </w:p>
  <w:p w14:paraId="2D105DAC" w14:textId="1230703A" w:rsidR="004C1702" w:rsidRDefault="004C1702" w:rsidP="004C1702">
    <w:pPr>
      <w:pStyle w:val="Header"/>
      <w:pBdr>
        <w:bottom w:val="single" w:sz="4" w:space="1" w:color="auto"/>
      </w:pBdr>
      <w:rPr>
        <w:rFonts w:ascii="Cambria" w:hAnsi="Cambria"/>
        <w:b/>
        <w:bCs/>
        <w:i/>
        <w:iCs/>
        <w:color w:val="44546A" w:themeColor="text2"/>
        <w:sz w:val="24"/>
        <w:szCs w:val="24"/>
      </w:rPr>
    </w:pPr>
    <w:r>
      <w:rPr>
        <w:rFonts w:ascii="Cambria" w:hAnsi="Cambria"/>
        <w:b/>
        <w:bCs/>
        <w:i/>
        <w:iCs/>
        <w:color w:val="44546A" w:themeColor="text2"/>
        <w:sz w:val="24"/>
        <w:szCs w:val="24"/>
      </w:rPr>
      <w:t>Frequently Asked Questions (FAQ)</w:t>
    </w:r>
  </w:p>
  <w:p w14:paraId="70470CEF" w14:textId="1849EEB8" w:rsidR="004C1702" w:rsidRDefault="5C0D4026" w:rsidP="5C0D4026">
    <w:pPr>
      <w:pStyle w:val="Header"/>
      <w:pBdr>
        <w:bottom w:val="single" w:sz="4" w:space="1" w:color="auto"/>
      </w:pBdr>
      <w:rPr>
        <w:rFonts w:ascii="Cambria" w:hAnsi="Cambria"/>
        <w:i/>
        <w:iCs/>
        <w:color w:val="FF0000"/>
        <w:sz w:val="24"/>
        <w:szCs w:val="24"/>
      </w:rPr>
    </w:pPr>
    <w:r w:rsidRPr="5C0D4026">
      <w:rPr>
        <w:rFonts w:ascii="Cambria" w:hAnsi="Cambria"/>
        <w:i/>
        <w:iCs/>
        <w:color w:val="FF0000"/>
        <w:sz w:val="24"/>
        <w:szCs w:val="24"/>
      </w:rPr>
      <w:t xml:space="preserve">Excluding incentive payments for being </w:t>
    </w:r>
    <w:proofErr w:type="gramStart"/>
    <w:r w:rsidRPr="5C0D4026">
      <w:rPr>
        <w:rFonts w:ascii="Cambria" w:hAnsi="Cambria"/>
        <w:i/>
        <w:iCs/>
        <w:color w:val="FF0000"/>
        <w:sz w:val="24"/>
        <w:szCs w:val="24"/>
      </w:rPr>
      <w:t>up-to-date</w:t>
    </w:r>
    <w:proofErr w:type="gramEnd"/>
    <w:r w:rsidRPr="5C0D4026">
      <w:rPr>
        <w:rFonts w:ascii="Cambria" w:hAnsi="Cambria"/>
        <w:i/>
        <w:iCs/>
        <w:color w:val="FF0000"/>
        <w:sz w:val="24"/>
        <w:szCs w:val="24"/>
      </w:rPr>
      <w:t xml:space="preserve"> with COVID-19 vaccination</w:t>
    </w:r>
  </w:p>
  <w:p w14:paraId="44376915" w14:textId="578467ED" w:rsidR="00366178" w:rsidRPr="004C1702" w:rsidRDefault="00366178" w:rsidP="004C17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3023"/>
    <w:multiLevelType w:val="hybridMultilevel"/>
    <w:tmpl w:val="B83EA096"/>
    <w:lvl w:ilvl="0" w:tplc="04090001">
      <w:start w:val="1"/>
      <w:numFmt w:val="bullet"/>
      <w:lvlText w:val=""/>
      <w:lvlJc w:val="left"/>
      <w:pPr>
        <w:ind w:left="720" w:hanging="360"/>
      </w:pPr>
      <w:rPr>
        <w:rFonts w:ascii="Symbol" w:hAnsi="Symbol"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5B57648"/>
    <w:multiLevelType w:val="hybridMultilevel"/>
    <w:tmpl w:val="6C160A5A"/>
    <w:lvl w:ilvl="0" w:tplc="8FDEAE78">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AFE98A"/>
    <w:multiLevelType w:val="hybridMultilevel"/>
    <w:tmpl w:val="FFFFFFFF"/>
    <w:lvl w:ilvl="0" w:tplc="E6C84AF4">
      <w:start w:val="1"/>
      <w:numFmt w:val="bullet"/>
      <w:lvlText w:val=""/>
      <w:lvlJc w:val="left"/>
      <w:pPr>
        <w:ind w:left="1080" w:hanging="360"/>
      </w:pPr>
      <w:rPr>
        <w:rFonts w:ascii="Symbol" w:hAnsi="Symbol" w:hint="default"/>
      </w:rPr>
    </w:lvl>
    <w:lvl w:ilvl="1" w:tplc="D5D26FEC">
      <w:start w:val="1"/>
      <w:numFmt w:val="bullet"/>
      <w:lvlText w:val="o"/>
      <w:lvlJc w:val="left"/>
      <w:pPr>
        <w:ind w:left="1800" w:hanging="360"/>
      </w:pPr>
      <w:rPr>
        <w:rFonts w:ascii="Courier New" w:hAnsi="Courier New" w:hint="default"/>
      </w:rPr>
    </w:lvl>
    <w:lvl w:ilvl="2" w:tplc="093C7DFE">
      <w:start w:val="1"/>
      <w:numFmt w:val="bullet"/>
      <w:lvlText w:val=""/>
      <w:lvlJc w:val="left"/>
      <w:pPr>
        <w:ind w:left="2520" w:hanging="360"/>
      </w:pPr>
      <w:rPr>
        <w:rFonts w:ascii="Wingdings" w:hAnsi="Wingdings" w:hint="default"/>
      </w:rPr>
    </w:lvl>
    <w:lvl w:ilvl="3" w:tplc="1DE8C89C">
      <w:start w:val="1"/>
      <w:numFmt w:val="bullet"/>
      <w:lvlText w:val=""/>
      <w:lvlJc w:val="left"/>
      <w:pPr>
        <w:ind w:left="3240" w:hanging="360"/>
      </w:pPr>
      <w:rPr>
        <w:rFonts w:ascii="Symbol" w:hAnsi="Symbol" w:hint="default"/>
      </w:rPr>
    </w:lvl>
    <w:lvl w:ilvl="4" w:tplc="85A45BD2">
      <w:start w:val="1"/>
      <w:numFmt w:val="bullet"/>
      <w:lvlText w:val="o"/>
      <w:lvlJc w:val="left"/>
      <w:pPr>
        <w:ind w:left="3960" w:hanging="360"/>
      </w:pPr>
      <w:rPr>
        <w:rFonts w:ascii="Courier New" w:hAnsi="Courier New" w:hint="default"/>
      </w:rPr>
    </w:lvl>
    <w:lvl w:ilvl="5" w:tplc="EEC82D24">
      <w:start w:val="1"/>
      <w:numFmt w:val="bullet"/>
      <w:lvlText w:val=""/>
      <w:lvlJc w:val="left"/>
      <w:pPr>
        <w:ind w:left="4680" w:hanging="360"/>
      </w:pPr>
      <w:rPr>
        <w:rFonts w:ascii="Wingdings" w:hAnsi="Wingdings" w:hint="default"/>
      </w:rPr>
    </w:lvl>
    <w:lvl w:ilvl="6" w:tplc="1E90CA0C">
      <w:start w:val="1"/>
      <w:numFmt w:val="bullet"/>
      <w:lvlText w:val=""/>
      <w:lvlJc w:val="left"/>
      <w:pPr>
        <w:ind w:left="5400" w:hanging="360"/>
      </w:pPr>
      <w:rPr>
        <w:rFonts w:ascii="Symbol" w:hAnsi="Symbol" w:hint="default"/>
      </w:rPr>
    </w:lvl>
    <w:lvl w:ilvl="7" w:tplc="B21092BE">
      <w:start w:val="1"/>
      <w:numFmt w:val="bullet"/>
      <w:lvlText w:val="o"/>
      <w:lvlJc w:val="left"/>
      <w:pPr>
        <w:ind w:left="6120" w:hanging="360"/>
      </w:pPr>
      <w:rPr>
        <w:rFonts w:ascii="Courier New" w:hAnsi="Courier New" w:hint="default"/>
      </w:rPr>
    </w:lvl>
    <w:lvl w:ilvl="8" w:tplc="F842AF18">
      <w:start w:val="1"/>
      <w:numFmt w:val="bullet"/>
      <w:lvlText w:val=""/>
      <w:lvlJc w:val="left"/>
      <w:pPr>
        <w:ind w:left="6840" w:hanging="360"/>
      </w:pPr>
      <w:rPr>
        <w:rFonts w:ascii="Wingdings" w:hAnsi="Wingdings" w:hint="default"/>
      </w:rPr>
    </w:lvl>
  </w:abstractNum>
  <w:abstractNum w:abstractNumId="3" w15:restartNumberingAfterBreak="0">
    <w:nsid w:val="33691395"/>
    <w:multiLevelType w:val="hybridMultilevel"/>
    <w:tmpl w:val="FB487E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BF07BF"/>
    <w:multiLevelType w:val="hybridMultilevel"/>
    <w:tmpl w:val="8FF0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F70FFB"/>
    <w:multiLevelType w:val="hybridMultilevel"/>
    <w:tmpl w:val="2EB4F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2920D2"/>
    <w:multiLevelType w:val="hybridMultilevel"/>
    <w:tmpl w:val="C1240A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437B036B"/>
    <w:multiLevelType w:val="hybridMultilevel"/>
    <w:tmpl w:val="9C389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3F6CDE"/>
    <w:multiLevelType w:val="hybridMultilevel"/>
    <w:tmpl w:val="8730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14326A"/>
    <w:multiLevelType w:val="hybridMultilevel"/>
    <w:tmpl w:val="0A862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8F5D55"/>
    <w:multiLevelType w:val="hybridMultilevel"/>
    <w:tmpl w:val="865CE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6837CF"/>
    <w:multiLevelType w:val="hybridMultilevel"/>
    <w:tmpl w:val="5BC02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9669018">
    <w:abstractNumId w:val="5"/>
  </w:num>
  <w:num w:numId="2" w16cid:durableId="1738941353">
    <w:abstractNumId w:val="6"/>
  </w:num>
  <w:num w:numId="3" w16cid:durableId="589972665">
    <w:abstractNumId w:val="9"/>
  </w:num>
  <w:num w:numId="4" w16cid:durableId="1871183879">
    <w:abstractNumId w:val="11"/>
  </w:num>
  <w:num w:numId="5" w16cid:durableId="1702894482">
    <w:abstractNumId w:val="10"/>
  </w:num>
  <w:num w:numId="6" w16cid:durableId="303896025">
    <w:abstractNumId w:val="3"/>
  </w:num>
  <w:num w:numId="7" w16cid:durableId="2114520303">
    <w:abstractNumId w:val="8"/>
  </w:num>
  <w:num w:numId="8" w16cid:durableId="1913350954">
    <w:abstractNumId w:val="1"/>
  </w:num>
  <w:num w:numId="9" w16cid:durableId="1108816796">
    <w:abstractNumId w:val="7"/>
  </w:num>
  <w:num w:numId="10" w16cid:durableId="2064790204">
    <w:abstractNumId w:val="4"/>
  </w:num>
  <w:num w:numId="11" w16cid:durableId="1664043725">
    <w:abstractNumId w:val="0"/>
  </w:num>
  <w:num w:numId="12" w16cid:durableId="16648142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317"/>
    <w:rsid w:val="00002A31"/>
    <w:rsid w:val="00005EB0"/>
    <w:rsid w:val="000203A4"/>
    <w:rsid w:val="00041952"/>
    <w:rsid w:val="00055F03"/>
    <w:rsid w:val="00067A3E"/>
    <w:rsid w:val="00067FCB"/>
    <w:rsid w:val="00070C49"/>
    <w:rsid w:val="00085128"/>
    <w:rsid w:val="000B3D96"/>
    <w:rsid w:val="000B785A"/>
    <w:rsid w:val="000C323C"/>
    <w:rsid w:val="000D0834"/>
    <w:rsid w:val="000D53C9"/>
    <w:rsid w:val="000E15FB"/>
    <w:rsid w:val="00111FBE"/>
    <w:rsid w:val="00113735"/>
    <w:rsid w:val="00123CB6"/>
    <w:rsid w:val="00135B9A"/>
    <w:rsid w:val="00141F03"/>
    <w:rsid w:val="00142F94"/>
    <w:rsid w:val="001725C9"/>
    <w:rsid w:val="001748CC"/>
    <w:rsid w:val="0018057D"/>
    <w:rsid w:val="001912F1"/>
    <w:rsid w:val="00192F49"/>
    <w:rsid w:val="001A1EF0"/>
    <w:rsid w:val="001A7784"/>
    <w:rsid w:val="001C2C29"/>
    <w:rsid w:val="001C484C"/>
    <w:rsid w:val="001D0F62"/>
    <w:rsid w:val="001E0E8A"/>
    <w:rsid w:val="001F7473"/>
    <w:rsid w:val="00205952"/>
    <w:rsid w:val="00207617"/>
    <w:rsid w:val="00210E6C"/>
    <w:rsid w:val="00212CBD"/>
    <w:rsid w:val="002226BC"/>
    <w:rsid w:val="00230218"/>
    <w:rsid w:val="002306ED"/>
    <w:rsid w:val="00237EAD"/>
    <w:rsid w:val="00265E37"/>
    <w:rsid w:val="00275FA4"/>
    <w:rsid w:val="00277D2E"/>
    <w:rsid w:val="00291F25"/>
    <w:rsid w:val="002A023E"/>
    <w:rsid w:val="002A3D47"/>
    <w:rsid w:val="002A627B"/>
    <w:rsid w:val="002B71D8"/>
    <w:rsid w:val="002C1CC5"/>
    <w:rsid w:val="002C6037"/>
    <w:rsid w:val="002C6211"/>
    <w:rsid w:val="002E12C1"/>
    <w:rsid w:val="002E58F7"/>
    <w:rsid w:val="0030367C"/>
    <w:rsid w:val="00310EE0"/>
    <w:rsid w:val="00315B15"/>
    <w:rsid w:val="00320648"/>
    <w:rsid w:val="0032767E"/>
    <w:rsid w:val="00333EBF"/>
    <w:rsid w:val="003503EA"/>
    <w:rsid w:val="00351A95"/>
    <w:rsid w:val="00355407"/>
    <w:rsid w:val="0035644E"/>
    <w:rsid w:val="00366178"/>
    <w:rsid w:val="00380303"/>
    <w:rsid w:val="003826A1"/>
    <w:rsid w:val="003A616F"/>
    <w:rsid w:val="003B0EBD"/>
    <w:rsid w:val="003B1F8C"/>
    <w:rsid w:val="003C1061"/>
    <w:rsid w:val="003C35AA"/>
    <w:rsid w:val="003C7E22"/>
    <w:rsid w:val="003D393F"/>
    <w:rsid w:val="003E4741"/>
    <w:rsid w:val="00406130"/>
    <w:rsid w:val="00462A99"/>
    <w:rsid w:val="0046641C"/>
    <w:rsid w:val="00492556"/>
    <w:rsid w:val="004947E4"/>
    <w:rsid w:val="004A18B0"/>
    <w:rsid w:val="004C0CB3"/>
    <w:rsid w:val="004C1702"/>
    <w:rsid w:val="004C1CFC"/>
    <w:rsid w:val="004C61DD"/>
    <w:rsid w:val="004C6304"/>
    <w:rsid w:val="004C6980"/>
    <w:rsid w:val="00512CDA"/>
    <w:rsid w:val="005176D9"/>
    <w:rsid w:val="005217AA"/>
    <w:rsid w:val="00533161"/>
    <w:rsid w:val="005333CA"/>
    <w:rsid w:val="005406B3"/>
    <w:rsid w:val="00541075"/>
    <w:rsid w:val="00563E72"/>
    <w:rsid w:val="0057792D"/>
    <w:rsid w:val="00581167"/>
    <w:rsid w:val="00586830"/>
    <w:rsid w:val="005A12DC"/>
    <w:rsid w:val="005A4414"/>
    <w:rsid w:val="005A4AE3"/>
    <w:rsid w:val="005B323E"/>
    <w:rsid w:val="005C4701"/>
    <w:rsid w:val="005D0F53"/>
    <w:rsid w:val="005D48F8"/>
    <w:rsid w:val="005D4CC6"/>
    <w:rsid w:val="005F2D90"/>
    <w:rsid w:val="005F7F3E"/>
    <w:rsid w:val="00603C29"/>
    <w:rsid w:val="0061341F"/>
    <w:rsid w:val="00634786"/>
    <w:rsid w:val="00635C1D"/>
    <w:rsid w:val="0064108D"/>
    <w:rsid w:val="00643FAE"/>
    <w:rsid w:val="00645548"/>
    <w:rsid w:val="00653C01"/>
    <w:rsid w:val="006722D0"/>
    <w:rsid w:val="00676775"/>
    <w:rsid w:val="006930CB"/>
    <w:rsid w:val="006C145D"/>
    <w:rsid w:val="006C3939"/>
    <w:rsid w:val="006C4FF1"/>
    <w:rsid w:val="006D716E"/>
    <w:rsid w:val="006D7509"/>
    <w:rsid w:val="006E1DF4"/>
    <w:rsid w:val="006E74A2"/>
    <w:rsid w:val="006F6B7C"/>
    <w:rsid w:val="00714B5F"/>
    <w:rsid w:val="00720596"/>
    <w:rsid w:val="00721E5A"/>
    <w:rsid w:val="00724F62"/>
    <w:rsid w:val="007407E6"/>
    <w:rsid w:val="00741160"/>
    <w:rsid w:val="007737F7"/>
    <w:rsid w:val="007948B3"/>
    <w:rsid w:val="00796C50"/>
    <w:rsid w:val="007A3EC8"/>
    <w:rsid w:val="007C2D15"/>
    <w:rsid w:val="007C3F93"/>
    <w:rsid w:val="007C6950"/>
    <w:rsid w:val="007D0FD3"/>
    <w:rsid w:val="007D3340"/>
    <w:rsid w:val="007E28CB"/>
    <w:rsid w:val="007E4FCB"/>
    <w:rsid w:val="007F4490"/>
    <w:rsid w:val="007F5829"/>
    <w:rsid w:val="008018AC"/>
    <w:rsid w:val="00812F9C"/>
    <w:rsid w:val="008147DE"/>
    <w:rsid w:val="00815B7F"/>
    <w:rsid w:val="00816633"/>
    <w:rsid w:val="00822785"/>
    <w:rsid w:val="008366A0"/>
    <w:rsid w:val="00850801"/>
    <w:rsid w:val="008615FC"/>
    <w:rsid w:val="00865651"/>
    <w:rsid w:val="00873E4C"/>
    <w:rsid w:val="00875693"/>
    <w:rsid w:val="008801AE"/>
    <w:rsid w:val="008A7DFE"/>
    <w:rsid w:val="008B1DFD"/>
    <w:rsid w:val="008B2BED"/>
    <w:rsid w:val="008C1DB5"/>
    <w:rsid w:val="008C2543"/>
    <w:rsid w:val="008C289F"/>
    <w:rsid w:val="008D168B"/>
    <w:rsid w:val="008D3652"/>
    <w:rsid w:val="008D5749"/>
    <w:rsid w:val="008F250A"/>
    <w:rsid w:val="00901B41"/>
    <w:rsid w:val="00903967"/>
    <w:rsid w:val="00907CB4"/>
    <w:rsid w:val="009108FD"/>
    <w:rsid w:val="0091218F"/>
    <w:rsid w:val="00925E00"/>
    <w:rsid w:val="00934545"/>
    <w:rsid w:val="00944BDD"/>
    <w:rsid w:val="009750F7"/>
    <w:rsid w:val="009820E8"/>
    <w:rsid w:val="00983074"/>
    <w:rsid w:val="00985CEC"/>
    <w:rsid w:val="00986F50"/>
    <w:rsid w:val="00992657"/>
    <w:rsid w:val="009967CE"/>
    <w:rsid w:val="009A1F01"/>
    <w:rsid w:val="009A2CDE"/>
    <w:rsid w:val="009A6F07"/>
    <w:rsid w:val="009B3A6A"/>
    <w:rsid w:val="009C61B2"/>
    <w:rsid w:val="009D119B"/>
    <w:rsid w:val="009D1811"/>
    <w:rsid w:val="009D495E"/>
    <w:rsid w:val="009D670C"/>
    <w:rsid w:val="009D7779"/>
    <w:rsid w:val="009E5528"/>
    <w:rsid w:val="009F330D"/>
    <w:rsid w:val="009F6BD4"/>
    <w:rsid w:val="00A00916"/>
    <w:rsid w:val="00A4319B"/>
    <w:rsid w:val="00A550E0"/>
    <w:rsid w:val="00A603D3"/>
    <w:rsid w:val="00A77928"/>
    <w:rsid w:val="00A8507E"/>
    <w:rsid w:val="00A95430"/>
    <w:rsid w:val="00AA4B8A"/>
    <w:rsid w:val="00AA6C8B"/>
    <w:rsid w:val="00AB52E6"/>
    <w:rsid w:val="00AD10C0"/>
    <w:rsid w:val="00AD127A"/>
    <w:rsid w:val="00AE3259"/>
    <w:rsid w:val="00AE44A0"/>
    <w:rsid w:val="00AF2B64"/>
    <w:rsid w:val="00AF673D"/>
    <w:rsid w:val="00B05317"/>
    <w:rsid w:val="00B11BFE"/>
    <w:rsid w:val="00B27EE3"/>
    <w:rsid w:val="00B315F5"/>
    <w:rsid w:val="00B31F96"/>
    <w:rsid w:val="00B3233F"/>
    <w:rsid w:val="00B425B4"/>
    <w:rsid w:val="00B60965"/>
    <w:rsid w:val="00B778EF"/>
    <w:rsid w:val="00B83725"/>
    <w:rsid w:val="00BA042E"/>
    <w:rsid w:val="00BA7A73"/>
    <w:rsid w:val="00BC767D"/>
    <w:rsid w:val="00BD537F"/>
    <w:rsid w:val="00BD5431"/>
    <w:rsid w:val="00BE200F"/>
    <w:rsid w:val="00BE2725"/>
    <w:rsid w:val="00BF572B"/>
    <w:rsid w:val="00C01F04"/>
    <w:rsid w:val="00C13E6B"/>
    <w:rsid w:val="00C224A3"/>
    <w:rsid w:val="00C2451B"/>
    <w:rsid w:val="00C2570B"/>
    <w:rsid w:val="00C257AE"/>
    <w:rsid w:val="00C32A9C"/>
    <w:rsid w:val="00C3387B"/>
    <w:rsid w:val="00C47895"/>
    <w:rsid w:val="00C671B9"/>
    <w:rsid w:val="00C718E5"/>
    <w:rsid w:val="00C85EB8"/>
    <w:rsid w:val="00C9284D"/>
    <w:rsid w:val="00CA30E7"/>
    <w:rsid w:val="00CB6C2D"/>
    <w:rsid w:val="00CD0891"/>
    <w:rsid w:val="00CD2667"/>
    <w:rsid w:val="00CD2C74"/>
    <w:rsid w:val="00CD325D"/>
    <w:rsid w:val="00CE1A21"/>
    <w:rsid w:val="00CF3209"/>
    <w:rsid w:val="00D038B0"/>
    <w:rsid w:val="00D10B1B"/>
    <w:rsid w:val="00D25A66"/>
    <w:rsid w:val="00D4545F"/>
    <w:rsid w:val="00D45998"/>
    <w:rsid w:val="00D5254C"/>
    <w:rsid w:val="00D548FC"/>
    <w:rsid w:val="00D55A8C"/>
    <w:rsid w:val="00D63D97"/>
    <w:rsid w:val="00D710E0"/>
    <w:rsid w:val="00D81F0B"/>
    <w:rsid w:val="00D929E5"/>
    <w:rsid w:val="00DA3174"/>
    <w:rsid w:val="00DB62A4"/>
    <w:rsid w:val="00DB7F7C"/>
    <w:rsid w:val="00DC2914"/>
    <w:rsid w:val="00DF048C"/>
    <w:rsid w:val="00DF72F7"/>
    <w:rsid w:val="00E21226"/>
    <w:rsid w:val="00E250C6"/>
    <w:rsid w:val="00E26B87"/>
    <w:rsid w:val="00E33FEC"/>
    <w:rsid w:val="00E40834"/>
    <w:rsid w:val="00E47A08"/>
    <w:rsid w:val="00E47E6E"/>
    <w:rsid w:val="00E614F7"/>
    <w:rsid w:val="00E67E37"/>
    <w:rsid w:val="00E73DF4"/>
    <w:rsid w:val="00E96798"/>
    <w:rsid w:val="00EA6FF8"/>
    <w:rsid w:val="00EC60BD"/>
    <w:rsid w:val="00ED466E"/>
    <w:rsid w:val="00F04C00"/>
    <w:rsid w:val="00F11317"/>
    <w:rsid w:val="00F152A8"/>
    <w:rsid w:val="00F37A18"/>
    <w:rsid w:val="00F47A2F"/>
    <w:rsid w:val="00F55514"/>
    <w:rsid w:val="00F66991"/>
    <w:rsid w:val="00FA0D58"/>
    <w:rsid w:val="00FA7368"/>
    <w:rsid w:val="00FB2E9D"/>
    <w:rsid w:val="00FC6F7D"/>
    <w:rsid w:val="00FE3BA3"/>
    <w:rsid w:val="0163B0C0"/>
    <w:rsid w:val="016A2449"/>
    <w:rsid w:val="019ABCA1"/>
    <w:rsid w:val="03891D0A"/>
    <w:rsid w:val="050CAE7B"/>
    <w:rsid w:val="05E93FA5"/>
    <w:rsid w:val="06911CE7"/>
    <w:rsid w:val="079197B7"/>
    <w:rsid w:val="0AAFC4B0"/>
    <w:rsid w:val="0BFB2DD0"/>
    <w:rsid w:val="0F2D74B2"/>
    <w:rsid w:val="11099A29"/>
    <w:rsid w:val="126F2318"/>
    <w:rsid w:val="136CAA97"/>
    <w:rsid w:val="13E49CCD"/>
    <w:rsid w:val="140AF379"/>
    <w:rsid w:val="14251ABB"/>
    <w:rsid w:val="15023570"/>
    <w:rsid w:val="16774DD7"/>
    <w:rsid w:val="16967D6C"/>
    <w:rsid w:val="1832BA14"/>
    <w:rsid w:val="194566E0"/>
    <w:rsid w:val="1A41B4EE"/>
    <w:rsid w:val="1A7809B9"/>
    <w:rsid w:val="1AA8B268"/>
    <w:rsid w:val="1C9AA62D"/>
    <w:rsid w:val="1D1B4792"/>
    <w:rsid w:val="1E07E748"/>
    <w:rsid w:val="1E185F0C"/>
    <w:rsid w:val="1E995D0A"/>
    <w:rsid w:val="1ED47A50"/>
    <w:rsid w:val="1F0F7763"/>
    <w:rsid w:val="1FE4BA3A"/>
    <w:rsid w:val="221531CA"/>
    <w:rsid w:val="236B10C8"/>
    <w:rsid w:val="2446FAF8"/>
    <w:rsid w:val="268FF1C8"/>
    <w:rsid w:val="27B68443"/>
    <w:rsid w:val="27D70CCA"/>
    <w:rsid w:val="28838FC3"/>
    <w:rsid w:val="28B37D3C"/>
    <w:rsid w:val="28DA8AEA"/>
    <w:rsid w:val="2A4F4D9D"/>
    <w:rsid w:val="2B90BDC0"/>
    <w:rsid w:val="2D7FCCCF"/>
    <w:rsid w:val="2F6F94E5"/>
    <w:rsid w:val="3146F962"/>
    <w:rsid w:val="34DB6AC0"/>
    <w:rsid w:val="361214E0"/>
    <w:rsid w:val="36E10089"/>
    <w:rsid w:val="38B75668"/>
    <w:rsid w:val="39C963DE"/>
    <w:rsid w:val="39D1FEF7"/>
    <w:rsid w:val="3BA28489"/>
    <w:rsid w:val="3BB9362C"/>
    <w:rsid w:val="3D812932"/>
    <w:rsid w:val="3E033FE3"/>
    <w:rsid w:val="3FC387D9"/>
    <w:rsid w:val="40AA0932"/>
    <w:rsid w:val="444E4055"/>
    <w:rsid w:val="45137F7E"/>
    <w:rsid w:val="4541CD39"/>
    <w:rsid w:val="472F1A53"/>
    <w:rsid w:val="4811AFFE"/>
    <w:rsid w:val="49210401"/>
    <w:rsid w:val="4B5EF11D"/>
    <w:rsid w:val="4C425566"/>
    <w:rsid w:val="4D813050"/>
    <w:rsid w:val="4EC5C07B"/>
    <w:rsid w:val="4FB8F871"/>
    <w:rsid w:val="50E42964"/>
    <w:rsid w:val="50E85C2F"/>
    <w:rsid w:val="5154D115"/>
    <w:rsid w:val="518AC141"/>
    <w:rsid w:val="521262AD"/>
    <w:rsid w:val="54492C92"/>
    <w:rsid w:val="54AA83DC"/>
    <w:rsid w:val="5593FCEA"/>
    <w:rsid w:val="57E2738F"/>
    <w:rsid w:val="59692DDE"/>
    <w:rsid w:val="5A7BBC77"/>
    <w:rsid w:val="5B4C98CA"/>
    <w:rsid w:val="5C0D4026"/>
    <w:rsid w:val="5C604EB1"/>
    <w:rsid w:val="5D021AC8"/>
    <w:rsid w:val="5F26A469"/>
    <w:rsid w:val="5F9DDE35"/>
    <w:rsid w:val="6203ABAE"/>
    <w:rsid w:val="654AACB9"/>
    <w:rsid w:val="66326349"/>
    <w:rsid w:val="664C4595"/>
    <w:rsid w:val="66E3631C"/>
    <w:rsid w:val="674D79DA"/>
    <w:rsid w:val="67C65DD6"/>
    <w:rsid w:val="6B54DD09"/>
    <w:rsid w:val="6E981BCA"/>
    <w:rsid w:val="707D580C"/>
    <w:rsid w:val="71C6D679"/>
    <w:rsid w:val="7330094B"/>
    <w:rsid w:val="753D3642"/>
    <w:rsid w:val="77D73AE3"/>
    <w:rsid w:val="79EB6593"/>
    <w:rsid w:val="7A6390F1"/>
    <w:rsid w:val="7AA6D463"/>
    <w:rsid w:val="7E27CE35"/>
    <w:rsid w:val="7EE10224"/>
    <w:rsid w:val="7F393BBC"/>
    <w:rsid w:val="7FD492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6D368"/>
  <w15:chartTrackingRefBased/>
  <w15:docId w15:val="{CA83785A-4C73-44BD-BB4F-48F3CD19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317"/>
  </w:style>
  <w:style w:type="paragraph" w:styleId="Footer">
    <w:name w:val="footer"/>
    <w:basedOn w:val="Normal"/>
    <w:link w:val="FooterChar"/>
    <w:uiPriority w:val="99"/>
    <w:unhideWhenUsed/>
    <w:rsid w:val="00B05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317"/>
  </w:style>
  <w:style w:type="paragraph" w:styleId="ListParagraph">
    <w:name w:val="List Paragraph"/>
    <w:basedOn w:val="Normal"/>
    <w:uiPriority w:val="34"/>
    <w:qFormat/>
    <w:rsid w:val="00B05317"/>
    <w:pPr>
      <w:ind w:left="720"/>
      <w:contextualSpacing/>
    </w:pPr>
  </w:style>
  <w:style w:type="character" w:styleId="Hyperlink">
    <w:name w:val="Hyperlink"/>
    <w:basedOn w:val="DefaultParagraphFont"/>
    <w:uiPriority w:val="99"/>
    <w:unhideWhenUsed/>
    <w:rsid w:val="00E614F7"/>
    <w:rPr>
      <w:color w:val="0563C1" w:themeColor="hyperlink"/>
      <w:u w:val="single"/>
    </w:rPr>
  </w:style>
  <w:style w:type="character" w:styleId="UnresolvedMention">
    <w:name w:val="Unresolved Mention"/>
    <w:basedOn w:val="DefaultParagraphFont"/>
    <w:uiPriority w:val="99"/>
    <w:unhideWhenUsed/>
    <w:rsid w:val="00E614F7"/>
    <w:rPr>
      <w:color w:val="605E5C"/>
      <w:shd w:val="clear" w:color="auto" w:fill="E1DFDD"/>
    </w:rPr>
  </w:style>
  <w:style w:type="character" w:styleId="CommentReference">
    <w:name w:val="annotation reference"/>
    <w:basedOn w:val="DefaultParagraphFont"/>
    <w:uiPriority w:val="99"/>
    <w:semiHidden/>
    <w:unhideWhenUsed/>
    <w:rsid w:val="004C6304"/>
    <w:rPr>
      <w:sz w:val="16"/>
      <w:szCs w:val="16"/>
    </w:rPr>
  </w:style>
  <w:style w:type="paragraph" w:styleId="CommentText">
    <w:name w:val="annotation text"/>
    <w:basedOn w:val="Normal"/>
    <w:link w:val="CommentTextChar"/>
    <w:uiPriority w:val="99"/>
    <w:semiHidden/>
    <w:unhideWhenUsed/>
    <w:rsid w:val="004C6304"/>
    <w:pPr>
      <w:spacing w:line="240" w:lineRule="auto"/>
    </w:pPr>
    <w:rPr>
      <w:sz w:val="20"/>
      <w:szCs w:val="20"/>
    </w:rPr>
  </w:style>
  <w:style w:type="character" w:customStyle="1" w:styleId="CommentTextChar">
    <w:name w:val="Comment Text Char"/>
    <w:basedOn w:val="DefaultParagraphFont"/>
    <w:link w:val="CommentText"/>
    <w:uiPriority w:val="99"/>
    <w:semiHidden/>
    <w:rsid w:val="004C6304"/>
    <w:rPr>
      <w:sz w:val="20"/>
      <w:szCs w:val="20"/>
    </w:rPr>
  </w:style>
  <w:style w:type="paragraph" w:styleId="CommentSubject">
    <w:name w:val="annotation subject"/>
    <w:basedOn w:val="CommentText"/>
    <w:next w:val="CommentText"/>
    <w:link w:val="CommentSubjectChar"/>
    <w:uiPriority w:val="99"/>
    <w:semiHidden/>
    <w:unhideWhenUsed/>
    <w:rsid w:val="004C6304"/>
    <w:rPr>
      <w:b/>
      <w:bCs/>
    </w:rPr>
  </w:style>
  <w:style w:type="character" w:customStyle="1" w:styleId="CommentSubjectChar">
    <w:name w:val="Comment Subject Char"/>
    <w:basedOn w:val="CommentTextChar"/>
    <w:link w:val="CommentSubject"/>
    <w:uiPriority w:val="99"/>
    <w:semiHidden/>
    <w:rsid w:val="004C6304"/>
    <w:rPr>
      <w:b/>
      <w:bCs/>
      <w:sz w:val="20"/>
      <w:szCs w:val="20"/>
    </w:rPr>
  </w:style>
  <w:style w:type="paragraph" w:customStyle="1" w:styleId="Default">
    <w:name w:val="Default"/>
    <w:rsid w:val="007D0FD3"/>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002A31"/>
    <w:pPr>
      <w:spacing w:after="0" w:line="240" w:lineRule="auto"/>
    </w:pPr>
  </w:style>
  <w:style w:type="paragraph" w:styleId="NormalWeb">
    <w:name w:val="Normal (Web)"/>
    <w:basedOn w:val="Normal"/>
    <w:uiPriority w:val="99"/>
    <w:unhideWhenUsed/>
    <w:rsid w:val="003C7E22"/>
    <w:pPr>
      <w:spacing w:before="100" w:beforeAutospacing="1" w:after="100" w:afterAutospacing="1" w:line="240" w:lineRule="auto"/>
    </w:pPr>
    <w:rPr>
      <w:rFonts w:ascii="Times New Roman" w:hAnsi="Times New Roman" w:cs="Times New Roman"/>
      <w:sz w:val="24"/>
      <w:szCs w:val="24"/>
    </w:rPr>
  </w:style>
  <w:style w:type="character" w:styleId="Mention">
    <w:name w:val="Mention"/>
    <w:basedOn w:val="DefaultParagraphFont"/>
    <w:uiPriority w:val="99"/>
    <w:unhideWhenUsed/>
    <w:rsid w:val="002C1CC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807154">
      <w:bodyDiv w:val="1"/>
      <w:marLeft w:val="0"/>
      <w:marRight w:val="0"/>
      <w:marTop w:val="0"/>
      <w:marBottom w:val="0"/>
      <w:divBdr>
        <w:top w:val="none" w:sz="0" w:space="0" w:color="auto"/>
        <w:left w:val="none" w:sz="0" w:space="0" w:color="auto"/>
        <w:bottom w:val="none" w:sz="0" w:space="0" w:color="auto"/>
        <w:right w:val="none" w:sz="0" w:space="0" w:color="auto"/>
      </w:divBdr>
    </w:div>
    <w:div w:id="1039554236">
      <w:bodyDiv w:val="1"/>
      <w:marLeft w:val="0"/>
      <w:marRight w:val="0"/>
      <w:marTop w:val="0"/>
      <w:marBottom w:val="0"/>
      <w:divBdr>
        <w:top w:val="none" w:sz="0" w:space="0" w:color="auto"/>
        <w:left w:val="none" w:sz="0" w:space="0" w:color="auto"/>
        <w:bottom w:val="none" w:sz="0" w:space="0" w:color="auto"/>
        <w:right w:val="none" w:sz="0" w:space="0" w:color="auto"/>
      </w:divBdr>
    </w:div>
    <w:div w:id="1046025510">
      <w:bodyDiv w:val="1"/>
      <w:marLeft w:val="0"/>
      <w:marRight w:val="0"/>
      <w:marTop w:val="0"/>
      <w:marBottom w:val="0"/>
      <w:divBdr>
        <w:top w:val="none" w:sz="0" w:space="0" w:color="auto"/>
        <w:left w:val="none" w:sz="0" w:space="0" w:color="auto"/>
        <w:bottom w:val="none" w:sz="0" w:space="0" w:color="auto"/>
        <w:right w:val="none" w:sz="0" w:space="0" w:color="auto"/>
      </w:divBdr>
    </w:div>
    <w:div w:id="1213687542">
      <w:bodyDiv w:val="1"/>
      <w:marLeft w:val="0"/>
      <w:marRight w:val="0"/>
      <w:marTop w:val="0"/>
      <w:marBottom w:val="0"/>
      <w:divBdr>
        <w:top w:val="none" w:sz="0" w:space="0" w:color="auto"/>
        <w:left w:val="none" w:sz="0" w:space="0" w:color="auto"/>
        <w:bottom w:val="none" w:sz="0" w:space="0" w:color="auto"/>
        <w:right w:val="none" w:sz="0" w:space="0" w:color="auto"/>
      </w:divBdr>
    </w:div>
    <w:div w:id="1613632770">
      <w:bodyDiv w:val="1"/>
      <w:marLeft w:val="0"/>
      <w:marRight w:val="0"/>
      <w:marTop w:val="0"/>
      <w:marBottom w:val="0"/>
      <w:divBdr>
        <w:top w:val="none" w:sz="0" w:space="0" w:color="auto"/>
        <w:left w:val="none" w:sz="0" w:space="0" w:color="auto"/>
        <w:bottom w:val="none" w:sz="0" w:space="0" w:color="auto"/>
        <w:right w:val="none" w:sz="0" w:space="0" w:color="auto"/>
      </w:divBdr>
    </w:div>
    <w:div w:id="1640382579">
      <w:bodyDiv w:val="1"/>
      <w:marLeft w:val="0"/>
      <w:marRight w:val="0"/>
      <w:marTop w:val="0"/>
      <w:marBottom w:val="0"/>
      <w:divBdr>
        <w:top w:val="none" w:sz="0" w:space="0" w:color="auto"/>
        <w:left w:val="none" w:sz="0" w:space="0" w:color="auto"/>
        <w:bottom w:val="none" w:sz="0" w:space="0" w:color="auto"/>
        <w:right w:val="none" w:sz="0" w:space="0" w:color="auto"/>
      </w:divBdr>
    </w:div>
    <w:div w:id="1647970809">
      <w:bodyDiv w:val="1"/>
      <w:marLeft w:val="0"/>
      <w:marRight w:val="0"/>
      <w:marTop w:val="0"/>
      <w:marBottom w:val="0"/>
      <w:divBdr>
        <w:top w:val="none" w:sz="0" w:space="0" w:color="auto"/>
        <w:left w:val="none" w:sz="0" w:space="0" w:color="auto"/>
        <w:bottom w:val="none" w:sz="0" w:space="0" w:color="auto"/>
        <w:right w:val="none" w:sz="0" w:space="0" w:color="auto"/>
      </w:divBdr>
    </w:div>
    <w:div w:id="1742480245">
      <w:bodyDiv w:val="1"/>
      <w:marLeft w:val="0"/>
      <w:marRight w:val="0"/>
      <w:marTop w:val="0"/>
      <w:marBottom w:val="0"/>
      <w:divBdr>
        <w:top w:val="none" w:sz="0" w:space="0" w:color="auto"/>
        <w:left w:val="none" w:sz="0" w:space="0" w:color="auto"/>
        <w:bottom w:val="none" w:sz="0" w:space="0" w:color="auto"/>
        <w:right w:val="none" w:sz="0" w:space="0" w:color="auto"/>
      </w:divBdr>
    </w:div>
    <w:div w:id="1818716886">
      <w:bodyDiv w:val="1"/>
      <w:marLeft w:val="0"/>
      <w:marRight w:val="0"/>
      <w:marTop w:val="0"/>
      <w:marBottom w:val="0"/>
      <w:divBdr>
        <w:top w:val="none" w:sz="0" w:space="0" w:color="auto"/>
        <w:left w:val="none" w:sz="0" w:space="0" w:color="auto"/>
        <w:bottom w:val="none" w:sz="0" w:space="0" w:color="auto"/>
        <w:right w:val="none" w:sz="0" w:space="0" w:color="auto"/>
      </w:divBdr>
    </w:div>
    <w:div w:id="2032409480">
      <w:bodyDiv w:val="1"/>
      <w:marLeft w:val="0"/>
      <w:marRight w:val="0"/>
      <w:marTop w:val="0"/>
      <w:marBottom w:val="0"/>
      <w:divBdr>
        <w:top w:val="none" w:sz="0" w:space="0" w:color="auto"/>
        <w:left w:val="none" w:sz="0" w:space="0" w:color="auto"/>
        <w:bottom w:val="none" w:sz="0" w:space="0" w:color="auto"/>
        <w:right w:val="none" w:sz="0" w:space="0" w:color="auto"/>
      </w:divBdr>
    </w:div>
    <w:div w:id="210764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fm.wa.gov/state-human-resources/workforce-data-and-planning/hrms-data-definitions/hrms-data-definitions-resource-gui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hrms.wa.gov/sites/default/files/public/resources/Windshuttle/PA30_IT0015_Create_WithAssignment-1.xls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hrms.wa.gov/sites/default/files/public/resources/Windshuttle/PA30_IT0015_Create-1.xlsx" TargetMode="External"/><Relationship Id="rId5" Type="http://schemas.openxmlformats.org/officeDocument/2006/relationships/numbering" Target="numbering.xml"/><Relationship Id="rId15" Type="http://schemas.openxmlformats.org/officeDocument/2006/relationships/hyperlink" Target="https://ofm.wa.gov/it-systems/reporting-systems/washington-workforce-analytic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hrm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A8B313816735498BB33C5A44172911" ma:contentTypeVersion="14" ma:contentTypeDescription="Create a new document." ma:contentTypeScope="" ma:versionID="08329adbe215afebeacb016ba02c9aa7">
  <xsd:schema xmlns:xsd="http://www.w3.org/2001/XMLSchema" xmlns:xs="http://www.w3.org/2001/XMLSchema" xmlns:p="http://schemas.microsoft.com/office/2006/metadata/properties" xmlns:ns1="http://schemas.microsoft.com/sharepoint/v3" xmlns:ns2="02f7cfa2-f134-462f-835b-ed98acc10243" xmlns:ns3="4b56d0c1-86fe-4032-ba65-8857ce38e426" targetNamespace="http://schemas.microsoft.com/office/2006/metadata/properties" ma:root="true" ma:fieldsID="d8f58baf7a1f4ea424f25a58522aaa81" ns1:_="" ns2:_="" ns3:_="">
    <xsd:import namespace="http://schemas.microsoft.com/sharepoint/v3"/>
    <xsd:import namespace="02f7cfa2-f134-462f-835b-ed98acc10243"/>
    <xsd:import namespace="4b56d0c1-86fe-4032-ba65-8857ce38e4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f7cfa2-f134-462f-835b-ed98acc10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56d0c1-86fe-4032-ba65-8857ce38e4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8603355-d3ba-49c5-b17b-b1fd1b852f11}" ma:internalName="TaxCatchAll" ma:showField="CatchAllData" ma:web="4b56d0c1-86fe-4032-ba65-8857ce38e4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2f7cfa2-f134-462f-835b-ed98acc10243">
      <Terms xmlns="http://schemas.microsoft.com/office/infopath/2007/PartnerControls"/>
    </lcf76f155ced4ddcb4097134ff3c332f>
    <TaxCatchAll xmlns="4b56d0c1-86fe-4032-ba65-8857ce38e426" xsi:nil="true"/>
  </documentManagement>
</p:properties>
</file>

<file path=customXml/itemProps1.xml><?xml version="1.0" encoding="utf-8"?>
<ds:datastoreItem xmlns:ds="http://schemas.openxmlformats.org/officeDocument/2006/customXml" ds:itemID="{6E31DF1C-4E97-4C9B-A09A-CCE56DBDA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f7cfa2-f134-462f-835b-ed98acc10243"/>
    <ds:schemaRef ds:uri="4b56d0c1-86fe-4032-ba65-8857ce38e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575D33-B4A2-4AB7-89C5-C23DD4E550FA}">
  <ds:schemaRefs>
    <ds:schemaRef ds:uri="http://schemas.microsoft.com/sharepoint/v3/contenttype/forms"/>
  </ds:schemaRefs>
</ds:datastoreItem>
</file>

<file path=customXml/itemProps3.xml><?xml version="1.0" encoding="utf-8"?>
<ds:datastoreItem xmlns:ds="http://schemas.openxmlformats.org/officeDocument/2006/customXml" ds:itemID="{514EF746-B286-4218-BA38-3D4B1ED5EA4D}">
  <ds:schemaRefs>
    <ds:schemaRef ds:uri="http://schemas.openxmlformats.org/officeDocument/2006/bibliography"/>
  </ds:schemaRefs>
</ds:datastoreItem>
</file>

<file path=customXml/itemProps4.xml><?xml version="1.0" encoding="utf-8"?>
<ds:datastoreItem xmlns:ds="http://schemas.openxmlformats.org/officeDocument/2006/customXml" ds:itemID="{DBD1F7E0-227D-4FC9-AD39-B75753D0892E}">
  <ds:schemaRefs>
    <ds:schemaRef ds:uri="http://schemas.microsoft.com/office/2006/metadata/properties"/>
    <ds:schemaRef ds:uri="http://schemas.microsoft.com/office/infopath/2007/PartnerControls"/>
    <ds:schemaRef ds:uri="http://schemas.microsoft.com/sharepoint/v3"/>
    <ds:schemaRef ds:uri="02f7cfa2-f134-462f-835b-ed98acc10243"/>
    <ds:schemaRef ds:uri="4b56d0c1-86fe-4032-ba65-8857ce38e42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1367</Words>
  <Characters>7792</Characters>
  <Application>Microsoft Office Word</Application>
  <DocSecurity>0</DocSecurity>
  <Lines>64</Lines>
  <Paragraphs>18</Paragraphs>
  <ScaleCrop>false</ScaleCrop>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Angie (OFM)</dc:creator>
  <cp:keywords/>
  <dc:description/>
  <cp:lastModifiedBy>Chaney, Amy (OFM)</cp:lastModifiedBy>
  <cp:revision>191</cp:revision>
  <dcterms:created xsi:type="dcterms:W3CDTF">2023-04-12T15:39:00Z</dcterms:created>
  <dcterms:modified xsi:type="dcterms:W3CDTF">2023-06-22T17:23:00Z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-1332493608</vt:i4>
  </property>
  <property fmtid="{D5CDD505-2E9C-101B-9397-08002B2CF9AE}" pid="3" name="ContentTypeId">
    <vt:lpwstr>0x01010049A8B313816735498BB33C5A44172911</vt:lpwstr>
  </property>
  <property fmtid="{D5CDD505-2E9C-101B-9397-08002B2CF9AE}" pid="4" name="MediaServiceImageTags">
    <vt:lpwstr/>
  </property>
</Properties>
</file>