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9" w:lineRule="exact" w:before="77"/>
        <w:ind w:left="1742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FFFFFF"/>
          <w:spacing w:val="37"/>
          <w:w w:val="125"/>
          <w:sz w:val="28"/>
        </w:rPr>
        <w:t>PRI</w:t>
      </w:r>
      <w:r>
        <w:rPr>
          <w:rFonts w:ascii="Calibri"/>
          <w:b/>
          <w:color w:val="FFFFFF"/>
          <w:spacing w:val="-23"/>
          <w:w w:val="125"/>
          <w:sz w:val="28"/>
        </w:rPr>
        <w:t> </w:t>
      </w:r>
      <w:r>
        <w:rPr>
          <w:rFonts w:ascii="Calibri"/>
          <w:b/>
          <w:color w:val="FFFFFF"/>
          <w:spacing w:val="26"/>
          <w:w w:val="125"/>
          <w:sz w:val="28"/>
        </w:rPr>
        <w:t>VATE</w:t>
      </w:r>
      <w:r>
        <w:rPr>
          <w:rFonts w:ascii="Calibri"/>
          <w:b/>
          <w:color w:val="FFFFFF"/>
          <w:spacing w:val="16"/>
          <w:w w:val="125"/>
          <w:sz w:val="28"/>
        </w:rPr>
        <w:t>  </w:t>
      </w:r>
      <w:r>
        <w:rPr>
          <w:rFonts w:ascii="Calibri"/>
          <w:b/>
          <w:color w:val="FFFFFF"/>
          <w:spacing w:val="42"/>
          <w:w w:val="125"/>
          <w:sz w:val="28"/>
        </w:rPr>
        <w:t>SECT</w:t>
      </w:r>
      <w:r>
        <w:rPr>
          <w:rFonts w:ascii="Calibri"/>
          <w:b/>
          <w:color w:val="FFFFFF"/>
          <w:spacing w:val="-33"/>
          <w:w w:val="125"/>
          <w:sz w:val="28"/>
        </w:rPr>
        <w:t> </w:t>
      </w:r>
      <w:r>
        <w:rPr>
          <w:rFonts w:ascii="Calibri"/>
          <w:b/>
          <w:color w:val="FFFFFF"/>
          <w:spacing w:val="28"/>
          <w:w w:val="125"/>
          <w:sz w:val="28"/>
        </w:rPr>
        <w:t>OR</w:t>
      </w:r>
      <w:r>
        <w:rPr>
          <w:rFonts w:ascii="Calibri"/>
          <w:b/>
          <w:color w:val="FFFFFF"/>
          <w:spacing w:val="16"/>
          <w:w w:val="125"/>
          <w:sz w:val="28"/>
        </w:rPr>
        <w:t>  </w:t>
      </w:r>
      <w:r>
        <w:rPr>
          <w:rFonts w:ascii="Calibri"/>
          <w:b/>
          <w:color w:val="FFFFFF"/>
          <w:spacing w:val="37"/>
          <w:w w:val="125"/>
          <w:sz w:val="28"/>
        </w:rPr>
        <w:t>PRE</w:t>
      </w:r>
      <w:r>
        <w:rPr>
          <w:rFonts w:ascii="Calibri"/>
          <w:b/>
          <w:color w:val="FFFFFF"/>
          <w:spacing w:val="-22"/>
          <w:w w:val="125"/>
          <w:sz w:val="28"/>
        </w:rPr>
        <w:t> </w:t>
      </w:r>
      <w:r>
        <w:rPr>
          <w:rFonts w:ascii="Calibri"/>
          <w:b/>
          <w:color w:val="FFFFFF"/>
          <w:spacing w:val="44"/>
          <w:w w:val="125"/>
          <w:sz w:val="28"/>
        </w:rPr>
        <w:t>PAREDNE</w:t>
      </w:r>
      <w:r>
        <w:rPr>
          <w:rFonts w:ascii="Calibri"/>
          <w:b/>
          <w:color w:val="FFFFFF"/>
          <w:spacing w:val="-25"/>
          <w:w w:val="125"/>
          <w:sz w:val="28"/>
        </w:rPr>
        <w:t> </w:t>
      </w:r>
      <w:r>
        <w:rPr>
          <w:rFonts w:ascii="Calibri"/>
          <w:b/>
          <w:color w:val="FFFFFF"/>
          <w:w w:val="125"/>
          <w:sz w:val="28"/>
        </w:rPr>
        <w:t>S</w:t>
      </w:r>
      <w:r>
        <w:rPr>
          <w:rFonts w:ascii="Calibri"/>
          <w:b/>
          <w:color w:val="FFFFFF"/>
          <w:spacing w:val="-35"/>
          <w:w w:val="125"/>
          <w:sz w:val="28"/>
        </w:rPr>
        <w:t> </w:t>
      </w:r>
      <w:r>
        <w:rPr>
          <w:rFonts w:ascii="Calibri"/>
          <w:b/>
          <w:color w:val="FFFFFF"/>
          <w:spacing w:val="-10"/>
          <w:w w:val="125"/>
          <w:sz w:val="28"/>
        </w:rPr>
        <w:t>S</w:t>
      </w:r>
    </w:p>
    <w:p>
      <w:pPr>
        <w:spacing w:line="339" w:lineRule="exact" w:before="0"/>
        <w:ind w:left="1742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FFFFFF"/>
          <w:spacing w:val="28"/>
          <w:w w:val="125"/>
          <w:sz w:val="28"/>
        </w:rPr>
        <w:t>RE</w:t>
      </w:r>
      <w:r>
        <w:rPr>
          <w:rFonts w:ascii="Calibri"/>
          <w:b/>
          <w:color w:val="FFFFFF"/>
          <w:spacing w:val="-26"/>
          <w:w w:val="125"/>
          <w:sz w:val="28"/>
        </w:rPr>
        <w:t> </w:t>
      </w:r>
      <w:r>
        <w:rPr>
          <w:rFonts w:ascii="Calibri"/>
          <w:b/>
          <w:color w:val="FFFFFF"/>
          <w:spacing w:val="28"/>
          <w:w w:val="125"/>
          <w:sz w:val="28"/>
        </w:rPr>
        <w:t>SP</w:t>
      </w:r>
      <w:r>
        <w:rPr>
          <w:rFonts w:ascii="Calibri"/>
          <w:b/>
          <w:color w:val="FFFFFF"/>
          <w:spacing w:val="-27"/>
          <w:w w:val="125"/>
          <w:sz w:val="28"/>
        </w:rPr>
        <w:t> </w:t>
      </w:r>
      <w:r>
        <w:rPr>
          <w:rFonts w:ascii="Calibri"/>
          <w:b/>
          <w:color w:val="FFFFFF"/>
          <w:spacing w:val="28"/>
          <w:w w:val="125"/>
          <w:sz w:val="28"/>
        </w:rPr>
        <w:t>ON</w:t>
      </w:r>
      <w:r>
        <w:rPr>
          <w:rFonts w:ascii="Calibri"/>
          <w:b/>
          <w:color w:val="FFFFFF"/>
          <w:spacing w:val="-26"/>
          <w:w w:val="125"/>
          <w:sz w:val="28"/>
        </w:rPr>
        <w:t> </w:t>
      </w:r>
      <w:r>
        <w:rPr>
          <w:rFonts w:ascii="Calibri"/>
          <w:b/>
          <w:color w:val="FFFFFF"/>
          <w:spacing w:val="28"/>
          <w:w w:val="125"/>
          <w:sz w:val="28"/>
        </w:rPr>
        <w:t>SE</w:t>
      </w:r>
      <w:r>
        <w:rPr>
          <w:rFonts w:ascii="Calibri"/>
          <w:b/>
          <w:color w:val="FFFFFF"/>
          <w:spacing w:val="73"/>
          <w:w w:val="125"/>
          <w:sz w:val="28"/>
        </w:rPr>
        <w:t> </w:t>
      </w:r>
      <w:r>
        <w:rPr>
          <w:rFonts w:ascii="Calibri"/>
          <w:b/>
          <w:color w:val="FFFFFF"/>
          <w:spacing w:val="37"/>
          <w:w w:val="125"/>
          <w:sz w:val="28"/>
        </w:rPr>
        <w:t>AND</w:t>
      </w:r>
      <w:r>
        <w:rPr>
          <w:rFonts w:ascii="Calibri"/>
          <w:b/>
          <w:color w:val="FFFFFF"/>
          <w:spacing w:val="78"/>
          <w:w w:val="150"/>
          <w:sz w:val="28"/>
        </w:rPr>
        <w:t> </w:t>
      </w:r>
      <w:r>
        <w:rPr>
          <w:rFonts w:ascii="Calibri"/>
          <w:b/>
          <w:color w:val="FFFFFF"/>
          <w:spacing w:val="45"/>
          <w:w w:val="125"/>
          <w:sz w:val="28"/>
        </w:rPr>
        <w:t>RECOVER</w:t>
      </w:r>
      <w:r>
        <w:rPr>
          <w:rFonts w:ascii="Calibri"/>
          <w:b/>
          <w:color w:val="FFFFFF"/>
          <w:spacing w:val="-37"/>
          <w:w w:val="125"/>
          <w:sz w:val="28"/>
        </w:rPr>
        <w:t> </w:t>
      </w:r>
      <w:r>
        <w:rPr>
          <w:rFonts w:ascii="Calibri"/>
          <w:b/>
          <w:color w:val="FFFFFF"/>
          <w:w w:val="125"/>
          <w:sz w:val="28"/>
        </w:rPr>
        <w:t>Y</w:t>
      </w:r>
      <w:r>
        <w:rPr>
          <w:rFonts w:ascii="Calibri"/>
          <w:b/>
          <w:color w:val="FFFFFF"/>
          <w:spacing w:val="77"/>
          <w:w w:val="150"/>
          <w:sz w:val="28"/>
        </w:rPr>
        <w:t> </w:t>
      </w:r>
      <w:r>
        <w:rPr>
          <w:rFonts w:ascii="Calibri"/>
          <w:b/>
          <w:color w:val="FFFFFF"/>
          <w:spacing w:val="48"/>
          <w:w w:val="125"/>
          <w:sz w:val="28"/>
        </w:rPr>
        <w:t>SEMINAR</w:t>
      </w:r>
      <w:r>
        <w:rPr>
          <w:rFonts w:ascii="Calibri"/>
          <w:b/>
          <w:color w:val="FFFFFF"/>
          <w:spacing w:val="78"/>
          <w:w w:val="150"/>
          <w:sz w:val="28"/>
        </w:rPr>
        <w:t> </w:t>
      </w:r>
      <w:r>
        <w:rPr>
          <w:rFonts w:ascii="Calibri"/>
          <w:b/>
          <w:color w:val="FFFFFF"/>
          <w:spacing w:val="44"/>
          <w:w w:val="125"/>
          <w:sz w:val="28"/>
        </w:rPr>
        <w:t>SERIE</w:t>
      </w:r>
      <w:r>
        <w:rPr>
          <w:rFonts w:ascii="Calibri"/>
          <w:b/>
          <w:color w:val="FFFFFF"/>
          <w:spacing w:val="-26"/>
          <w:w w:val="125"/>
          <w:sz w:val="28"/>
        </w:rPr>
        <w:t> </w:t>
      </w:r>
      <w:r>
        <w:rPr>
          <w:rFonts w:ascii="Calibri"/>
          <w:b/>
          <w:color w:val="FFFFFF"/>
          <w:spacing w:val="-10"/>
          <w:w w:val="125"/>
          <w:sz w:val="28"/>
        </w:rPr>
        <w:t>S</w:t>
      </w:r>
    </w:p>
    <w:p>
      <w:pPr>
        <w:pStyle w:val="BodyText"/>
        <w:spacing w:before="1"/>
        <w:rPr>
          <w:rFonts w:ascii="Calibri"/>
          <w:b/>
          <w:sz w:val="36"/>
        </w:rPr>
      </w:pPr>
    </w:p>
    <w:p>
      <w:pPr>
        <w:pStyle w:val="Title"/>
        <w:spacing w:line="192" w:lineRule="auto"/>
      </w:pPr>
      <w:r>
        <w:rPr>
          <w:color w:val="231F20"/>
          <w:w w:val="120"/>
        </w:rPr>
        <w:t>MASS CASUALTY IMPACT &amp; </w:t>
      </w:r>
      <w:r>
        <w:rPr>
          <w:color w:val="231F20"/>
          <w:w w:val="120"/>
        </w:rPr>
        <w:t>RECOVERY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4"/>
        </w:rPr>
      </w:pPr>
    </w:p>
    <w:p>
      <w:pPr>
        <w:pStyle w:val="BodyText"/>
        <w:spacing w:line="232" w:lineRule="auto" w:before="98"/>
        <w:ind w:left="1742" w:right="1436"/>
        <w:rPr>
          <w:rFonts w:ascii="Garamond" w:hAnsi="Garamond"/>
        </w:rPr>
      </w:pPr>
      <w:r>
        <w:rPr>
          <w:color w:val="FFFFFF"/>
          <w:w w:val="105"/>
        </w:rPr>
        <w:t>Private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Sector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Preparedness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Response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Recovery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(PSPR2)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is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holding a monthly seminar series titled, “Mass Casualty Impact and Recovery,” which examines how businesses can better prepare, respond and recover from active shooter and other mass casualty events</w:t>
      </w:r>
      <w:r>
        <w:rPr>
          <w:rFonts w:ascii="Garamond" w:hAnsi="Garamond"/>
          <w:color w:val="FFFFFF"/>
          <w:w w:val="105"/>
        </w:rPr>
        <w:t>.</w:t>
      </w:r>
    </w:p>
    <w:p>
      <w:pPr>
        <w:pStyle w:val="BodyText"/>
        <w:spacing w:line="263" w:lineRule="exact" w:before="186"/>
        <w:ind w:left="1742"/>
      </w:pPr>
      <w:r>
        <w:rPr>
          <w:color w:val="FFFFFF"/>
          <w:w w:val="105"/>
        </w:rPr>
        <w:t>Each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90-minute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seminar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will</w:t>
      </w:r>
      <w:r>
        <w:rPr>
          <w:color w:val="FFFFFF"/>
          <w:spacing w:val="7"/>
          <w:w w:val="105"/>
        </w:rPr>
        <w:t> </w:t>
      </w:r>
      <w:r>
        <w:rPr>
          <w:color w:val="FFFFFF"/>
          <w:w w:val="105"/>
        </w:rPr>
        <w:t>include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subject</w:t>
      </w:r>
      <w:r>
        <w:rPr>
          <w:color w:val="FFFFFF"/>
          <w:spacing w:val="6"/>
          <w:w w:val="105"/>
        </w:rPr>
        <w:t> </w:t>
      </w:r>
      <w:r>
        <w:rPr>
          <w:color w:val="FFFFFF"/>
          <w:spacing w:val="-2"/>
          <w:w w:val="105"/>
        </w:rPr>
        <w:t>matter</w:t>
      </w:r>
    </w:p>
    <w:p>
      <w:pPr>
        <w:pStyle w:val="BodyText"/>
        <w:spacing w:line="232" w:lineRule="auto" w:before="3"/>
        <w:ind w:left="1742" w:right="1436"/>
      </w:pPr>
      <w:r>
        <w:rPr>
          <w:color w:val="FFFFFF"/>
          <w:w w:val="105"/>
        </w:rPr>
        <w:t>experts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from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business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the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government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sharing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critical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infrastructure best practices, valuable lessons, and planning resources and tools</w:t>
      </w:r>
    </w:p>
    <w:p>
      <w:pPr>
        <w:pStyle w:val="BodyText"/>
        <w:spacing w:line="232" w:lineRule="auto" w:before="3"/>
        <w:ind w:left="1742" w:right="1418"/>
      </w:pPr>
      <w:r>
        <w:rPr>
          <w:color w:val="FFFFFF"/>
          <w:w w:val="105"/>
        </w:rPr>
        <w:t>to assist with mass casualty impact and recovery. This series is </w:t>
      </w:r>
      <w:r>
        <w:rPr>
          <w:color w:val="FFFFFF"/>
          <w:w w:val="105"/>
        </w:rPr>
        <w:t>designed for companies and organizations interested in enhancing their knowledge and understanding of the impact and recovery of a</w:t>
      </w:r>
    </w:p>
    <w:p>
      <w:pPr>
        <w:pStyle w:val="BodyText"/>
        <w:spacing w:line="260" w:lineRule="exact"/>
        <w:ind w:left="1742"/>
      </w:pPr>
      <w:r>
        <w:rPr>
          <w:color w:val="FFFFFF"/>
          <w:w w:val="105"/>
        </w:rPr>
        <w:t>mass</w:t>
      </w:r>
      <w:r>
        <w:rPr>
          <w:color w:val="FFFFFF"/>
          <w:spacing w:val="3"/>
          <w:w w:val="105"/>
        </w:rPr>
        <w:t> </w:t>
      </w:r>
      <w:r>
        <w:rPr>
          <w:color w:val="FFFFFF"/>
          <w:w w:val="105"/>
        </w:rPr>
        <w:t>casualty</w:t>
      </w:r>
      <w:r>
        <w:rPr>
          <w:color w:val="FFFFFF"/>
          <w:spacing w:val="4"/>
          <w:w w:val="105"/>
        </w:rPr>
        <w:t> </w:t>
      </w:r>
      <w:r>
        <w:rPr>
          <w:color w:val="FFFFFF"/>
          <w:w w:val="105"/>
        </w:rPr>
        <w:t>event.</w:t>
      </w:r>
      <w:r>
        <w:rPr>
          <w:color w:val="FFFFFF"/>
          <w:spacing w:val="4"/>
          <w:w w:val="105"/>
        </w:rPr>
        <w:t> </w:t>
      </w:r>
      <w:r>
        <w:rPr>
          <w:color w:val="FFFFFF"/>
          <w:w w:val="105"/>
        </w:rPr>
        <w:t>Courses</w:t>
      </w:r>
      <w:r>
        <w:rPr>
          <w:color w:val="FFFFFF"/>
          <w:spacing w:val="3"/>
          <w:w w:val="105"/>
        </w:rPr>
        <w:t> </w:t>
      </w:r>
      <w:r>
        <w:rPr>
          <w:color w:val="FFFFFF"/>
          <w:w w:val="105"/>
        </w:rPr>
        <w:t>are</w:t>
      </w:r>
      <w:r>
        <w:rPr>
          <w:color w:val="FFFFFF"/>
          <w:spacing w:val="4"/>
          <w:w w:val="105"/>
        </w:rPr>
        <w:t> </w:t>
      </w:r>
      <w:r>
        <w:rPr>
          <w:color w:val="FFFFFF"/>
          <w:w w:val="105"/>
        </w:rPr>
        <w:t>not</w:t>
      </w:r>
      <w:r>
        <w:rPr>
          <w:color w:val="FFFFFF"/>
          <w:spacing w:val="4"/>
          <w:w w:val="105"/>
        </w:rPr>
        <w:t> </w:t>
      </w:r>
      <w:r>
        <w:rPr>
          <w:color w:val="FFFFFF"/>
          <w:w w:val="105"/>
        </w:rPr>
        <w:t>cumulative</w:t>
      </w:r>
      <w:r>
        <w:rPr>
          <w:color w:val="FFFFFF"/>
          <w:spacing w:val="4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3"/>
          <w:w w:val="105"/>
        </w:rPr>
        <w:t> </w:t>
      </w:r>
      <w:r>
        <w:rPr>
          <w:color w:val="FFFFFF"/>
          <w:w w:val="105"/>
        </w:rPr>
        <w:t>may</w:t>
      </w:r>
      <w:r>
        <w:rPr>
          <w:color w:val="FFFFFF"/>
          <w:spacing w:val="4"/>
          <w:w w:val="105"/>
        </w:rPr>
        <w:t> </w:t>
      </w:r>
      <w:r>
        <w:rPr>
          <w:color w:val="FFFFFF"/>
          <w:spacing w:val="-5"/>
          <w:w w:val="105"/>
        </w:rPr>
        <w:t>be</w:t>
      </w:r>
    </w:p>
    <w:p>
      <w:pPr>
        <w:pStyle w:val="BodyText"/>
        <w:spacing w:line="232" w:lineRule="auto" w:before="3"/>
        <w:ind w:left="1742" w:right="1855"/>
      </w:pPr>
      <w:r>
        <w:rPr>
          <w:color w:val="FFFFFF"/>
          <w:w w:val="105"/>
        </w:rPr>
        <w:t>taken individually. Each course counts toward continuing </w:t>
      </w:r>
      <w:r>
        <w:rPr>
          <w:color w:val="FFFFFF"/>
          <w:w w:val="105"/>
        </w:rPr>
        <w:t>education with CEU credits.</w:t>
      </w: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0"/>
        <w:ind w:left="3704" w:right="685" w:hanging="776"/>
        <w:jc w:val="left"/>
        <w:rPr>
          <w:sz w:val="24"/>
        </w:rPr>
      </w:pPr>
      <w:r>
        <w:rPr>
          <w:rFonts w:ascii="Calibri"/>
          <w:b/>
          <w:color w:val="FFFFFF"/>
          <w:sz w:val="24"/>
        </w:rPr>
        <w:t>When:</w:t>
      </w:r>
      <w:r>
        <w:rPr>
          <w:rFonts w:ascii="Calibri"/>
          <w:b/>
          <w:color w:val="FFFFFF"/>
          <w:spacing w:val="40"/>
          <w:sz w:val="24"/>
        </w:rPr>
        <w:t> </w:t>
      </w:r>
      <w:r>
        <w:rPr>
          <w:color w:val="FFFFFF"/>
          <w:sz w:val="24"/>
        </w:rPr>
        <w:t>0900 PST/1200 EST, the third Thursday of every </w:t>
      </w:r>
      <w:r>
        <w:rPr>
          <w:color w:val="FFFFFF"/>
          <w:sz w:val="24"/>
        </w:rPr>
        <w:t>month from March 16 - November 16, 2023</w:t>
      </w:r>
    </w:p>
    <w:p>
      <w:pPr>
        <w:spacing w:before="6"/>
        <w:ind w:left="2929" w:right="0" w:firstLine="0"/>
        <w:jc w:val="left"/>
        <w:rPr>
          <w:sz w:val="24"/>
        </w:rPr>
      </w:pPr>
      <w:r>
        <w:rPr>
          <w:rFonts w:ascii="Calibri"/>
          <w:b/>
          <w:color w:val="FFFFFF"/>
          <w:spacing w:val="-2"/>
          <w:w w:val="105"/>
          <w:sz w:val="24"/>
        </w:rPr>
        <w:t>Venue:</w:t>
      </w:r>
      <w:r>
        <w:rPr>
          <w:rFonts w:ascii="Calibri"/>
          <w:b/>
          <w:color w:val="FFFFFF"/>
          <w:spacing w:val="-6"/>
          <w:w w:val="105"/>
          <w:sz w:val="24"/>
        </w:rPr>
        <w:t> </w:t>
      </w:r>
      <w:r>
        <w:rPr>
          <w:color w:val="FFFFFF"/>
          <w:spacing w:val="-2"/>
          <w:w w:val="105"/>
          <w:sz w:val="24"/>
        </w:rPr>
        <w:t>Virtual</w:t>
      </w:r>
      <w:r>
        <w:rPr>
          <w:color w:val="FFFFFF"/>
          <w:spacing w:val="-10"/>
          <w:w w:val="105"/>
          <w:sz w:val="24"/>
        </w:rPr>
        <w:t> </w:t>
      </w:r>
      <w:r>
        <w:rPr>
          <w:color w:val="FFFFFF"/>
          <w:spacing w:val="-2"/>
          <w:w w:val="105"/>
          <w:sz w:val="24"/>
        </w:rPr>
        <w:t>Microsoft</w:t>
      </w:r>
      <w:r>
        <w:rPr>
          <w:color w:val="FFFFFF"/>
          <w:spacing w:val="-9"/>
          <w:w w:val="105"/>
          <w:sz w:val="24"/>
        </w:rPr>
        <w:t> </w:t>
      </w:r>
      <w:r>
        <w:rPr>
          <w:color w:val="FFFFFF"/>
          <w:spacing w:val="-2"/>
          <w:w w:val="105"/>
          <w:sz w:val="24"/>
        </w:rPr>
        <w:t>Teams</w:t>
      </w:r>
      <w:r>
        <w:rPr>
          <w:color w:val="FFFFFF"/>
          <w:spacing w:val="-9"/>
          <w:w w:val="105"/>
          <w:sz w:val="24"/>
        </w:rPr>
        <w:t> </w:t>
      </w:r>
      <w:r>
        <w:rPr>
          <w:color w:val="FFFFFF"/>
          <w:spacing w:val="-2"/>
          <w:w w:val="105"/>
          <w:sz w:val="24"/>
        </w:rPr>
        <w:t>live</w:t>
      </w:r>
      <w:r>
        <w:rPr>
          <w:color w:val="FFFFFF"/>
          <w:spacing w:val="-10"/>
          <w:w w:val="105"/>
          <w:sz w:val="24"/>
        </w:rPr>
        <w:t> </w:t>
      </w:r>
      <w:hyperlink r:id="rId5">
        <w:r>
          <w:rPr>
            <w:color w:val="FFFFFF"/>
            <w:spacing w:val="-2"/>
            <w:w w:val="105"/>
            <w:sz w:val="24"/>
          </w:rPr>
          <w:t>(hosted</w:t>
        </w:r>
        <w:r>
          <w:rPr>
            <w:color w:val="FFFFFF"/>
            <w:spacing w:val="-9"/>
            <w:w w:val="105"/>
            <w:sz w:val="24"/>
          </w:rPr>
          <w:t> </w:t>
        </w:r>
        <w:r>
          <w:rPr>
            <w:color w:val="FFFFFF"/>
            <w:spacing w:val="-2"/>
            <w:w w:val="105"/>
            <w:sz w:val="24"/>
          </w:rPr>
          <w:t>on</w:t>
        </w:r>
        <w:r>
          <w:rPr>
            <w:color w:val="FFFFFF"/>
            <w:spacing w:val="-9"/>
            <w:w w:val="105"/>
            <w:sz w:val="24"/>
          </w:rPr>
          <w:t> </w:t>
        </w:r>
        <w:r>
          <w:rPr>
            <w:color w:val="FFFFFF"/>
            <w:spacing w:val="-5"/>
            <w:w w:val="105"/>
            <w:sz w:val="24"/>
          </w:rPr>
          <w:t>P4)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0" w:bottom="0" w:left="1720" w:right="280"/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0"/>
        <w:ind w:left="1759" w:right="0" w:firstLine="0"/>
        <w:jc w:val="left"/>
        <w:rPr>
          <w:sz w:val="12"/>
        </w:rPr>
      </w:pPr>
      <w:hyperlink r:id="rId6">
        <w:r>
          <w:rPr>
            <w:color w:val="FFFFFF"/>
            <w:sz w:val="12"/>
          </w:rPr>
          <w:t>REGISTER</w:t>
        </w:r>
        <w:r>
          <w:rPr>
            <w:color w:val="FFFFFF"/>
            <w:spacing w:val="66"/>
            <w:sz w:val="12"/>
          </w:rPr>
          <w:t> </w:t>
        </w:r>
        <w:r>
          <w:rPr>
            <w:color w:val="FFFFFF"/>
            <w:spacing w:val="-4"/>
            <w:sz w:val="12"/>
          </w:rPr>
          <w:t>HERE</w:t>
        </w:r>
      </w:hyperlink>
    </w:p>
    <w:p>
      <w:pPr>
        <w:spacing w:before="7"/>
        <w:ind w:left="202" w:right="0" w:firstLine="0"/>
        <w:jc w:val="left"/>
        <w:rPr>
          <w:sz w:val="24"/>
        </w:rPr>
      </w:pPr>
      <w:r>
        <w:rPr/>
        <w:br w:type="column"/>
      </w:r>
      <w:r>
        <w:rPr>
          <w:rFonts w:ascii="Calibri"/>
          <w:b/>
          <w:color w:val="FFFFFF"/>
          <w:w w:val="105"/>
          <w:sz w:val="24"/>
        </w:rPr>
        <w:t>Registration:</w:t>
      </w:r>
      <w:r>
        <w:rPr>
          <w:rFonts w:ascii="Calibri"/>
          <w:b/>
          <w:color w:val="FFFFFF"/>
          <w:spacing w:val="4"/>
          <w:w w:val="105"/>
          <w:sz w:val="24"/>
        </w:rPr>
        <w:t> </w:t>
      </w:r>
      <w:r>
        <w:rPr>
          <w:color w:val="FFFFFF"/>
          <w:w w:val="105"/>
          <w:sz w:val="24"/>
        </w:rPr>
        <w:t>Register</w:t>
      </w:r>
      <w:r>
        <w:rPr>
          <w:color w:val="FFFFFF"/>
          <w:spacing w:val="-7"/>
          <w:w w:val="105"/>
          <w:sz w:val="24"/>
        </w:rPr>
        <w:t> </w:t>
      </w:r>
      <w:hyperlink r:id="rId6">
        <w:r>
          <w:rPr>
            <w:color w:val="FFFFFF"/>
            <w:w w:val="105"/>
            <w:sz w:val="24"/>
            <w:u w:val="single" w:color="FFFFFF"/>
          </w:rPr>
          <w:t>HERE</w:t>
        </w:r>
      </w:hyperlink>
      <w:r>
        <w:rPr>
          <w:color w:val="FFFFFF"/>
          <w:spacing w:val="-8"/>
          <w:w w:val="105"/>
          <w:sz w:val="24"/>
        </w:rPr>
        <w:t> </w:t>
      </w:r>
      <w:r>
        <w:rPr>
          <w:color w:val="FFFFFF"/>
          <w:w w:val="105"/>
          <w:sz w:val="24"/>
        </w:rPr>
        <w:t>or</w:t>
      </w:r>
      <w:r>
        <w:rPr>
          <w:color w:val="FFFFFF"/>
          <w:spacing w:val="-8"/>
          <w:w w:val="105"/>
          <w:sz w:val="24"/>
        </w:rPr>
        <w:t> </w:t>
      </w:r>
      <w:r>
        <w:rPr>
          <w:color w:val="FFFFFF"/>
          <w:w w:val="105"/>
          <w:sz w:val="24"/>
        </w:rPr>
        <w:t>by</w:t>
      </w:r>
      <w:r>
        <w:rPr>
          <w:color w:val="FFFFFF"/>
          <w:spacing w:val="-8"/>
          <w:w w:val="105"/>
          <w:sz w:val="24"/>
        </w:rPr>
        <w:t> </w:t>
      </w:r>
      <w:r>
        <w:rPr>
          <w:color w:val="FFFFFF"/>
          <w:w w:val="105"/>
          <w:sz w:val="24"/>
        </w:rPr>
        <w:t>using</w:t>
      </w:r>
      <w:r>
        <w:rPr>
          <w:color w:val="FFFFFF"/>
          <w:spacing w:val="-7"/>
          <w:w w:val="105"/>
          <w:sz w:val="24"/>
        </w:rPr>
        <w:t> </w:t>
      </w:r>
      <w:r>
        <w:rPr>
          <w:color w:val="FFFFFF"/>
          <w:w w:val="105"/>
          <w:sz w:val="24"/>
        </w:rPr>
        <w:t>QR</w:t>
      </w:r>
      <w:r>
        <w:rPr>
          <w:color w:val="FFFFFF"/>
          <w:spacing w:val="-8"/>
          <w:w w:val="105"/>
          <w:sz w:val="24"/>
        </w:rPr>
        <w:t> </w:t>
      </w:r>
      <w:r>
        <w:rPr>
          <w:color w:val="FFFFFF"/>
          <w:w w:val="105"/>
          <w:sz w:val="24"/>
        </w:rPr>
        <w:t>code</w:t>
      </w:r>
      <w:r>
        <w:rPr>
          <w:color w:val="FFFFFF"/>
          <w:spacing w:val="-8"/>
          <w:w w:val="105"/>
          <w:sz w:val="24"/>
        </w:rPr>
        <w:t> </w:t>
      </w:r>
      <w:r>
        <w:rPr>
          <w:color w:val="FFFFFF"/>
          <w:w w:val="105"/>
          <w:sz w:val="24"/>
        </w:rPr>
        <w:t>to</w:t>
      </w:r>
      <w:r>
        <w:rPr>
          <w:color w:val="FFFFFF"/>
          <w:spacing w:val="-8"/>
          <w:w w:val="105"/>
          <w:sz w:val="24"/>
        </w:rPr>
        <w:t> </w:t>
      </w:r>
      <w:r>
        <w:rPr>
          <w:color w:val="FFFFFF"/>
          <w:w w:val="105"/>
          <w:sz w:val="24"/>
        </w:rPr>
        <w:t>the</w:t>
      </w:r>
      <w:r>
        <w:rPr>
          <w:color w:val="FFFFFF"/>
          <w:spacing w:val="-7"/>
          <w:w w:val="105"/>
          <w:sz w:val="24"/>
        </w:rPr>
        <w:t> </w:t>
      </w:r>
      <w:r>
        <w:rPr>
          <w:color w:val="FFFFFF"/>
          <w:spacing w:val="-2"/>
          <w:w w:val="105"/>
          <w:sz w:val="24"/>
        </w:rPr>
        <w:t>left.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0" w:bottom="0" w:left="1720" w:right="280"/>
          <w:cols w:num="2" w:equalWidth="0">
            <w:col w:w="2687" w:space="40"/>
            <w:col w:w="7513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line="309" w:lineRule="auto" w:before="95"/>
        <w:ind w:left="1742" w:right="924" w:firstLine="0"/>
        <w:jc w:val="left"/>
        <w:rPr>
          <w:sz w:val="12"/>
        </w:rPr>
      </w:pPr>
      <w:r>
        <w:rPr>
          <w:color w:val="FFFFFF"/>
          <w:w w:val="105"/>
          <w:sz w:val="12"/>
        </w:rPr>
        <w:t>This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series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is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presented</w:t>
      </w:r>
      <w:r>
        <w:rPr>
          <w:color w:val="FFFFFF"/>
          <w:spacing w:val="-8"/>
          <w:w w:val="105"/>
          <w:sz w:val="12"/>
        </w:rPr>
        <w:t> </w:t>
      </w:r>
      <w:r>
        <w:rPr>
          <w:color w:val="FFFFFF"/>
          <w:w w:val="105"/>
          <w:sz w:val="12"/>
        </w:rPr>
        <w:t>by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G&amp;H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International,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Inc.,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in</w:t>
      </w:r>
      <w:r>
        <w:rPr>
          <w:color w:val="FFFFFF"/>
          <w:spacing w:val="-8"/>
          <w:w w:val="105"/>
          <w:sz w:val="12"/>
        </w:rPr>
        <w:t> </w:t>
      </w:r>
      <w:r>
        <w:rPr>
          <w:color w:val="FFFFFF"/>
          <w:w w:val="105"/>
          <w:sz w:val="12"/>
        </w:rPr>
        <w:t>partnership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with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Alaska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Partnership</w:t>
      </w:r>
      <w:r>
        <w:rPr>
          <w:color w:val="FFFFFF"/>
          <w:spacing w:val="-8"/>
          <w:w w:val="105"/>
          <w:sz w:val="12"/>
        </w:rPr>
        <w:t> </w:t>
      </w:r>
      <w:r>
        <w:rPr>
          <w:color w:val="FFFFFF"/>
          <w:w w:val="105"/>
          <w:sz w:val="12"/>
        </w:rPr>
        <w:t>for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Infrastructure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Protection,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Albertsons</w:t>
      </w:r>
      <w:r>
        <w:rPr>
          <w:color w:val="FFFFFF"/>
          <w:spacing w:val="-8"/>
          <w:w w:val="105"/>
          <w:sz w:val="12"/>
        </w:rPr>
        <w:t> </w:t>
      </w:r>
      <w:r>
        <w:rPr>
          <w:color w:val="FFFFFF"/>
          <w:w w:val="105"/>
          <w:sz w:val="12"/>
        </w:rPr>
        <w:t>Crisis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and</w:t>
      </w:r>
      <w:r>
        <w:rPr>
          <w:color w:val="FFFFFF"/>
          <w:spacing w:val="-9"/>
          <w:w w:val="105"/>
          <w:sz w:val="12"/>
        </w:rPr>
        <w:t> </w:t>
      </w:r>
      <w:r>
        <w:rPr>
          <w:color w:val="FFFFFF"/>
          <w:w w:val="105"/>
          <w:sz w:val="12"/>
        </w:rPr>
        <w:t>Business</w:t>
      </w:r>
      <w:r>
        <w:rPr>
          <w:color w:val="FFFFFF"/>
          <w:spacing w:val="40"/>
          <w:w w:val="105"/>
          <w:sz w:val="12"/>
        </w:rPr>
        <w:t> </w:t>
      </w:r>
      <w:r>
        <w:rPr>
          <w:color w:val="FFFFFF"/>
          <w:w w:val="105"/>
          <w:sz w:val="12"/>
        </w:rPr>
        <w:t>Continuity Management, American Red Cross, Cybersecurity and Infrastructure Security Agency, Idaho Office of Emergency Management,</w:t>
      </w:r>
    </w:p>
    <w:p>
      <w:pPr>
        <w:spacing w:line="309" w:lineRule="auto" w:before="1"/>
        <w:ind w:left="1742" w:right="1436" w:firstLine="0"/>
        <w:jc w:val="left"/>
        <w:rPr>
          <w:sz w:val="12"/>
        </w:rPr>
      </w:pPr>
      <w:r>
        <w:rPr>
          <w:color w:val="FFFFFF"/>
          <w:w w:val="105"/>
          <w:sz w:val="12"/>
        </w:rPr>
        <w:t>New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York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State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Division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of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Homeland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Security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&amp;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Emergency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Services,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Oregon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Department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of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Emergency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Management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and</w:t>
      </w:r>
      <w:r>
        <w:rPr>
          <w:color w:val="FFFFFF"/>
          <w:spacing w:val="-6"/>
          <w:w w:val="105"/>
          <w:sz w:val="12"/>
        </w:rPr>
        <w:t> </w:t>
      </w:r>
      <w:r>
        <w:rPr>
          <w:color w:val="FFFFFF"/>
          <w:w w:val="105"/>
          <w:sz w:val="12"/>
        </w:rPr>
        <w:t>Washington</w:t>
      </w:r>
      <w:r>
        <w:rPr>
          <w:color w:val="FFFFFF"/>
          <w:spacing w:val="40"/>
          <w:w w:val="105"/>
          <w:sz w:val="12"/>
        </w:rPr>
        <w:t> </w:t>
      </w:r>
      <w:r>
        <w:rPr>
          <w:color w:val="FFFFFF"/>
          <w:w w:val="105"/>
          <w:sz w:val="12"/>
        </w:rPr>
        <w:t>Emergency Management Division.</w: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220" w:bottom="0" w:left="1720" w:right="280"/>
        </w:sectPr>
      </w:pPr>
    </w:p>
    <w:p>
      <w:pPr>
        <w:spacing w:line="242" w:lineRule="exact" w:before="101"/>
        <w:ind w:left="174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FFFFFF"/>
          <w:sz w:val="20"/>
        </w:rPr>
        <w:t>Session</w:t>
      </w:r>
      <w:r>
        <w:rPr>
          <w:rFonts w:ascii="Calibri"/>
          <w:b/>
          <w:color w:val="FFFFFF"/>
          <w:spacing w:val="42"/>
          <w:sz w:val="20"/>
        </w:rPr>
        <w:t>  </w:t>
      </w:r>
      <w:r>
        <w:rPr>
          <w:rFonts w:ascii="Calibri"/>
          <w:b/>
          <w:color w:val="FFFFFF"/>
          <w:sz w:val="20"/>
        </w:rPr>
        <w:t>1:</w:t>
      </w:r>
      <w:r>
        <w:rPr>
          <w:rFonts w:ascii="Calibri"/>
          <w:b/>
          <w:color w:val="FFFFFF"/>
          <w:spacing w:val="42"/>
          <w:sz w:val="20"/>
        </w:rPr>
        <w:t>  </w:t>
      </w:r>
      <w:r>
        <w:rPr>
          <w:rFonts w:ascii="Calibri"/>
          <w:b/>
          <w:color w:val="FFFFFF"/>
          <w:sz w:val="20"/>
        </w:rPr>
        <w:t>Mar</w:t>
      </w:r>
      <w:r>
        <w:rPr>
          <w:rFonts w:ascii="Calibri"/>
          <w:b/>
          <w:color w:val="FFFFFF"/>
          <w:spacing w:val="42"/>
          <w:sz w:val="20"/>
        </w:rPr>
        <w:t> </w:t>
      </w:r>
      <w:r>
        <w:rPr>
          <w:rFonts w:ascii="Calibri"/>
          <w:b/>
          <w:color w:val="FFFFFF"/>
          <w:spacing w:val="-18"/>
          <w:sz w:val="20"/>
        </w:rPr>
        <w:t>16</w:t>
      </w:r>
    </w:p>
    <w:p>
      <w:pPr>
        <w:spacing w:line="240" w:lineRule="exact" w:before="0"/>
        <w:ind w:left="174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FFFFFF"/>
          <w:w w:val="115"/>
          <w:sz w:val="20"/>
        </w:rPr>
        <w:t>Session</w:t>
      </w:r>
      <w:r>
        <w:rPr>
          <w:rFonts w:ascii="Calibri"/>
          <w:b/>
          <w:color w:val="FFFFFF"/>
          <w:spacing w:val="26"/>
          <w:w w:val="115"/>
          <w:sz w:val="20"/>
        </w:rPr>
        <w:t> </w:t>
      </w:r>
      <w:r>
        <w:rPr>
          <w:rFonts w:ascii="Calibri"/>
          <w:b/>
          <w:color w:val="FFFFFF"/>
          <w:w w:val="115"/>
          <w:sz w:val="20"/>
        </w:rPr>
        <w:t>2:</w:t>
      </w:r>
      <w:r>
        <w:rPr>
          <w:rFonts w:ascii="Calibri"/>
          <w:b/>
          <w:color w:val="FFFFFF"/>
          <w:spacing w:val="75"/>
          <w:w w:val="115"/>
          <w:sz w:val="20"/>
        </w:rPr>
        <w:t> </w:t>
      </w:r>
      <w:r>
        <w:rPr>
          <w:rFonts w:ascii="Calibri"/>
          <w:b/>
          <w:color w:val="FFFFFF"/>
          <w:w w:val="115"/>
          <w:sz w:val="20"/>
        </w:rPr>
        <w:t>Apr</w:t>
      </w:r>
      <w:r>
        <w:rPr>
          <w:rFonts w:ascii="Calibri"/>
          <w:b/>
          <w:color w:val="FFFFFF"/>
          <w:spacing w:val="11"/>
          <w:w w:val="115"/>
          <w:sz w:val="20"/>
        </w:rPr>
        <w:t> </w:t>
      </w:r>
      <w:r>
        <w:rPr>
          <w:rFonts w:ascii="Calibri"/>
          <w:b/>
          <w:color w:val="FFFFFF"/>
          <w:spacing w:val="-7"/>
          <w:w w:val="115"/>
          <w:sz w:val="20"/>
        </w:rPr>
        <w:t>20</w:t>
      </w:r>
    </w:p>
    <w:p>
      <w:pPr>
        <w:spacing w:line="240" w:lineRule="exact" w:before="0"/>
        <w:ind w:left="174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FFFFFF"/>
          <w:sz w:val="20"/>
        </w:rPr>
        <w:t>Session</w:t>
      </w:r>
      <w:r>
        <w:rPr>
          <w:rFonts w:ascii="Calibri"/>
          <w:b/>
          <w:color w:val="FFFFFF"/>
          <w:spacing w:val="58"/>
          <w:sz w:val="20"/>
        </w:rPr>
        <w:t> </w:t>
      </w:r>
      <w:r>
        <w:rPr>
          <w:rFonts w:ascii="Calibri"/>
          <w:b/>
          <w:color w:val="FFFFFF"/>
          <w:sz w:val="20"/>
        </w:rPr>
        <w:t>3:</w:t>
      </w:r>
      <w:r>
        <w:rPr>
          <w:rFonts w:ascii="Calibri"/>
          <w:b/>
          <w:color w:val="FFFFFF"/>
          <w:spacing w:val="58"/>
          <w:sz w:val="20"/>
        </w:rPr>
        <w:t>  </w:t>
      </w:r>
      <w:r>
        <w:rPr>
          <w:rFonts w:ascii="Calibri"/>
          <w:b/>
          <w:color w:val="FFFFFF"/>
          <w:sz w:val="20"/>
        </w:rPr>
        <w:t>May</w:t>
      </w:r>
      <w:r>
        <w:rPr>
          <w:rFonts w:ascii="Calibri"/>
          <w:b/>
          <w:color w:val="FFFFFF"/>
          <w:spacing w:val="59"/>
          <w:sz w:val="20"/>
        </w:rPr>
        <w:t> </w:t>
      </w:r>
      <w:r>
        <w:rPr>
          <w:rFonts w:ascii="Calibri"/>
          <w:b/>
          <w:color w:val="FFFFFF"/>
          <w:spacing w:val="-19"/>
          <w:sz w:val="20"/>
        </w:rPr>
        <w:t>18</w:t>
      </w:r>
    </w:p>
    <w:p>
      <w:pPr>
        <w:spacing w:line="240" w:lineRule="exact" w:before="0"/>
        <w:ind w:left="174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FFFFFF"/>
          <w:sz w:val="20"/>
        </w:rPr>
        <w:t>Session</w:t>
      </w:r>
      <w:r>
        <w:rPr>
          <w:rFonts w:ascii="Calibri"/>
          <w:b/>
          <w:color w:val="FFFFFF"/>
          <w:spacing w:val="54"/>
          <w:sz w:val="20"/>
        </w:rPr>
        <w:t> </w:t>
      </w:r>
      <w:r>
        <w:rPr>
          <w:rFonts w:ascii="Calibri"/>
          <w:b/>
          <w:color w:val="FFFFFF"/>
          <w:sz w:val="20"/>
        </w:rPr>
        <w:t>4:</w:t>
      </w:r>
      <w:r>
        <w:rPr>
          <w:rFonts w:ascii="Calibri"/>
          <w:b/>
          <w:color w:val="FFFFFF"/>
          <w:spacing w:val="56"/>
          <w:sz w:val="20"/>
        </w:rPr>
        <w:t>  </w:t>
      </w:r>
      <w:r>
        <w:rPr>
          <w:rFonts w:ascii="Calibri"/>
          <w:b/>
          <w:color w:val="FFFFFF"/>
          <w:sz w:val="20"/>
        </w:rPr>
        <w:t>June</w:t>
      </w:r>
      <w:r>
        <w:rPr>
          <w:rFonts w:ascii="Calibri"/>
          <w:b/>
          <w:color w:val="FFFFFF"/>
          <w:spacing w:val="55"/>
          <w:sz w:val="20"/>
        </w:rPr>
        <w:t> </w:t>
      </w:r>
      <w:r>
        <w:rPr>
          <w:rFonts w:ascii="Calibri"/>
          <w:b/>
          <w:color w:val="FFFFFF"/>
          <w:spacing w:val="-19"/>
          <w:sz w:val="20"/>
        </w:rPr>
        <w:t>15</w:t>
      </w:r>
    </w:p>
    <w:p>
      <w:pPr>
        <w:spacing w:line="240" w:lineRule="exact" w:before="0"/>
        <w:ind w:left="174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FFFFFF"/>
          <w:w w:val="115"/>
          <w:sz w:val="20"/>
        </w:rPr>
        <w:t>Session</w:t>
      </w:r>
      <w:r>
        <w:rPr>
          <w:rFonts w:ascii="Calibri"/>
          <w:b/>
          <w:color w:val="FFFFFF"/>
          <w:spacing w:val="9"/>
          <w:w w:val="115"/>
          <w:sz w:val="20"/>
        </w:rPr>
        <w:t> </w:t>
      </w:r>
      <w:r>
        <w:rPr>
          <w:rFonts w:ascii="Calibri"/>
          <w:b/>
          <w:color w:val="FFFFFF"/>
          <w:w w:val="115"/>
          <w:sz w:val="20"/>
        </w:rPr>
        <w:t>5:</w:t>
      </w:r>
      <w:r>
        <w:rPr>
          <w:rFonts w:ascii="Calibri"/>
          <w:b/>
          <w:color w:val="FFFFFF"/>
          <w:spacing w:val="72"/>
          <w:w w:val="115"/>
          <w:sz w:val="20"/>
        </w:rPr>
        <w:t> </w:t>
      </w:r>
      <w:r>
        <w:rPr>
          <w:rFonts w:ascii="Calibri"/>
          <w:b/>
          <w:color w:val="FFFFFF"/>
          <w:w w:val="115"/>
          <w:sz w:val="20"/>
        </w:rPr>
        <w:t>July</w:t>
      </w:r>
      <w:r>
        <w:rPr>
          <w:rFonts w:ascii="Calibri"/>
          <w:b/>
          <w:color w:val="FFFFFF"/>
          <w:spacing w:val="10"/>
          <w:w w:val="115"/>
          <w:sz w:val="20"/>
        </w:rPr>
        <w:t> </w:t>
      </w:r>
      <w:r>
        <w:rPr>
          <w:rFonts w:ascii="Calibri"/>
          <w:b/>
          <w:color w:val="FFFFFF"/>
          <w:spacing w:val="-7"/>
          <w:w w:val="115"/>
          <w:sz w:val="20"/>
        </w:rPr>
        <w:t>20</w:t>
      </w:r>
    </w:p>
    <w:p>
      <w:pPr>
        <w:spacing w:line="240" w:lineRule="exact" w:before="0"/>
        <w:ind w:left="174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FFFFFF"/>
          <w:w w:val="110"/>
          <w:sz w:val="20"/>
        </w:rPr>
        <w:t>Session</w:t>
      </w:r>
      <w:r>
        <w:rPr>
          <w:rFonts w:ascii="Calibri"/>
          <w:b/>
          <w:color w:val="FFFFFF"/>
          <w:spacing w:val="32"/>
          <w:w w:val="110"/>
          <w:sz w:val="20"/>
        </w:rPr>
        <w:t> </w:t>
      </w:r>
      <w:r>
        <w:rPr>
          <w:rFonts w:ascii="Calibri"/>
          <w:b/>
          <w:color w:val="FFFFFF"/>
          <w:w w:val="110"/>
          <w:sz w:val="20"/>
        </w:rPr>
        <w:t>6:</w:t>
      </w:r>
      <w:r>
        <w:rPr>
          <w:rFonts w:ascii="Calibri"/>
          <w:b/>
          <w:color w:val="FFFFFF"/>
          <w:spacing w:val="40"/>
          <w:w w:val="110"/>
          <w:sz w:val="20"/>
        </w:rPr>
        <w:t>  </w:t>
      </w:r>
      <w:r>
        <w:rPr>
          <w:rFonts w:ascii="Calibri"/>
          <w:b/>
          <w:color w:val="FFFFFF"/>
          <w:w w:val="110"/>
          <w:sz w:val="20"/>
        </w:rPr>
        <w:t>Aug</w:t>
      </w:r>
      <w:r>
        <w:rPr>
          <w:rFonts w:ascii="Calibri"/>
          <w:b/>
          <w:color w:val="FFFFFF"/>
          <w:spacing w:val="41"/>
          <w:w w:val="110"/>
          <w:sz w:val="20"/>
        </w:rPr>
        <w:t> </w:t>
      </w:r>
      <w:r>
        <w:rPr>
          <w:rFonts w:ascii="Calibri"/>
          <w:b/>
          <w:color w:val="FFFFFF"/>
          <w:spacing w:val="-15"/>
          <w:w w:val="95"/>
          <w:sz w:val="20"/>
        </w:rPr>
        <w:t>17</w:t>
      </w:r>
    </w:p>
    <w:p>
      <w:pPr>
        <w:spacing w:line="240" w:lineRule="exact" w:before="0"/>
        <w:ind w:left="174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FFFFFF"/>
          <w:w w:val="105"/>
          <w:sz w:val="20"/>
        </w:rPr>
        <w:t>Session</w:t>
      </w:r>
      <w:r>
        <w:rPr>
          <w:rFonts w:ascii="Calibri"/>
          <w:b/>
          <w:color w:val="FFFFFF"/>
          <w:spacing w:val="49"/>
          <w:w w:val="105"/>
          <w:sz w:val="20"/>
        </w:rPr>
        <w:t> </w:t>
      </w:r>
      <w:r>
        <w:rPr>
          <w:rFonts w:ascii="Calibri"/>
          <w:b/>
          <w:color w:val="FFFFFF"/>
          <w:w w:val="105"/>
          <w:sz w:val="20"/>
        </w:rPr>
        <w:t>7:</w:t>
      </w:r>
      <w:r>
        <w:rPr>
          <w:rFonts w:ascii="Calibri"/>
          <w:b/>
          <w:color w:val="FFFFFF"/>
          <w:spacing w:val="41"/>
          <w:w w:val="105"/>
          <w:sz w:val="20"/>
        </w:rPr>
        <w:t>  </w:t>
      </w:r>
      <w:r>
        <w:rPr>
          <w:rFonts w:ascii="Calibri"/>
          <w:b/>
          <w:color w:val="FFFFFF"/>
          <w:w w:val="105"/>
          <w:sz w:val="20"/>
        </w:rPr>
        <w:t>Sept</w:t>
      </w:r>
      <w:r>
        <w:rPr>
          <w:rFonts w:ascii="Calibri"/>
          <w:b/>
          <w:color w:val="FFFFFF"/>
          <w:spacing w:val="42"/>
          <w:w w:val="105"/>
          <w:sz w:val="20"/>
        </w:rPr>
        <w:t> </w:t>
      </w:r>
      <w:r>
        <w:rPr>
          <w:rFonts w:ascii="Calibri"/>
          <w:b/>
          <w:color w:val="FFFFFF"/>
          <w:spacing w:val="-14"/>
          <w:w w:val="90"/>
          <w:sz w:val="20"/>
        </w:rPr>
        <w:t>21</w:t>
      </w:r>
    </w:p>
    <w:p>
      <w:pPr>
        <w:spacing w:line="240" w:lineRule="exact" w:before="0"/>
        <w:ind w:left="174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FFFFFF"/>
          <w:w w:val="110"/>
          <w:sz w:val="20"/>
        </w:rPr>
        <w:t>Session</w:t>
      </w:r>
      <w:r>
        <w:rPr>
          <w:rFonts w:ascii="Calibri"/>
          <w:b/>
          <w:color w:val="FFFFFF"/>
          <w:spacing w:val="25"/>
          <w:w w:val="110"/>
          <w:sz w:val="20"/>
        </w:rPr>
        <w:t> </w:t>
      </w:r>
      <w:r>
        <w:rPr>
          <w:rFonts w:ascii="Calibri"/>
          <w:b/>
          <w:color w:val="FFFFFF"/>
          <w:w w:val="110"/>
          <w:sz w:val="20"/>
        </w:rPr>
        <w:t>8:</w:t>
      </w:r>
      <w:r>
        <w:rPr>
          <w:rFonts w:ascii="Calibri"/>
          <w:b/>
          <w:color w:val="FFFFFF"/>
          <w:spacing w:val="60"/>
          <w:w w:val="110"/>
          <w:sz w:val="20"/>
        </w:rPr>
        <w:t>  </w:t>
      </w:r>
      <w:r>
        <w:rPr>
          <w:rFonts w:ascii="Calibri"/>
          <w:b/>
          <w:color w:val="FFFFFF"/>
          <w:w w:val="110"/>
          <w:sz w:val="20"/>
        </w:rPr>
        <w:t>Oct</w:t>
      </w:r>
      <w:r>
        <w:rPr>
          <w:rFonts w:ascii="Calibri"/>
          <w:b/>
          <w:color w:val="FFFFFF"/>
          <w:spacing w:val="41"/>
          <w:w w:val="110"/>
          <w:sz w:val="20"/>
        </w:rPr>
        <w:t> </w:t>
      </w:r>
      <w:r>
        <w:rPr>
          <w:rFonts w:ascii="Calibri"/>
          <w:b/>
          <w:color w:val="FFFFFF"/>
          <w:spacing w:val="-12"/>
          <w:w w:val="95"/>
          <w:sz w:val="20"/>
        </w:rPr>
        <w:t>19</w:t>
      </w:r>
    </w:p>
    <w:p>
      <w:pPr>
        <w:spacing w:line="242" w:lineRule="exact" w:before="0"/>
        <w:ind w:left="174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FFFFFF"/>
          <w:w w:val="110"/>
          <w:sz w:val="20"/>
        </w:rPr>
        <w:t>Session</w:t>
      </w:r>
      <w:r>
        <w:rPr>
          <w:rFonts w:ascii="Calibri"/>
          <w:b/>
          <w:color w:val="FFFFFF"/>
          <w:spacing w:val="20"/>
          <w:w w:val="110"/>
          <w:sz w:val="20"/>
        </w:rPr>
        <w:t> </w:t>
      </w:r>
      <w:r>
        <w:rPr>
          <w:rFonts w:ascii="Calibri"/>
          <w:b/>
          <w:color w:val="FFFFFF"/>
          <w:w w:val="110"/>
          <w:sz w:val="20"/>
        </w:rPr>
        <w:t>9:</w:t>
      </w:r>
      <w:r>
        <w:rPr>
          <w:rFonts w:ascii="Calibri"/>
          <w:b/>
          <w:color w:val="FFFFFF"/>
          <w:spacing w:val="46"/>
          <w:w w:val="110"/>
          <w:sz w:val="20"/>
        </w:rPr>
        <w:t>  </w:t>
      </w:r>
      <w:r>
        <w:rPr>
          <w:rFonts w:ascii="Calibri"/>
          <w:b/>
          <w:color w:val="FFFFFF"/>
          <w:w w:val="110"/>
          <w:sz w:val="20"/>
        </w:rPr>
        <w:t>Nov</w:t>
      </w:r>
      <w:r>
        <w:rPr>
          <w:rFonts w:ascii="Calibri"/>
          <w:b/>
          <w:color w:val="FFFFFF"/>
          <w:spacing w:val="28"/>
          <w:w w:val="110"/>
          <w:sz w:val="20"/>
        </w:rPr>
        <w:t> </w:t>
      </w:r>
      <w:r>
        <w:rPr>
          <w:rFonts w:ascii="Calibri"/>
          <w:b/>
          <w:color w:val="FFFFFF"/>
          <w:spacing w:val="-14"/>
          <w:w w:val="95"/>
          <w:sz w:val="20"/>
        </w:rPr>
        <w:t>16</w:t>
      </w:r>
    </w:p>
    <w:p>
      <w:pPr>
        <w:spacing w:line="247" w:lineRule="auto" w:before="106"/>
        <w:ind w:left="155" w:right="1439" w:firstLine="0"/>
        <w:jc w:val="left"/>
        <w:rPr>
          <w:sz w:val="20"/>
        </w:rPr>
      </w:pPr>
      <w:r>
        <w:rPr/>
        <w:br w:type="column"/>
      </w:r>
      <w:r>
        <w:rPr>
          <w:color w:val="FFFFFF"/>
          <w:w w:val="105"/>
          <w:sz w:val="20"/>
        </w:rPr>
        <w:t>Introduction to Recovering from a Mass Casualty </w:t>
      </w:r>
      <w:r>
        <w:rPr>
          <w:color w:val="FFFFFF"/>
          <w:w w:val="105"/>
          <w:sz w:val="20"/>
        </w:rPr>
        <w:t>Incident It’s</w:t>
      </w:r>
      <w:r>
        <w:rPr>
          <w:color w:val="FFFFFF"/>
          <w:spacing w:val="40"/>
          <w:w w:val="105"/>
          <w:sz w:val="20"/>
        </w:rPr>
        <w:t> </w:t>
      </w:r>
      <w:r>
        <w:rPr>
          <w:color w:val="FFFFFF"/>
          <w:w w:val="105"/>
          <w:sz w:val="20"/>
        </w:rPr>
        <w:t>a</w:t>
      </w:r>
      <w:r>
        <w:rPr>
          <w:color w:val="FFFFFF"/>
          <w:spacing w:val="40"/>
          <w:w w:val="105"/>
          <w:sz w:val="20"/>
        </w:rPr>
        <w:t> </w:t>
      </w:r>
      <w:r>
        <w:rPr>
          <w:color w:val="FFFFFF"/>
          <w:w w:val="105"/>
          <w:sz w:val="20"/>
        </w:rPr>
        <w:t>Crime</w:t>
      </w:r>
      <w:r>
        <w:rPr>
          <w:color w:val="FFFFFF"/>
          <w:spacing w:val="40"/>
          <w:w w:val="105"/>
          <w:sz w:val="20"/>
        </w:rPr>
        <w:t> </w:t>
      </w:r>
      <w:r>
        <w:rPr>
          <w:color w:val="FFFFFF"/>
          <w:w w:val="105"/>
          <w:sz w:val="20"/>
        </w:rPr>
        <w:t>Scene</w:t>
      </w:r>
      <w:r>
        <w:rPr>
          <w:color w:val="FFFFFF"/>
          <w:spacing w:val="40"/>
          <w:w w:val="105"/>
          <w:sz w:val="20"/>
        </w:rPr>
        <w:t> </w:t>
      </w:r>
      <w:r>
        <w:rPr>
          <w:color w:val="FFFFFF"/>
          <w:w w:val="105"/>
          <w:sz w:val="20"/>
        </w:rPr>
        <w:t>–</w:t>
      </w:r>
      <w:r>
        <w:rPr>
          <w:color w:val="FFFFFF"/>
          <w:spacing w:val="40"/>
          <w:w w:val="105"/>
          <w:sz w:val="20"/>
        </w:rPr>
        <w:t> </w:t>
      </w:r>
      <w:r>
        <w:rPr>
          <w:color w:val="FFFFFF"/>
          <w:w w:val="105"/>
          <w:sz w:val="20"/>
        </w:rPr>
        <w:t>Addressing</w:t>
      </w:r>
      <w:r>
        <w:rPr>
          <w:color w:val="FFFFFF"/>
          <w:spacing w:val="40"/>
          <w:w w:val="105"/>
          <w:sz w:val="20"/>
        </w:rPr>
        <w:t> </w:t>
      </w:r>
      <w:r>
        <w:rPr>
          <w:color w:val="FFFFFF"/>
          <w:w w:val="105"/>
          <w:sz w:val="20"/>
        </w:rPr>
        <w:t>Immediate</w:t>
      </w:r>
      <w:r>
        <w:rPr>
          <w:color w:val="FFFFFF"/>
          <w:spacing w:val="40"/>
          <w:w w:val="105"/>
          <w:sz w:val="20"/>
        </w:rPr>
        <w:t> </w:t>
      </w:r>
      <w:r>
        <w:rPr>
          <w:color w:val="FFFFFF"/>
          <w:w w:val="105"/>
          <w:sz w:val="20"/>
        </w:rPr>
        <w:t>Needs Setting Up Crisis Communications for Media Response</w:t>
      </w:r>
    </w:p>
    <w:p>
      <w:pPr>
        <w:spacing w:line="247" w:lineRule="auto" w:before="3"/>
        <w:ind w:left="155" w:right="0" w:firstLine="0"/>
        <w:jc w:val="left"/>
        <w:rPr>
          <w:sz w:val="20"/>
        </w:rPr>
      </w:pPr>
      <w:r>
        <w:rPr>
          <w:color w:val="FFFFFF"/>
          <w:w w:val="105"/>
          <w:sz w:val="20"/>
        </w:rPr>
        <w:t>When the Crime Tape Comes Down: Providing Immediate Crisis </w:t>
      </w:r>
      <w:r>
        <w:rPr>
          <w:color w:val="FFFFFF"/>
          <w:w w:val="105"/>
          <w:sz w:val="20"/>
        </w:rPr>
        <w:t>Support Reopening and Resuming Operations</w:t>
      </w:r>
    </w:p>
    <w:p>
      <w:pPr>
        <w:spacing w:line="247" w:lineRule="auto" w:before="2"/>
        <w:ind w:left="155" w:right="216" w:firstLine="0"/>
        <w:jc w:val="left"/>
        <w:rPr>
          <w:sz w:val="20"/>
        </w:rPr>
      </w:pPr>
      <w:r>
        <w:rPr>
          <w:color w:val="FFFFFF"/>
          <w:sz w:val="20"/>
        </w:rPr>
        <w:t>The Immediate Aftermath: What Short Term Recovery Looks </w:t>
      </w:r>
      <w:r>
        <w:rPr>
          <w:color w:val="FFFFFF"/>
          <w:sz w:val="20"/>
        </w:rPr>
        <w:t>Like Negotiating Mid to Long Term Recovery (NY)</w:t>
      </w:r>
    </w:p>
    <w:p>
      <w:pPr>
        <w:spacing w:before="2"/>
        <w:ind w:left="155" w:right="0" w:firstLine="0"/>
        <w:jc w:val="left"/>
        <w:rPr>
          <w:sz w:val="20"/>
        </w:rPr>
      </w:pPr>
      <w:r>
        <w:rPr>
          <w:color w:val="FFFFFF"/>
          <w:w w:val="105"/>
          <w:sz w:val="20"/>
        </w:rPr>
        <w:t>Post</w:t>
      </w:r>
      <w:r>
        <w:rPr>
          <w:color w:val="FFFFFF"/>
          <w:spacing w:val="34"/>
          <w:w w:val="105"/>
          <w:sz w:val="20"/>
        </w:rPr>
        <w:t> </w:t>
      </w:r>
      <w:r>
        <w:rPr>
          <w:color w:val="FFFFFF"/>
          <w:w w:val="105"/>
          <w:sz w:val="20"/>
        </w:rPr>
        <w:t>Incident</w:t>
      </w:r>
      <w:r>
        <w:rPr>
          <w:color w:val="FFFFFF"/>
          <w:spacing w:val="35"/>
          <w:w w:val="105"/>
          <w:sz w:val="20"/>
        </w:rPr>
        <w:t> </w:t>
      </w:r>
      <w:r>
        <w:rPr>
          <w:color w:val="FFFFFF"/>
          <w:w w:val="105"/>
          <w:sz w:val="20"/>
        </w:rPr>
        <w:t>Scams</w:t>
      </w:r>
      <w:r>
        <w:rPr>
          <w:color w:val="FFFFFF"/>
          <w:spacing w:val="35"/>
          <w:w w:val="105"/>
          <w:sz w:val="20"/>
        </w:rPr>
        <w:t> </w:t>
      </w:r>
      <w:r>
        <w:rPr>
          <w:color w:val="FFFFFF"/>
          <w:w w:val="105"/>
          <w:sz w:val="20"/>
        </w:rPr>
        <w:t>and</w:t>
      </w:r>
      <w:r>
        <w:rPr>
          <w:color w:val="FFFFFF"/>
          <w:spacing w:val="35"/>
          <w:w w:val="105"/>
          <w:sz w:val="20"/>
        </w:rPr>
        <w:t> </w:t>
      </w:r>
      <w:r>
        <w:rPr>
          <w:color w:val="FFFFFF"/>
          <w:spacing w:val="-2"/>
          <w:w w:val="105"/>
          <w:sz w:val="20"/>
        </w:rPr>
        <w:t>Fraud</w:t>
      </w:r>
    </w:p>
    <w:p>
      <w:pPr>
        <w:spacing w:before="9"/>
        <w:ind w:left="155" w:right="0" w:firstLine="0"/>
        <w:jc w:val="left"/>
        <w:rPr>
          <w:sz w:val="20"/>
        </w:rPr>
      </w:pPr>
      <w:r>
        <w:rPr>
          <w:color w:val="FFFFFF"/>
          <w:w w:val="105"/>
          <w:sz w:val="20"/>
        </w:rPr>
        <w:t>Civil</w:t>
      </w:r>
      <w:r>
        <w:rPr>
          <w:color w:val="FFFFFF"/>
          <w:spacing w:val="34"/>
          <w:w w:val="105"/>
          <w:sz w:val="20"/>
        </w:rPr>
        <w:t> </w:t>
      </w:r>
      <w:r>
        <w:rPr>
          <w:color w:val="FFFFFF"/>
          <w:w w:val="105"/>
          <w:sz w:val="20"/>
        </w:rPr>
        <w:t>and</w:t>
      </w:r>
      <w:r>
        <w:rPr>
          <w:color w:val="FFFFFF"/>
          <w:spacing w:val="35"/>
          <w:w w:val="105"/>
          <w:sz w:val="20"/>
        </w:rPr>
        <w:t> </w:t>
      </w:r>
      <w:r>
        <w:rPr>
          <w:color w:val="FFFFFF"/>
          <w:w w:val="105"/>
          <w:sz w:val="20"/>
        </w:rPr>
        <w:t>Criminal</w:t>
      </w:r>
      <w:r>
        <w:rPr>
          <w:color w:val="FFFFFF"/>
          <w:spacing w:val="35"/>
          <w:w w:val="105"/>
          <w:sz w:val="20"/>
        </w:rPr>
        <w:t> </w:t>
      </w:r>
      <w:r>
        <w:rPr>
          <w:color w:val="FFFFFF"/>
          <w:w w:val="105"/>
          <w:sz w:val="20"/>
        </w:rPr>
        <w:t>Judicial</w:t>
      </w:r>
      <w:r>
        <w:rPr>
          <w:color w:val="FFFFFF"/>
          <w:spacing w:val="35"/>
          <w:w w:val="105"/>
          <w:sz w:val="20"/>
        </w:rPr>
        <w:t> </w:t>
      </w:r>
      <w:r>
        <w:rPr>
          <w:color w:val="FFFFFF"/>
          <w:spacing w:val="-2"/>
          <w:w w:val="105"/>
          <w:sz w:val="20"/>
        </w:rPr>
        <w:t>Processes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220" w:bottom="0" w:left="1720" w:right="280"/>
          <w:cols w:num="2" w:equalWidth="0">
            <w:col w:w="3478" w:space="40"/>
            <w:col w:w="6722"/>
          </w:cols>
        </w:sectPr>
      </w:pP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.0pt;margin-top:0pt;width:612pt;height:792pt;mso-position-horizontal-relative:page;mso-position-vertical-relative:page;z-index:-15790080" id="docshapegroup1" coordorigin="0,0" coordsize="12240,15840">
            <v:rect style="position:absolute;left:3029;top:6554;width:9211;height:6261" id="docshape2" filled="true" fillcolor="#00a091" stroked="false">
              <v:fill type="solid"/>
            </v:rect>
            <v:rect style="position:absolute;left:3029;top:12814;width:9211;height:3026" id="docshape3" filled="true" fillcolor="#1b7aaa" stroked="false">
              <v:fill type="solid"/>
            </v:rect>
            <v:shape style="position:absolute;left:8860;top:7115;width:3365;height:8722" id="docshape4" coordorigin="8860,7116" coordsize="3365,8722" path="m10873,11639l9024,11639,8960,11652,8908,11687,8873,11739,8860,11803,8860,15838,9187,15838,9187,11966,11036,11966,11036,11803,11023,11739,10988,11687,10936,11652,10873,11639xm11438,7565l10794,7565,11273,7847,11273,9061,11286,9124,11321,9176,11373,9211,11436,9224,11784,9224,11784,14214,10305,15838,10747,15838,11784,14728,12110,14728,12110,14331,12225,14192,12225,13817,12110,13817,12110,9061,12098,8997,12063,8945,12011,8910,11947,8897,11600,8897,11600,7754,11594,7711,11578,7673,11553,7639,11519,7613,11438,7565xm12110,14728l11784,14728,11784,15838,12110,15838,12110,14728xm10291,11966l9964,11966,9964,13862,9977,13926,10012,13978,10064,14013,10127,14025,10873,14025,10936,14013,10988,13978,11023,13926,11036,13862,11036,13699,10291,13699,10291,11966xm12225,13678l12110,13817,12225,13817,12225,13678xm11036,11966l10709,11966,10709,13699,11036,13699,11036,11966xm10632,7116l10589,7121,10549,7137,10515,7164,10489,7197,10473,7237,10467,7279,10467,8897,10127,8897,10064,8910,10012,8945,9977,8997,9964,9061,9964,11639,10291,11639,10291,9224,10631,9224,10694,9211,10746,9176,10781,9124,10794,9061,10794,7565,11438,7565,10713,7139,10674,7122,10632,7116xe" filled="true" fillcolor="#ffffff" stroked="false">
              <v:path arrowok="t"/>
              <v:fill opacity="9830f" type="solid"/>
            </v:shape>
            <v:rect style="position:absolute;left:0;top:6554;width:3030;height:9286" id="docshape5" filled="true" fillcolor="#231f20" stroked="false">
              <v:fill type="solid"/>
            </v:rect>
            <v:shape style="position:absolute;left:0;top:7562;width:3032;height:7853" id="docshape6" coordorigin="0,7563" coordsize="3032,7853" path="m827,9199l0,9199,0,9414,827,9414,827,9199xm827,8654l0,8654,0,8869,827,8869,827,8654xm3032,15201l0,15201,0,15416,3032,15416,3032,15201xm3032,14655l0,14655,0,14870,3032,14870,3032,14655xm3032,14110l0,14110,0,14324,3032,14324,3032,14110xm3032,13564l0,13564,0,13779,3032,13779,3032,13564xm3032,13018l0,13018,0,13233,3032,13233,3032,13018xm3032,12473l0,12473,0,12688,3032,12688,3032,12473xm3032,11927l0,11927,0,12142,3032,12142,3032,11927xm3032,11382l0,11382,0,11596,3032,11596,3032,11382xm3032,10836l0,10836,0,11051,3032,11051,3032,10836xm3032,10291l0,10291,0,10505,3032,10505,3032,10291xm3032,9745l0,9745,0,9960,3032,9960,3032,9745xm3032,9199l2207,9199,2207,9414,3032,9414,3032,9199xm3032,8654l2207,8654,2207,8869,3032,8869,3032,8654xm3032,8108l0,8108,0,8323,3032,8323,3032,8108xm3032,7563l0,7563,0,7777,3032,7777,3032,7563xe" filled="true" fillcolor="#ffffff" stroked="false">
              <v:path arrowok="t"/>
              <v:fill opacity="5242f" type="solid"/>
            </v:shape>
            <v:shape style="position:absolute;left:823;top:10897;width:1387;height:1387" type="#_x0000_t75" id="docshape7" stroked="false">
              <v:imagedata r:id="rId7" o:title=""/>
            </v:shape>
            <v:shape style="position:absolute;left:830;top:10904;width:1374;height:1374" id="docshape8" coordorigin="831,10905" coordsize="1374,1374" path="m2204,11591l2200,11666,2188,11738,2169,11808,2143,11875,2110,11938,2071,11997,2027,12051,1977,12101,1923,12145,1864,12184,1801,12217,1734,12243,1664,12262,1592,12274,1517,12278,1442,12274,1370,12262,1300,12243,1234,12217,1171,12184,1112,12145,1057,12101,1007,12051,963,11997,924,11938,892,11875,866,11808,846,11738,835,11666,831,11591,835,11516,846,11444,866,11374,892,11308,924,11245,963,11186,1007,11131,1057,11081,1112,11037,1171,10998,1234,10966,1300,10940,1370,10920,1442,10909,1517,10905,1592,10909,1664,10920,1734,10940,1801,10966,1864,10998,1923,11037,1977,11081,2027,11131,2071,11186,2110,11245,2143,11308,2169,11374,2188,11444,2200,11516,2204,11591xe" filled="false" stroked="true" strokeweight="1.68pt" strokecolor="#f6da75">
              <v:path arrowok="t"/>
              <v:stroke dashstyle="solid"/>
            </v:shape>
            <v:rect style="position:absolute;left:827;top:8305;width:1380;height:1380" id="docshape9" filled="true" fillcolor="#ffffff" stroked="false">
              <v:fill type="solid"/>
            </v:rect>
            <v:rect style="position:absolute;left:1713;top:8374;width:151;height:1237" id="docshape10" filled="true" fillcolor="#657271" stroked="false">
              <v:fill type="solid"/>
            </v:rect>
            <v:shape style="position:absolute;left:1173;top:8375;width:540;height:1236" id="docshape11" coordorigin="1173,8376" coordsize="540,1236" path="m1713,8900l1611,8900,1611,8376,1461,8376,1461,8900,1461,8932,1173,8932,1173,9110,1461,9110,1461,9612,1611,9612,1611,9110,1713,9110,1713,8932,1713,8900xe" filled="true" fillcolor="#047db8" stroked="false">
              <v:path arrowok="t"/>
              <v:fill type="solid"/>
            </v:shape>
            <v:shape style="position:absolute;left:924;top:8366;width:484;height:1245" id="docshape12" coordorigin="924,8367" coordsize="484,1245" path="m1178,8367l1153,8367,1081,8379,1018,8411,968,8461,936,8523,924,8596,924,9383,936,9455,968,9518,1018,9567,1081,9600,1153,9612,1178,9612,1263,9606,1337,9594,1388,9582,1408,9576,1408,9132,1252,9132,1252,9450,1230,9460,1212,9465,1189,9465,1153,9462,1124,9454,1101,9436,1085,9412,1079,9383,1079,8596,1085,8567,1101,8543,1124,8527,1153,8522,1178,8522,1207,8527,1230,8543,1246,8567,1252,8596,1252,8730,1407,8730,1407,8596,1395,8523,1363,8461,1313,8411,1250,8379,1178,8367xe" filled="true" fillcolor="#657271" stroked="false">
              <v:path arrowok="t"/>
              <v:fill type="solid"/>
            </v:shape>
            <v:rect style="position:absolute;left:1942;top:9590;width:167;height:24" id="docshape13" filled="true" fillcolor="#231f20" stroked="false">
              <v:fill type="solid"/>
            </v:rect>
            <v:shape style="position:absolute;left:1942;top:8814;width:167;height:742" type="#_x0000_t75" id="docshape14" stroked="false">
              <v:imagedata r:id="rId8" o:title=""/>
            </v:shape>
            <v:shape style="position:absolute;left:1940;top:8700;width:170;height:80" id="docshape15" coordorigin="1941,8701" coordsize="170,80" path="m2076,8701l1975,8701,1969,8702,1959,8706,1954,8709,1951,8713,1948,8717,1945,8721,1942,8731,1941,8736,1941,8745,1942,8750,1945,8760,1948,8764,1954,8772,1959,8775,1969,8779,1975,8780,2076,8780,2082,8779,2092,8775,2096,8772,2100,8768,2103,8764,2106,8760,2107,8757,1976,8757,1971,8755,1966,8749,1965,8745,1965,8736,1966,8732,1971,8726,1976,8724,2107,8724,2106,8721,2103,8717,2096,8709,2092,8706,2082,8702,2076,8701xm2107,8724l2075,8724,2079,8726,2085,8732,2086,8736,2086,8745,2085,8749,2079,8755,2075,8757,2107,8757,2109,8750,2110,8745,2110,8736,2109,8731,2107,8724xe" filled="true" fillcolor="#231f20" stroked="false">
              <v:path arrowok="t"/>
              <v:fill type="solid"/>
            </v:shape>
            <v:shape style="position:absolute;left:1942;top:8372;width:167;height:297" type="#_x0000_t75" id="docshape16" stroked="false">
              <v:imagedata r:id="rId9" o:title=""/>
            </v:shape>
            <v:shape style="position:absolute;left:775;top:13639;width:1483;height:930" type="#_x0000_t75" id="docshape17" stroked="false">
              <v:imagedata r:id="rId10" o:title=""/>
            </v:shape>
            <v:rect style="position:absolute;left:3029;top:6461;width:9211;height:11" id="docshape18" filled="true" fillcolor="#00a091" stroked="false">
              <v:fill type="solid"/>
            </v:rect>
            <v:rect style="position:absolute;left:0;top:3126;width:3030;height:3347" id="docshape19" filled="true" fillcolor="#231f20" stroked="false">
              <v:fill type="solid"/>
            </v:rect>
            <v:rect style="position:absolute;left:3029;top:0;width:9211;height:1185" id="docshape20" filled="true" fillcolor="#1b7aaa" stroked="false">
              <v:fill type="solid"/>
            </v:rect>
            <v:rect style="position:absolute;left:0;top:0;width:3030;height:3044" id="docshape21" filled="true" fillcolor="#231f20" stroked="false">
              <v:fill type="solid"/>
            </v:rect>
            <v:shape style="position:absolute;left:421;top:300;width:2198;height:2451" type="#_x0000_t75" id="docshape22" stroked="false">
              <v:imagedata r:id="rId11" o:title=""/>
            </v:shape>
            <v:shape style="position:absolute;left:0;top:3106;width:12236;height:3370" type="#_x0000_t75" id="docshape23" stroked="false">
              <v:imagedata r:id="rId12" o:title=""/>
            </v:shape>
            <v:shape style="position:absolute;left:0;top:3043;width:12238;height:3511" id="docshape24" coordorigin="0,3044" coordsize="12238,3511" path="m12232,3044l0,3044,0,3126,12232,3126,12232,3044xm12237,6472l0,6472,0,6555,12237,6555,12237,6472xe" filled="true" fillcolor="#7d3996" stroked="false">
              <v:path arrowok="t"/>
              <v:fill type="solid"/>
            </v:shape>
            <v:shape style="position:absolute;left:454;top:6802;width:2139;height:515" id="docshape25" coordorigin="454,6803" coordsize="2139,515" path="m806,7259l578,7259,752,7086,773,7061,789,7033,798,7002,801,6970,798,6936,788,6905,773,6877,751,6852,725,6830,696,6815,665,6806,632,6803,597,6806,565,6816,536,6832,510,6854,488,6881,473,6910,465,6942,463,6977,515,6977,516,6954,521,6933,531,6912,546,6893,564,6876,584,6865,606,6858,630,6856,653,6858,674,6864,694,6874,711,6889,726,6906,737,6925,744,6946,746,6969,744,6992,737,7013,727,7032,713,7050,454,7310,806,7310,806,7259xm1403,7060l1400,7011,1394,6967,1383,6926,1367,6890,1347,6859,1347,7072,1346,7084,1344,7099,1339,7137,1330,7171,1318,7200,1302,7226,1287,7243,1271,7255,1253,7262,1233,7265,1211,7262,1191,7255,1174,7243,1159,7226,1152,7217,1147,7208,1142,7198,1137,7187,1133,7176,1130,7165,1127,7154,1124,7143,1122,7132,1121,7120,1119,7110,1118,7098,1117,7088,1117,7076,1116,7063,1116,7050,1117,7035,1118,7019,1121,7001,1124,6981,1127,6970,1130,6959,1133,6948,1137,6937,1141,6926,1146,6916,1152,6906,1158,6897,1164,6889,1172,6881,1180,6874,1189,6869,1198,6864,1208,6861,1219,6859,1231,6858,1243,6859,1254,6861,1264,6864,1274,6869,1290,6881,1304,6897,1316,6915,1326,6937,1335,6967,1341,6998,1345,7029,1347,7060,1347,7072,1347,6859,1346,6858,1342,6852,1311,6825,1275,6808,1234,6803,1192,6808,1156,6825,1126,6852,1101,6890,1085,6926,1074,6967,1067,7011,1065,7060,1067,7108,1074,7153,1085,7193,1101,7230,1126,7268,1156,7295,1192,7311,1234,7317,1275,7311,1311,7295,1342,7268,1344,7265,1367,7230,1383,7193,1394,7153,1400,7108,1403,7060xm2006,7259l1778,7259,1952,7086,1974,7061,1989,7033,1998,7002,2001,6970,1998,6936,1988,6905,1973,6877,1951,6852,1925,6830,1896,6815,1865,6806,1832,6803,1797,6806,1766,6816,1736,6832,1710,6854,1688,6881,1673,6910,1665,6942,1663,6977,1715,6977,1716,6954,1721,6933,1731,6912,1746,6893,1765,6876,1784,6865,1806,6858,1830,6856,1853,6858,1874,6864,1894,6874,1912,6889,1927,6906,1937,6925,1944,6946,1946,6969,1944,6992,1937,7013,1927,7032,1913,7050,1654,7310,2006,7310,2006,7259xm2593,7152l2590,7118,2581,7087,2565,7059,2543,7033,2518,7013,2489,6998,2458,6988,2424,6983,2402,6996,2558,6811,2289,6811,2289,6862,2454,6862,2302,7039,2341,7070,2360,7055,2380,7044,2402,7037,2425,7035,2448,7037,2470,7043,2490,7054,2508,7069,2523,7087,2533,7107,2540,7128,2542,7151,2540,7173,2533,7194,2522,7214,2507,7232,2499,7239,2490,7245,2480,7251,2470,7256,2459,7260,2446,7263,2433,7265,2418,7265,2403,7264,2388,7260,2373,7254,2358,7245,2344,7234,2333,7221,2323,7207,2316,7191,2266,7207,2276,7231,2290,7252,2307,7271,2328,7287,2338,7294,2350,7300,2361,7305,2374,7309,2386,7313,2400,7316,2414,7317,2429,7318,2444,7317,2460,7314,2475,7310,2490,7305,2505,7298,2519,7289,2532,7280,2544,7269,2565,7244,2581,7216,2590,7185,2593,7152xe" filled="true" fillcolor="#ffffff" stroked="false">
              <v:path arrowok="t"/>
              <v:fill opacity="31457f" type="solid"/>
            </v:shape>
            <v:shape style="position:absolute;left:3482;top:10641;width:918;height:918" type="#_x0000_t75" id="docshape26" href="https://www.eventbrite.com/cc/pspr2-seminar-series-1751269" stroked="false">
              <v:imagedata r:id="rId13" o:title=""/>
            </v:shape>
            <w10:wrap type="none"/>
          </v:group>
        </w:pict>
      </w:r>
    </w:p>
    <w:p>
      <w:pPr>
        <w:spacing w:line="247" w:lineRule="auto" w:before="0"/>
        <w:ind w:left="1742" w:right="1855" w:firstLine="0"/>
        <w:jc w:val="left"/>
        <w:rPr>
          <w:sz w:val="12"/>
        </w:rPr>
      </w:pPr>
      <w:r>
        <w:rPr>
          <w:color w:val="FFFFFF"/>
          <w:spacing w:val="-2"/>
          <w:w w:val="105"/>
          <w:sz w:val="12"/>
        </w:rPr>
        <w:t>As an IACET Accredited Provider, G&amp;H International, Inc. offers IACET CEUs for its learning events that comply with </w:t>
      </w:r>
      <w:r>
        <w:rPr>
          <w:color w:val="FFFFFF"/>
          <w:spacing w:val="-2"/>
          <w:w w:val="105"/>
          <w:sz w:val="12"/>
        </w:rPr>
        <w:t>the</w:t>
      </w:r>
      <w:r>
        <w:rPr>
          <w:color w:val="FFFFFF"/>
          <w:spacing w:val="40"/>
          <w:w w:val="105"/>
          <w:sz w:val="12"/>
        </w:rPr>
        <w:t> </w:t>
      </w:r>
      <w:r>
        <w:rPr>
          <w:color w:val="FFFFFF"/>
          <w:w w:val="105"/>
          <w:sz w:val="12"/>
        </w:rPr>
        <w:t>ANSI/IACET Continuing Education and Training Standard.</w:t>
      </w:r>
    </w:p>
    <w:sectPr>
      <w:type w:val="continuous"/>
      <w:pgSz w:w="12240" w:h="15840"/>
      <w:pgMar w:top="220" w:bottom="0" w:left="17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742"/>
    </w:pPr>
    <w:rPr>
      <w:rFonts w:ascii="Calibri" w:hAnsi="Calibri" w:eastAsia="Calibri" w:cs="Calibri"/>
      <w:b/>
      <w:bCs/>
      <w:sz w:val="78"/>
      <w:szCs w:val="7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est-p4-cusec.hub.arcgis.com/" TargetMode="External"/><Relationship Id="rId6" Type="http://schemas.openxmlformats.org/officeDocument/2006/relationships/hyperlink" Target="https://www.eventbrite.com/cc/pspr2-seminar-series-1751269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PSPRFLYER_2-14</dc:title>
  <dcterms:created xsi:type="dcterms:W3CDTF">2023-03-09T14:45:43Z</dcterms:created>
  <dcterms:modified xsi:type="dcterms:W3CDTF">2023-03-09T14:45:43Z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Adobe Illustrator 27.1 (Macintosh)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17.00</vt:lpwstr>
  </property>
</Properties>
</file>