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8624" w14:textId="4F9F1005" w:rsidR="0014573B" w:rsidRPr="002A6700" w:rsidRDefault="0014573B" w:rsidP="00F766A9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Statewide </w:t>
      </w:r>
      <w:r w:rsidRPr="002A6700">
        <w:rPr>
          <w:b/>
          <w:sz w:val="28"/>
        </w:rPr>
        <w:t>Certified Community Residential Service</w:t>
      </w:r>
      <w:r>
        <w:rPr>
          <w:b/>
          <w:sz w:val="28"/>
        </w:rPr>
        <w:t>s and Supports Provider Meeting</w:t>
      </w:r>
    </w:p>
    <w:p w14:paraId="4F3CE4F9" w14:textId="64E42348" w:rsidR="0014573B" w:rsidRPr="002A6700" w:rsidRDefault="003660A6" w:rsidP="0014573B">
      <w:pPr>
        <w:jc w:val="center"/>
        <w:rPr>
          <w:b/>
          <w:sz w:val="28"/>
        </w:rPr>
      </w:pPr>
      <w:r>
        <w:rPr>
          <w:b/>
          <w:sz w:val="28"/>
        </w:rPr>
        <w:t>April 30, 2025</w:t>
      </w:r>
    </w:p>
    <w:p w14:paraId="0A4C4B40" w14:textId="553CC268" w:rsidR="0038661A" w:rsidRDefault="0014573B" w:rsidP="0038661A">
      <w:pPr>
        <w:spacing w:after="0" w:line="240" w:lineRule="auto"/>
      </w:pPr>
      <w:r w:rsidRPr="002A6700">
        <w:t xml:space="preserve">Thank you </w:t>
      </w:r>
      <w:r w:rsidR="00390A00">
        <w:t>to all who were able to participate in our recent</w:t>
      </w:r>
      <w:r>
        <w:t xml:space="preserve"> statewide provider meeting. </w:t>
      </w:r>
      <w:r w:rsidR="00441D29">
        <w:t xml:space="preserve">Below </w:t>
      </w:r>
      <w:r w:rsidR="00390A00">
        <w:t>you will find</w:t>
      </w:r>
      <w:r w:rsidR="00441D29">
        <w:t xml:space="preserve"> requested and additional</w:t>
      </w:r>
      <w:r>
        <w:t xml:space="preserve"> information from presenters</w:t>
      </w:r>
      <w:r w:rsidR="00922657">
        <w:t>.</w:t>
      </w:r>
    </w:p>
    <w:p w14:paraId="0DA323E0" w14:textId="77777777" w:rsidR="00234195" w:rsidRDefault="00234195" w:rsidP="0038661A">
      <w:pPr>
        <w:spacing w:after="0" w:line="240" w:lineRule="auto"/>
      </w:pPr>
    </w:p>
    <w:p w14:paraId="5D67D317" w14:textId="15A089D4" w:rsidR="00234195" w:rsidRDefault="001177C8" w:rsidP="00234195">
      <w:pPr>
        <w:pStyle w:val="Heading1"/>
      </w:pPr>
      <w:r>
        <w:t>Housekeeping</w:t>
      </w:r>
    </w:p>
    <w:p w14:paraId="096CE58D" w14:textId="7D55137A" w:rsidR="002C10A5" w:rsidRDefault="00655D76" w:rsidP="002C10A5">
      <w:pPr>
        <w:pStyle w:val="Heading2"/>
      </w:pPr>
      <w:r>
        <w:t xml:space="preserve">Community </w:t>
      </w:r>
      <w:r w:rsidR="002C10A5">
        <w:t xml:space="preserve">Summit – Continuing Education </w:t>
      </w:r>
      <w:r w:rsidR="00B84CB4">
        <w:t xml:space="preserve">(CE) </w:t>
      </w:r>
      <w:r w:rsidR="002C10A5">
        <w:t>Credits</w:t>
      </w:r>
    </w:p>
    <w:p w14:paraId="5065DA85" w14:textId="3831C6CD" w:rsidR="00B84CB4" w:rsidRPr="002C10A5" w:rsidRDefault="00655D76" w:rsidP="00B84CB4">
      <w:r>
        <w:t>This year’s Community Summit</w:t>
      </w:r>
      <w:r w:rsidR="003D1763">
        <w:t xml:space="preserve"> will be virtual.</w:t>
      </w:r>
      <w:r w:rsidR="00B84CB4">
        <w:t xml:space="preserve"> </w:t>
      </w:r>
      <w:r w:rsidR="00B84CB4">
        <w:br/>
        <w:t>Please visit this link for more information:</w:t>
      </w:r>
      <w:r w:rsidR="00D43745">
        <w:t xml:space="preserve"> </w:t>
      </w:r>
      <w:hyperlink r:id="rId10" w:history="1">
        <w:r w:rsidR="00B84CB4" w:rsidRPr="00D43745">
          <w:rPr>
            <w:rStyle w:val="Hyperlink"/>
          </w:rPr>
          <w:t>Home - 2025 Community Summit</w:t>
        </w:r>
      </w:hyperlink>
    </w:p>
    <w:p w14:paraId="0D3766C2" w14:textId="70C87FFA" w:rsidR="002C10A5" w:rsidRDefault="00B84CB4" w:rsidP="002C10A5">
      <w:r>
        <w:t>Providers may be eligible for 8 CE’s</w:t>
      </w:r>
      <w:r w:rsidR="00763870">
        <w:t xml:space="preserve"> for attending</w:t>
      </w:r>
      <w:r w:rsidR="00E64786" w:rsidRPr="00E64786">
        <w:t xml:space="preserve"> </w:t>
      </w:r>
      <w:r w:rsidR="00E64786" w:rsidRPr="00E64786">
        <w:rPr>
          <w:i/>
          <w:iCs/>
        </w:rPr>
        <w:t>on the day</w:t>
      </w:r>
      <w:r w:rsidR="00E64786" w:rsidRPr="00E64786">
        <w:t xml:space="preserve"> of the summit</w:t>
      </w:r>
      <w:r w:rsidR="00C81921">
        <w:t xml:space="preserve">. </w:t>
      </w:r>
      <w:r w:rsidR="00E64786" w:rsidRPr="00E64786">
        <w:t>Sessions will be available for viewing in a video archive after the summit</w:t>
      </w:r>
      <w:r w:rsidR="00690D88">
        <w:t xml:space="preserve">, </w:t>
      </w:r>
      <w:r w:rsidR="00E64786" w:rsidRPr="00E64786">
        <w:t xml:space="preserve">but viewing the videos after the fact </w:t>
      </w:r>
      <w:r w:rsidR="00690D88">
        <w:t xml:space="preserve">will not </w:t>
      </w:r>
      <w:r w:rsidR="00E64786" w:rsidRPr="00E64786">
        <w:t xml:space="preserve">qualify for CEs.  </w:t>
      </w:r>
    </w:p>
    <w:p w14:paraId="28934ECF" w14:textId="42F4E891" w:rsidR="00BB3C65" w:rsidRDefault="00BB3C65" w:rsidP="00BB3C65">
      <w:pPr>
        <w:pStyle w:val="Heading2"/>
      </w:pPr>
      <w:r>
        <w:t>New Region 2 Administrator</w:t>
      </w:r>
    </w:p>
    <w:p w14:paraId="7DE8ED19" w14:textId="131B23F0" w:rsidR="0077651D" w:rsidRDefault="0077651D" w:rsidP="0077651D">
      <w:r>
        <w:t>We’d like to welcome Paul Simon as the new Regional Administrator in Region 2!</w:t>
      </w:r>
    </w:p>
    <w:p w14:paraId="0A798872" w14:textId="5DA66FCF" w:rsidR="002407EC" w:rsidRDefault="002407EC" w:rsidP="002407EC">
      <w:pPr>
        <w:pStyle w:val="Heading2"/>
      </w:pPr>
      <w:r>
        <w:t>New Me</w:t>
      </w:r>
      <w:r w:rsidR="00D07197">
        <w:t>dical Action Protocols</w:t>
      </w:r>
    </w:p>
    <w:p w14:paraId="71CBE05D" w14:textId="2ABCB08D" w:rsidR="00196407" w:rsidRPr="00196407" w:rsidRDefault="00196407" w:rsidP="00196407">
      <w:pPr>
        <w:spacing w:after="0"/>
      </w:pPr>
      <w:r w:rsidRPr="00196407">
        <w:t>DDA's new medical action protocols are now available on our</w:t>
      </w:r>
      <w:r w:rsidR="004B0352">
        <w:t xml:space="preserve"> </w:t>
      </w:r>
      <w:hyperlink r:id="rId11" w:history="1">
        <w:r w:rsidR="004B0352">
          <w:rPr>
            <w:rStyle w:val="Hyperlink"/>
          </w:rPr>
          <w:t>Residential Provider Resources website</w:t>
        </w:r>
      </w:hyperlink>
      <w:r w:rsidRPr="00196407">
        <w:t>. </w:t>
      </w:r>
      <w:r w:rsidR="00C23041">
        <w:t>These templates are optional</w:t>
      </w:r>
      <w:r w:rsidR="00A27094">
        <w:t xml:space="preserve"> and may </w:t>
      </w:r>
      <w:r w:rsidR="003D06F1">
        <w:t>assist providers who support clients with medical needs.</w:t>
      </w:r>
    </w:p>
    <w:p w14:paraId="356B529C" w14:textId="77777777" w:rsidR="00196407" w:rsidRPr="00196407" w:rsidRDefault="00196407" w:rsidP="00196407">
      <w:pPr>
        <w:numPr>
          <w:ilvl w:val="0"/>
          <w:numId w:val="36"/>
        </w:numPr>
        <w:spacing w:after="0"/>
      </w:pPr>
      <w:hyperlink r:id="rId12" w:history="1">
        <w:r w:rsidRPr="00196407">
          <w:rPr>
            <w:rStyle w:val="Hyperlink"/>
          </w:rPr>
          <w:t>Aspiration / Choking Plan Protocol</w:t>
        </w:r>
      </w:hyperlink>
    </w:p>
    <w:p w14:paraId="714D0A34" w14:textId="77777777" w:rsidR="00196407" w:rsidRPr="00196407" w:rsidRDefault="00196407" w:rsidP="00196407">
      <w:pPr>
        <w:numPr>
          <w:ilvl w:val="0"/>
          <w:numId w:val="36"/>
        </w:numPr>
        <w:spacing w:after="0"/>
      </w:pPr>
      <w:hyperlink r:id="rId13" w:history="1">
        <w:r w:rsidRPr="00196407">
          <w:rPr>
            <w:rStyle w:val="Hyperlink"/>
          </w:rPr>
          <w:t>Bowel Protocol</w:t>
        </w:r>
      </w:hyperlink>
    </w:p>
    <w:p w14:paraId="338D5D6F" w14:textId="77777777" w:rsidR="00196407" w:rsidRPr="00196407" w:rsidRDefault="00196407" w:rsidP="00196407">
      <w:pPr>
        <w:numPr>
          <w:ilvl w:val="0"/>
          <w:numId w:val="36"/>
        </w:numPr>
        <w:spacing w:after="0"/>
      </w:pPr>
      <w:hyperlink r:id="rId14" w:history="1">
        <w:r w:rsidRPr="00196407">
          <w:rPr>
            <w:rStyle w:val="Hyperlink"/>
          </w:rPr>
          <w:t>Medication Administration Record Protocol</w:t>
        </w:r>
      </w:hyperlink>
    </w:p>
    <w:p w14:paraId="51463E92" w14:textId="77777777" w:rsidR="00196407" w:rsidRPr="00196407" w:rsidRDefault="00196407" w:rsidP="00196407">
      <w:pPr>
        <w:numPr>
          <w:ilvl w:val="0"/>
          <w:numId w:val="36"/>
        </w:numPr>
        <w:spacing w:after="0"/>
      </w:pPr>
      <w:hyperlink r:id="rId15" w:history="1">
        <w:r w:rsidRPr="00196407">
          <w:rPr>
            <w:rStyle w:val="Hyperlink"/>
          </w:rPr>
          <w:t>Seizure Protocol</w:t>
        </w:r>
      </w:hyperlink>
    </w:p>
    <w:p w14:paraId="0EDB3950" w14:textId="77777777" w:rsidR="00196407" w:rsidRPr="00196407" w:rsidRDefault="00196407" w:rsidP="00196407">
      <w:pPr>
        <w:numPr>
          <w:ilvl w:val="0"/>
          <w:numId w:val="36"/>
        </w:numPr>
        <w:spacing w:after="0"/>
      </w:pPr>
      <w:hyperlink r:id="rId16" w:history="1">
        <w:r w:rsidRPr="00196407">
          <w:rPr>
            <w:rStyle w:val="Hyperlink"/>
          </w:rPr>
          <w:t>Skin Observation Protocol</w:t>
        </w:r>
      </w:hyperlink>
    </w:p>
    <w:p w14:paraId="0B32767A" w14:textId="77777777" w:rsidR="00196407" w:rsidRDefault="00196407" w:rsidP="00941247">
      <w:pPr>
        <w:numPr>
          <w:ilvl w:val="0"/>
          <w:numId w:val="36"/>
        </w:numPr>
      </w:pPr>
      <w:hyperlink r:id="rId17" w:history="1">
        <w:r w:rsidRPr="00196407">
          <w:rPr>
            <w:rStyle w:val="Hyperlink"/>
          </w:rPr>
          <w:t>Vital Signs Tracking Protocol</w:t>
        </w:r>
      </w:hyperlink>
    </w:p>
    <w:p w14:paraId="299C6C8E" w14:textId="49FE832D" w:rsidR="00941247" w:rsidRDefault="00941247" w:rsidP="00941247">
      <w:pPr>
        <w:pStyle w:val="Heading2"/>
      </w:pPr>
      <w:r>
        <w:t>June 2025 One Team: Discussion Series</w:t>
      </w:r>
    </w:p>
    <w:p w14:paraId="196A524A" w14:textId="28AE3D70" w:rsidR="00941247" w:rsidRDefault="00941247" w:rsidP="00941247">
      <w:r>
        <w:t xml:space="preserve">This series, offered once per quarter, </w:t>
      </w:r>
      <w:r w:rsidR="00882FB8" w:rsidRPr="00882FB8">
        <w:t>include</w:t>
      </w:r>
      <w:r w:rsidR="00882FB8">
        <w:t>s</w:t>
      </w:r>
      <w:r w:rsidR="00882FB8" w:rsidRPr="00882FB8">
        <w:t xml:space="preserve"> a presentation lasting 30 to 50 minutes from a</w:t>
      </w:r>
      <w:r w:rsidR="00882FB8">
        <w:t xml:space="preserve"> special guest speaker. </w:t>
      </w:r>
    </w:p>
    <w:p w14:paraId="118AF999" w14:textId="77777777" w:rsidR="0091182F" w:rsidRPr="0091182F" w:rsidRDefault="0091182F" w:rsidP="00847B1B">
      <w:pPr>
        <w:spacing w:after="0"/>
      </w:pPr>
      <w:r w:rsidRPr="0091182F">
        <w:rPr>
          <w:b/>
          <w:bCs/>
        </w:rPr>
        <w:t xml:space="preserve">JUNE 17th 1:00-3:00pm </w:t>
      </w:r>
    </w:p>
    <w:p w14:paraId="1B9613D0" w14:textId="77777777" w:rsidR="0091182F" w:rsidRPr="0091182F" w:rsidRDefault="0091182F" w:rsidP="00A45098">
      <w:r w:rsidRPr="0091182F">
        <w:rPr>
          <w:b/>
          <w:bCs/>
        </w:rPr>
        <w:t xml:space="preserve">Supporting Successful Community Transitions: </w:t>
      </w:r>
      <w:r w:rsidRPr="0091182F">
        <w:t xml:space="preserve">The DDA Transition Care Team will present </w:t>
      </w:r>
      <w:proofErr w:type="gramStart"/>
      <w:r w:rsidRPr="0091182F">
        <w:t>best</w:t>
      </w:r>
      <w:proofErr w:type="gramEnd"/>
      <w:r w:rsidRPr="0091182F">
        <w:t xml:space="preserve"> practices, planning strategies, and resources, for implementing successful community transitions.</w:t>
      </w:r>
    </w:p>
    <w:p w14:paraId="6782D300" w14:textId="77777777" w:rsidR="0091182F" w:rsidRPr="0091182F" w:rsidRDefault="0091182F" w:rsidP="00A45098">
      <w:r w:rsidRPr="0091182F">
        <w:rPr>
          <w:b/>
          <w:bCs/>
          <w:i/>
          <w:iCs/>
        </w:rPr>
        <w:t>Presenters</w:t>
      </w:r>
      <w:r w:rsidRPr="0091182F">
        <w:rPr>
          <w:i/>
          <w:iCs/>
        </w:rPr>
        <w:t>: Michelle Hoffman, DDA Transitional Care Program Manager - Tom Farrow, DDA Community Transition Unit Manager - and Ronald Bryan, DDA Roads to Community Living Quality Improvement Specialist.</w:t>
      </w:r>
    </w:p>
    <w:p w14:paraId="763100A7" w14:textId="2A20C36C" w:rsidR="0091182F" w:rsidRDefault="00DF314A" w:rsidP="00941247">
      <w:r w:rsidRPr="00DF314A">
        <w:t>To reserve your spot, please email to </w:t>
      </w:r>
      <w:hyperlink r:id="rId18" w:tgtFrame="_blank" w:history="1">
        <w:r w:rsidRPr="00DF314A">
          <w:rPr>
            <w:rStyle w:val="Hyperlink"/>
          </w:rPr>
          <w:t>Robin.Wiseman@dshs.wa.gov</w:t>
        </w:r>
      </w:hyperlink>
    </w:p>
    <w:p w14:paraId="0EDDA4DB" w14:textId="01D774D2" w:rsidR="00630925" w:rsidRDefault="00630925" w:rsidP="00630925">
      <w:pPr>
        <w:pStyle w:val="Heading2"/>
      </w:pPr>
      <w:r>
        <w:t>Artificial Intelligence in DSHS Meetings</w:t>
      </w:r>
    </w:p>
    <w:p w14:paraId="197F6BB2" w14:textId="09D9B0C7" w:rsidR="00630925" w:rsidRDefault="00630925" w:rsidP="00630925">
      <w:r>
        <w:t>Please note:</w:t>
      </w:r>
    </w:p>
    <w:p w14:paraId="1C366C9B" w14:textId="77777777" w:rsidR="00847B1B" w:rsidRPr="00847B1B" w:rsidRDefault="00847B1B" w:rsidP="00847B1B">
      <w:pPr>
        <w:pStyle w:val="ListBullet"/>
      </w:pPr>
      <w:r w:rsidRPr="00847B1B">
        <w:t xml:space="preserve">Use of AI for meeting notes is not allowed per DSHS policy.  </w:t>
      </w:r>
    </w:p>
    <w:p w14:paraId="0DC84623" w14:textId="41D6A98D" w:rsidR="00630925" w:rsidRDefault="00847B1B" w:rsidP="00847B1B">
      <w:pPr>
        <w:pStyle w:val="ListBullet"/>
      </w:pPr>
      <w:r w:rsidRPr="00847B1B">
        <w:t xml:space="preserve">Use of AI can put DSHS data at risk because the AI assistant transcribes the meeting conversations and then stores that information within its own system. </w:t>
      </w:r>
    </w:p>
    <w:p w14:paraId="101E6427" w14:textId="749556A8" w:rsidR="00BE4F67" w:rsidRDefault="00BE4F67" w:rsidP="00847B1B">
      <w:pPr>
        <w:pStyle w:val="ListBullet"/>
      </w:pPr>
      <w:r>
        <w:t xml:space="preserve">If you or a client </w:t>
      </w:r>
      <w:proofErr w:type="gramStart"/>
      <w:r>
        <w:t>you</w:t>
      </w:r>
      <w:proofErr w:type="gramEnd"/>
      <w:r>
        <w:t xml:space="preserve"> support requires an adaptation or technical assistance to participate in a meeting, </w:t>
      </w:r>
      <w:r w:rsidR="003A114F">
        <w:t xml:space="preserve">please reach out to the meeting coordinator. Interpretative services and captioning are available. After-meeting notes or </w:t>
      </w:r>
      <w:r w:rsidR="003A7B15">
        <w:t xml:space="preserve">presentation resources </w:t>
      </w:r>
      <w:r w:rsidR="003A114F">
        <w:t>may also be available.</w:t>
      </w:r>
    </w:p>
    <w:p w14:paraId="214ED966" w14:textId="77777777" w:rsidR="00847B1B" w:rsidRDefault="00847B1B" w:rsidP="00847B1B">
      <w:pPr>
        <w:pStyle w:val="Heading2"/>
      </w:pPr>
      <w:r>
        <w:lastRenderedPageBreak/>
        <w:t>Referrals</w:t>
      </w:r>
    </w:p>
    <w:p w14:paraId="68F6E7A2" w14:textId="77777777" w:rsidR="00847B1B" w:rsidRDefault="00847B1B" w:rsidP="00847B1B">
      <w:r>
        <w:t>Please remember that if you do not currently have the infrastructure to accept a referral:</w:t>
      </w:r>
    </w:p>
    <w:p w14:paraId="632119ED" w14:textId="218F40C1" w:rsidR="00847B1B" w:rsidRDefault="00847B1B" w:rsidP="00847B1B">
      <w:pPr>
        <w:pStyle w:val="ListBullet"/>
      </w:pPr>
      <w:r>
        <w:t>First, check with your Resource Manag</w:t>
      </w:r>
      <w:r w:rsidR="00AA3C34">
        <w:t>ement</w:t>
      </w:r>
      <w:r>
        <w:t xml:space="preserve"> </w:t>
      </w:r>
      <w:proofErr w:type="gramStart"/>
      <w:r>
        <w:t>Administrator</w:t>
      </w:r>
      <w:proofErr w:type="gramEnd"/>
      <w:r>
        <w:t xml:space="preserve"> if there are available resources.</w:t>
      </w:r>
    </w:p>
    <w:p w14:paraId="07EC7E68" w14:textId="77777777" w:rsidR="00847B1B" w:rsidRDefault="00847B1B" w:rsidP="00847B1B">
      <w:pPr>
        <w:pStyle w:val="ListBullet"/>
      </w:pPr>
      <w:r>
        <w:t xml:space="preserve">Your RMA can guide you in submitting a proposal to DDA for additional funding to build your agency’s infrastructure. </w:t>
      </w:r>
    </w:p>
    <w:p w14:paraId="768F2E80" w14:textId="0F2E4AAF" w:rsidR="00C35228" w:rsidRDefault="00C35228" w:rsidP="00794702">
      <w:pPr>
        <w:pStyle w:val="Heading1"/>
      </w:pPr>
      <w:r>
        <w:t>Value-Based Payment Survey</w:t>
      </w:r>
    </w:p>
    <w:p w14:paraId="0CC29E41" w14:textId="3C86C8B4" w:rsidR="00C35228" w:rsidRDefault="00C35228" w:rsidP="00C35228">
      <w:r>
        <w:t xml:space="preserve">Please take a few minutes to fill out the </w:t>
      </w:r>
      <w:r w:rsidR="002D5F83">
        <w:t xml:space="preserve">value-based payment survey </w:t>
      </w:r>
      <w:hyperlink r:id="rId19" w:history="1">
        <w:r w:rsidR="002D5F83" w:rsidRPr="00EA526C">
          <w:rPr>
            <w:rStyle w:val="Hyperlink"/>
          </w:rPr>
          <w:t>here</w:t>
        </w:r>
      </w:hyperlink>
      <w:r w:rsidR="002D5F83">
        <w:t>.</w:t>
      </w:r>
    </w:p>
    <w:p w14:paraId="61B3E39C" w14:textId="4506B491" w:rsidR="002D5F83" w:rsidRPr="00C35228" w:rsidRDefault="002D5F83" w:rsidP="00C35228">
      <w:r>
        <w:t xml:space="preserve">DDA will use responses to inform potential future </w:t>
      </w:r>
      <w:r w:rsidR="007C292F">
        <w:t xml:space="preserve">value-based payments that provider may receive </w:t>
      </w:r>
      <w:r w:rsidR="00570A96">
        <w:t>for accepting a client into service, which would be added to the client’s daily rate.</w:t>
      </w:r>
    </w:p>
    <w:p w14:paraId="6BF9360D" w14:textId="024D9D10" w:rsidR="00670BBC" w:rsidRDefault="00670BBC" w:rsidP="00B95546">
      <w:pPr>
        <w:pStyle w:val="Heading1"/>
      </w:pPr>
      <w:r>
        <w:t>Community Protection Program Updates</w:t>
      </w:r>
    </w:p>
    <w:p w14:paraId="237CD1FD" w14:textId="75B6C00D" w:rsidR="001578D8" w:rsidRPr="002A023F" w:rsidRDefault="002A023F" w:rsidP="002A023F">
      <w:pPr>
        <w:spacing w:after="0" w:line="240" w:lineRule="auto"/>
      </w:pPr>
      <w:r w:rsidRPr="002A023F">
        <w:t xml:space="preserve">DDA submitted </w:t>
      </w:r>
      <w:proofErr w:type="gramStart"/>
      <w:r w:rsidRPr="002A023F">
        <w:t>agency</w:t>
      </w:r>
      <w:proofErr w:type="gramEnd"/>
      <w:r w:rsidRPr="002A023F">
        <w:t xml:space="preserve"> request legislation asking the legislature to repeal </w:t>
      </w:r>
      <w:hyperlink r:id="rId20" w:history="1">
        <w:r w:rsidRPr="002A023F">
          <w:rPr>
            <w:rStyle w:val="Hyperlink"/>
          </w:rPr>
          <w:t>RCW 71A.12.200-280</w:t>
        </w:r>
      </w:hyperlink>
      <w:r w:rsidRPr="002A023F">
        <w:t xml:space="preserve">. It was titled </w:t>
      </w:r>
      <w:hyperlink r:id="rId21" w:history="1">
        <w:r w:rsidRPr="002A023F">
          <w:rPr>
            <w:rStyle w:val="Hyperlink"/>
          </w:rPr>
          <w:t>HB</w:t>
        </w:r>
        <w:r w:rsidR="00844F14" w:rsidRPr="00844F14">
          <w:rPr>
            <w:rStyle w:val="Hyperlink"/>
          </w:rPr>
          <w:t xml:space="preserve"> </w:t>
        </w:r>
        <w:r w:rsidRPr="002A023F">
          <w:rPr>
            <w:rStyle w:val="Hyperlink"/>
          </w:rPr>
          <w:t>1390</w:t>
        </w:r>
      </w:hyperlink>
      <w:r w:rsidR="00B53373">
        <w:t>,</w:t>
      </w:r>
      <w:r w:rsidRPr="002A023F">
        <w:t xml:space="preserve"> </w:t>
      </w:r>
      <w:r w:rsidRPr="00B53373">
        <w:rPr>
          <w:i/>
          <w:iCs/>
        </w:rPr>
        <w:t>Repealing the community protection program</w:t>
      </w:r>
      <w:r w:rsidR="0075318F">
        <w:t xml:space="preserve">. The legislature did not take up </w:t>
      </w:r>
      <w:r w:rsidR="00353B2B">
        <w:t>this</w:t>
      </w:r>
      <w:r w:rsidR="0075318F">
        <w:t xml:space="preserve"> bill</w:t>
      </w:r>
      <w:r w:rsidR="00EA4225">
        <w:t xml:space="preserve">, so DDA will continue to work with community partners, providers, and advocates to </w:t>
      </w:r>
      <w:r w:rsidR="00DC3F52">
        <w:t>prepare for the 2026 supplemental session.</w:t>
      </w:r>
    </w:p>
    <w:p w14:paraId="589B3147" w14:textId="77777777" w:rsidR="00C3281A" w:rsidRDefault="00C3281A" w:rsidP="00C13423">
      <w:pPr>
        <w:spacing w:after="0" w:line="240" w:lineRule="auto"/>
      </w:pPr>
    </w:p>
    <w:p w14:paraId="6D8C51B0" w14:textId="2AF13DD2" w:rsidR="001578D8" w:rsidRPr="00B53373" w:rsidRDefault="001578D8" w:rsidP="00C13423">
      <w:pPr>
        <w:spacing w:after="0" w:line="240" w:lineRule="auto"/>
        <w:rPr>
          <w:i/>
          <w:iCs/>
        </w:rPr>
      </w:pPr>
      <w:r>
        <w:t xml:space="preserve">Please review the </w:t>
      </w:r>
      <w:proofErr w:type="gramStart"/>
      <w:r>
        <w:t>brief summary</w:t>
      </w:r>
      <w:proofErr w:type="gramEnd"/>
      <w:r w:rsidR="009F4F4F">
        <w:t xml:space="preserve"> here: </w:t>
      </w:r>
      <w:r w:rsidR="009F4F4F" w:rsidRPr="00B53373">
        <w:rPr>
          <w:i/>
          <w:iCs/>
        </w:rPr>
        <w:t>April 2025 CPP Updates</w:t>
      </w:r>
    </w:p>
    <w:p w14:paraId="2CCA3C7F" w14:textId="77777777" w:rsidR="001578D8" w:rsidRDefault="001578D8" w:rsidP="00C13423">
      <w:pPr>
        <w:spacing w:after="0" w:line="240" w:lineRule="auto"/>
      </w:pPr>
    </w:p>
    <w:p w14:paraId="7EBE8953" w14:textId="54DD6EBE" w:rsidR="00AB5E55" w:rsidRDefault="007F334C" w:rsidP="00694641">
      <w:pPr>
        <w:pStyle w:val="Heading1"/>
        <w:spacing w:before="0" w:line="240" w:lineRule="auto"/>
      </w:pPr>
      <w:r>
        <w:t>Care Coordination</w:t>
      </w:r>
    </w:p>
    <w:p w14:paraId="7E24B6FE" w14:textId="23E144AE" w:rsidR="00A53617" w:rsidRPr="002408A8" w:rsidRDefault="004127F4" w:rsidP="009E0A0E">
      <w:r>
        <w:t>Please review the a</w:t>
      </w:r>
      <w:r w:rsidR="001A33BA">
        <w:t xml:space="preserve">ttached </w:t>
      </w:r>
      <w:r w:rsidR="00B22213">
        <w:t>PDF</w:t>
      </w:r>
      <w:r w:rsidR="002C1EDC">
        <w:t>:</w:t>
      </w:r>
      <w:r w:rsidR="002408A8" w:rsidRPr="002408A8">
        <w:t xml:space="preserve"> </w:t>
      </w:r>
      <w:r w:rsidR="00490DDB" w:rsidRPr="00490DDB">
        <w:rPr>
          <w:i/>
          <w:iCs/>
        </w:rPr>
        <w:t>Care Coordination April 2025</w:t>
      </w:r>
    </w:p>
    <w:p w14:paraId="2063101D" w14:textId="5DA2A654" w:rsidR="00257C12" w:rsidRPr="00D24B47" w:rsidRDefault="00AD6F05" w:rsidP="00AB5E55">
      <w:pPr>
        <w:rPr>
          <w:rStyle w:val="IntenseEmphasis"/>
        </w:rPr>
      </w:pPr>
      <w:bookmarkStart w:id="0" w:name="_Hlk141187464"/>
      <w:r w:rsidRPr="00D24B47">
        <w:rPr>
          <w:rStyle w:val="IntenseEmphasis"/>
        </w:rPr>
        <w:t xml:space="preserve">Please bring your questions to the next statewide provider meeting – this will be a </w:t>
      </w:r>
      <w:r w:rsidR="00D24B47" w:rsidRPr="00D24B47">
        <w:rPr>
          <w:rStyle w:val="IntenseEmphasis"/>
        </w:rPr>
        <w:t>standing topic at each meeting.</w:t>
      </w:r>
      <w:r w:rsidRPr="00D24B47">
        <w:rPr>
          <w:rStyle w:val="IntenseEmphasis"/>
        </w:rPr>
        <w:t xml:space="preserve"> </w:t>
      </w:r>
    </w:p>
    <w:bookmarkEnd w:id="0"/>
    <w:p w14:paraId="1429CBBA" w14:textId="728BE145" w:rsidR="009E0A0E" w:rsidRDefault="007C08EC" w:rsidP="00D34138">
      <w:pPr>
        <w:pStyle w:val="Heading1"/>
      </w:pPr>
      <w:r>
        <w:t>Environmental Adaptations</w:t>
      </w:r>
    </w:p>
    <w:p w14:paraId="50FF1AF2" w14:textId="6369DC75" w:rsidR="001D55A4" w:rsidRDefault="00794702" w:rsidP="00F050C9">
      <w:r>
        <w:t xml:space="preserve">DDA </w:t>
      </w:r>
      <w:r w:rsidR="009867F7">
        <w:t xml:space="preserve">can support </w:t>
      </w:r>
      <w:r w:rsidR="009A1934">
        <w:t xml:space="preserve">clients with </w:t>
      </w:r>
      <w:r w:rsidR="00540F0D">
        <w:t>physical adaptations to their existing homes that allow them to physically access their home</w:t>
      </w:r>
      <w:r w:rsidR="001D55A4">
        <w:t>.</w:t>
      </w:r>
      <w:r w:rsidR="00221EC1">
        <w:t xml:space="preserve"> When those adaptations are not covered by the Medicaid state plan, DDA may </w:t>
      </w:r>
      <w:r w:rsidR="00633A71">
        <w:t xml:space="preserve">be able to approve </w:t>
      </w:r>
      <w:r w:rsidR="00EC6471">
        <w:t>adaptations to prevent or repair damage to the structure of the home. Each environmental adaptation must meet a specific need in the client’s assessment.</w:t>
      </w:r>
    </w:p>
    <w:p w14:paraId="1E749234" w14:textId="3994B882" w:rsidR="00B7549D" w:rsidRDefault="00B7549D" w:rsidP="00F050C9">
      <w:r>
        <w:t xml:space="preserve">Please review the attached PDF: </w:t>
      </w:r>
      <w:r w:rsidRPr="00B7549D">
        <w:rPr>
          <w:i/>
          <w:iCs/>
        </w:rPr>
        <w:t>Environmental Adaptations Overview 4.30.2025</w:t>
      </w:r>
    </w:p>
    <w:p w14:paraId="09E8FAC6" w14:textId="1F1BA987" w:rsidR="00903049" w:rsidRDefault="00F209B5" w:rsidP="00D34138">
      <w:pPr>
        <w:pStyle w:val="Heading1"/>
      </w:pPr>
      <w:r>
        <w:t>Integrated Settings Provider Self-Assessment</w:t>
      </w:r>
    </w:p>
    <w:p w14:paraId="28CAE9D6" w14:textId="77777777" w:rsidR="003479A7" w:rsidRPr="003479A7" w:rsidRDefault="003479A7" w:rsidP="003479A7">
      <w:r w:rsidRPr="003479A7">
        <w:t>All providers are required to submit one self-assessment form per contract by COB, Friday, August 15</w:t>
      </w:r>
      <w:r w:rsidRPr="003479A7">
        <w:rPr>
          <w:vertAlign w:val="superscript"/>
        </w:rPr>
        <w:t>th</w:t>
      </w:r>
      <w:r w:rsidRPr="003479A7">
        <w:t>. The self-assessment (</w:t>
      </w:r>
      <w:r w:rsidRPr="003479A7">
        <w:rPr>
          <w:i/>
          <w:iCs/>
        </w:rPr>
        <w:t>DSHS 16-263</w:t>
      </w:r>
      <w:r w:rsidRPr="003479A7">
        <w:t xml:space="preserve">) is also available online on the </w:t>
      </w:r>
      <w:hyperlink r:id="rId22" w:history="1">
        <w:r w:rsidRPr="003479A7">
          <w:rPr>
            <w:rStyle w:val="Hyperlink"/>
          </w:rPr>
          <w:t>Electronic DSHS Forms site</w:t>
        </w:r>
      </w:hyperlink>
      <w:r w:rsidRPr="003479A7">
        <w:t>.</w:t>
      </w:r>
    </w:p>
    <w:p w14:paraId="0B796E58" w14:textId="77777777" w:rsidR="003479A7" w:rsidRPr="003479A7" w:rsidRDefault="003479A7" w:rsidP="003479A7">
      <w:pPr>
        <w:rPr>
          <w:b/>
          <w:bCs/>
        </w:rPr>
      </w:pPr>
      <w:r w:rsidRPr="003479A7">
        <w:t xml:space="preserve">                </w:t>
      </w:r>
      <w:r w:rsidRPr="003479A7">
        <w:rPr>
          <w:b/>
          <w:bCs/>
        </w:rPr>
        <w:t>Note: The form states that providers must submit by July 31</w:t>
      </w:r>
      <w:r w:rsidRPr="003479A7">
        <w:rPr>
          <w:b/>
          <w:bCs/>
          <w:vertAlign w:val="superscript"/>
        </w:rPr>
        <w:t>st</w:t>
      </w:r>
      <w:r w:rsidRPr="003479A7">
        <w:rPr>
          <w:b/>
          <w:bCs/>
        </w:rPr>
        <w:t xml:space="preserve"> – this is not accurate.</w:t>
      </w:r>
    </w:p>
    <w:p w14:paraId="047D0AD5" w14:textId="77777777" w:rsidR="003479A7" w:rsidRPr="003479A7" w:rsidRDefault="003479A7" w:rsidP="003479A7">
      <w:r w:rsidRPr="003479A7">
        <w:t xml:space="preserve">DDA will follow up on any identified support opportunities by the end of the year. This may include technical assistance from your resource manager, case manager, or quality assurance specialist. </w:t>
      </w:r>
    </w:p>
    <w:p w14:paraId="31635141" w14:textId="4F7131C0" w:rsidR="003479A7" w:rsidRPr="003479A7" w:rsidRDefault="003479A7" w:rsidP="003479A7">
      <w:r w:rsidRPr="003479A7">
        <w:t>Providers may reach out to their resource manager with questions on filling out the form.</w:t>
      </w:r>
    </w:p>
    <w:p w14:paraId="4D989D06" w14:textId="29CFED2F" w:rsidR="00DB601C" w:rsidRDefault="00DB601C" w:rsidP="003479A7"/>
    <w:sectPr w:rsidR="00DB601C" w:rsidSect="00AF46DC">
      <w:footerReference w:type="default" r:id="rId23"/>
      <w:pgSz w:w="12240" w:h="15840"/>
      <w:pgMar w:top="720" w:right="1152" w:bottom="720" w:left="1152" w:header="720" w:footer="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B69C" w14:textId="77777777" w:rsidR="005159CE" w:rsidRDefault="005159CE" w:rsidP="00C66378">
      <w:pPr>
        <w:spacing w:after="0" w:line="240" w:lineRule="auto"/>
      </w:pPr>
      <w:r>
        <w:separator/>
      </w:r>
    </w:p>
  </w:endnote>
  <w:endnote w:type="continuationSeparator" w:id="0">
    <w:p w14:paraId="14E61FA0" w14:textId="77777777" w:rsidR="005159CE" w:rsidRDefault="005159CE" w:rsidP="00C6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31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ED8327" w14:textId="43B10925" w:rsidR="00AF46DC" w:rsidRDefault="00AF46DC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A7AB82" w14:textId="77777777" w:rsidR="00C66378" w:rsidRDefault="00C66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721C" w14:textId="77777777" w:rsidR="005159CE" w:rsidRDefault="005159CE" w:rsidP="00C66378">
      <w:pPr>
        <w:spacing w:after="0" w:line="240" w:lineRule="auto"/>
      </w:pPr>
      <w:r>
        <w:separator/>
      </w:r>
    </w:p>
  </w:footnote>
  <w:footnote w:type="continuationSeparator" w:id="0">
    <w:p w14:paraId="2494DE8E" w14:textId="77777777" w:rsidR="005159CE" w:rsidRDefault="005159CE" w:rsidP="00C66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65058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410A"/>
    <w:multiLevelType w:val="hybridMultilevel"/>
    <w:tmpl w:val="151E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31AF"/>
    <w:multiLevelType w:val="hybridMultilevel"/>
    <w:tmpl w:val="9608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7403"/>
    <w:multiLevelType w:val="hybridMultilevel"/>
    <w:tmpl w:val="B6B6E0FA"/>
    <w:lvl w:ilvl="0" w:tplc="8D0A3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0D2A8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226BF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05A2F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0EEC3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4EA63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D03CC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A2C66E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DA97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0C2D3B18"/>
    <w:multiLevelType w:val="hybridMultilevel"/>
    <w:tmpl w:val="78560544"/>
    <w:lvl w:ilvl="0" w:tplc="6242F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C43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6059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C2A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E8E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26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342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094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B87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834B6"/>
    <w:multiLevelType w:val="hybridMultilevel"/>
    <w:tmpl w:val="BCC69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27B24"/>
    <w:multiLevelType w:val="hybridMultilevel"/>
    <w:tmpl w:val="E04C3ED0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5C2DFA"/>
    <w:multiLevelType w:val="hybridMultilevel"/>
    <w:tmpl w:val="FDFE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8C6"/>
    <w:multiLevelType w:val="hybridMultilevel"/>
    <w:tmpl w:val="9844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B2EE2"/>
    <w:multiLevelType w:val="hybridMultilevel"/>
    <w:tmpl w:val="97F0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01A67"/>
    <w:multiLevelType w:val="hybridMultilevel"/>
    <w:tmpl w:val="252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84644"/>
    <w:multiLevelType w:val="hybridMultilevel"/>
    <w:tmpl w:val="BD645F90"/>
    <w:lvl w:ilvl="0" w:tplc="9C40D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01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AD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69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40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65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CB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07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6B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4364CB"/>
    <w:multiLevelType w:val="hybridMultilevel"/>
    <w:tmpl w:val="F3E88C30"/>
    <w:lvl w:ilvl="0" w:tplc="7E54F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8D7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01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C9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A9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67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84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7E2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A8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D05181C"/>
    <w:multiLevelType w:val="hybridMultilevel"/>
    <w:tmpl w:val="227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93182"/>
    <w:multiLevelType w:val="multilevel"/>
    <w:tmpl w:val="F4C0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DD6E1E"/>
    <w:multiLevelType w:val="hybridMultilevel"/>
    <w:tmpl w:val="6A3E5C6C"/>
    <w:lvl w:ilvl="0" w:tplc="EFBCC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F438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E6E72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8E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BEF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CA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6C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B61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0EF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6E1E24"/>
    <w:multiLevelType w:val="hybridMultilevel"/>
    <w:tmpl w:val="EFCA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92926"/>
    <w:multiLevelType w:val="hybridMultilevel"/>
    <w:tmpl w:val="AF3631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020185"/>
    <w:multiLevelType w:val="hybridMultilevel"/>
    <w:tmpl w:val="510242DE"/>
    <w:lvl w:ilvl="0" w:tplc="5EA0B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150C5"/>
    <w:multiLevelType w:val="multilevel"/>
    <w:tmpl w:val="D534E86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11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-4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7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4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1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888" w:hanging="360"/>
      </w:pPr>
      <w:rPr>
        <w:rFonts w:ascii="Wingdings" w:hAnsi="Wingdings"/>
      </w:rPr>
    </w:lvl>
  </w:abstractNum>
  <w:abstractNum w:abstractNumId="20" w15:restartNumberingAfterBreak="0">
    <w:nsid w:val="51C07290"/>
    <w:multiLevelType w:val="hybridMultilevel"/>
    <w:tmpl w:val="921CD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67B91"/>
    <w:multiLevelType w:val="hybridMultilevel"/>
    <w:tmpl w:val="F17E018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512521F"/>
    <w:multiLevelType w:val="hybridMultilevel"/>
    <w:tmpl w:val="EA80E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7B1AE6"/>
    <w:multiLevelType w:val="hybridMultilevel"/>
    <w:tmpl w:val="2DD4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73AC4"/>
    <w:multiLevelType w:val="hybridMultilevel"/>
    <w:tmpl w:val="5A2A8936"/>
    <w:lvl w:ilvl="0" w:tplc="6C3CB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09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A2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C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EB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40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F23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B68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FEE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0765F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7B256A9"/>
    <w:multiLevelType w:val="hybridMultilevel"/>
    <w:tmpl w:val="991A1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668F9"/>
    <w:multiLevelType w:val="multilevel"/>
    <w:tmpl w:val="C28635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B637BCE"/>
    <w:multiLevelType w:val="hybridMultilevel"/>
    <w:tmpl w:val="DF54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97C64"/>
    <w:multiLevelType w:val="hybridMultilevel"/>
    <w:tmpl w:val="C630B9D4"/>
    <w:lvl w:ilvl="0" w:tplc="AE7EC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299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9681D0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1D67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1E8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E2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06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E0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C8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1690F59"/>
    <w:multiLevelType w:val="hybridMultilevel"/>
    <w:tmpl w:val="EE561B32"/>
    <w:lvl w:ilvl="0" w:tplc="5EA0B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01B9D"/>
    <w:multiLevelType w:val="hybridMultilevel"/>
    <w:tmpl w:val="D0D65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22177"/>
    <w:multiLevelType w:val="hybridMultilevel"/>
    <w:tmpl w:val="753E36B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8517E86"/>
    <w:multiLevelType w:val="hybridMultilevel"/>
    <w:tmpl w:val="3796BE84"/>
    <w:lvl w:ilvl="0" w:tplc="446C6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67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46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D44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4E8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2A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B67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E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88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89652E8"/>
    <w:multiLevelType w:val="hybridMultilevel"/>
    <w:tmpl w:val="BB006B5C"/>
    <w:lvl w:ilvl="0" w:tplc="473AF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A28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0C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8C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542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4C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027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AC5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7C3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89D6A65"/>
    <w:multiLevelType w:val="multilevel"/>
    <w:tmpl w:val="FBE4E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847683"/>
    <w:multiLevelType w:val="hybridMultilevel"/>
    <w:tmpl w:val="82D6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12171">
    <w:abstractNumId w:val="18"/>
  </w:num>
  <w:num w:numId="2" w16cid:durableId="1199126527">
    <w:abstractNumId w:val="1"/>
  </w:num>
  <w:num w:numId="3" w16cid:durableId="1455712148">
    <w:abstractNumId w:val="1"/>
  </w:num>
  <w:num w:numId="4" w16cid:durableId="213473221">
    <w:abstractNumId w:val="30"/>
  </w:num>
  <w:num w:numId="5" w16cid:durableId="863203084">
    <w:abstractNumId w:val="7"/>
  </w:num>
  <w:num w:numId="6" w16cid:durableId="2105612902">
    <w:abstractNumId w:val="31"/>
  </w:num>
  <w:num w:numId="7" w16cid:durableId="2029674786">
    <w:abstractNumId w:val="0"/>
  </w:num>
  <w:num w:numId="8" w16cid:durableId="1592274167">
    <w:abstractNumId w:val="17"/>
  </w:num>
  <w:num w:numId="9" w16cid:durableId="19934486">
    <w:abstractNumId w:val="26"/>
  </w:num>
  <w:num w:numId="10" w16cid:durableId="1011876986">
    <w:abstractNumId w:val="29"/>
  </w:num>
  <w:num w:numId="11" w16cid:durableId="1708722454">
    <w:abstractNumId w:val="9"/>
  </w:num>
  <w:num w:numId="12" w16cid:durableId="1411734746">
    <w:abstractNumId w:val="13"/>
  </w:num>
  <w:num w:numId="13" w16cid:durableId="1827012899">
    <w:abstractNumId w:val="12"/>
  </w:num>
  <w:num w:numId="14" w16cid:durableId="1253273932">
    <w:abstractNumId w:val="15"/>
  </w:num>
  <w:num w:numId="15" w16cid:durableId="1395271734">
    <w:abstractNumId w:val="34"/>
  </w:num>
  <w:num w:numId="16" w16cid:durableId="1746031746">
    <w:abstractNumId w:val="4"/>
  </w:num>
  <w:num w:numId="17" w16cid:durableId="1189636617">
    <w:abstractNumId w:val="33"/>
  </w:num>
  <w:num w:numId="18" w16cid:durableId="609818065">
    <w:abstractNumId w:val="24"/>
  </w:num>
  <w:num w:numId="19" w16cid:durableId="2006669505">
    <w:abstractNumId w:val="32"/>
  </w:num>
  <w:num w:numId="20" w16cid:durableId="1118790953">
    <w:abstractNumId w:val="8"/>
  </w:num>
  <w:num w:numId="21" w16cid:durableId="736050105">
    <w:abstractNumId w:val="21"/>
  </w:num>
  <w:num w:numId="22" w16cid:durableId="654072180">
    <w:abstractNumId w:val="22"/>
  </w:num>
  <w:num w:numId="23" w16cid:durableId="18523774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98173">
    <w:abstractNumId w:val="27"/>
  </w:num>
  <w:num w:numId="25" w16cid:durableId="746341359">
    <w:abstractNumId w:val="28"/>
  </w:num>
  <w:num w:numId="26" w16cid:durableId="116142297">
    <w:abstractNumId w:val="16"/>
  </w:num>
  <w:num w:numId="27" w16cid:durableId="1136142085">
    <w:abstractNumId w:val="10"/>
  </w:num>
  <w:num w:numId="28" w16cid:durableId="1981110701">
    <w:abstractNumId w:val="5"/>
  </w:num>
  <w:num w:numId="29" w16cid:durableId="1550074984">
    <w:abstractNumId w:val="36"/>
  </w:num>
  <w:num w:numId="30" w16cid:durableId="1879271490">
    <w:abstractNumId w:val="2"/>
  </w:num>
  <w:num w:numId="31" w16cid:durableId="1697271922">
    <w:abstractNumId w:val="23"/>
  </w:num>
  <w:num w:numId="32" w16cid:durableId="1314673707">
    <w:abstractNumId w:val="3"/>
  </w:num>
  <w:num w:numId="33" w16cid:durableId="18239088">
    <w:abstractNumId w:val="20"/>
  </w:num>
  <w:num w:numId="34" w16cid:durableId="1831561491">
    <w:abstractNumId w:val="25"/>
  </w:num>
  <w:num w:numId="35" w16cid:durableId="1577785998">
    <w:abstractNumId w:val="6"/>
  </w:num>
  <w:num w:numId="36" w16cid:durableId="686445958">
    <w:abstractNumId w:val="14"/>
  </w:num>
  <w:num w:numId="37" w16cid:durableId="1475180410">
    <w:abstractNumId w:val="19"/>
  </w:num>
  <w:num w:numId="38" w16cid:durableId="728773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3B"/>
    <w:rsid w:val="0001515C"/>
    <w:rsid w:val="00017DB0"/>
    <w:rsid w:val="0002497A"/>
    <w:rsid w:val="00032552"/>
    <w:rsid w:val="00033A95"/>
    <w:rsid w:val="000445EA"/>
    <w:rsid w:val="00045F52"/>
    <w:rsid w:val="00054CD8"/>
    <w:rsid w:val="000605BF"/>
    <w:rsid w:val="00080B97"/>
    <w:rsid w:val="000814B5"/>
    <w:rsid w:val="00083684"/>
    <w:rsid w:val="00085281"/>
    <w:rsid w:val="000941E8"/>
    <w:rsid w:val="00095B37"/>
    <w:rsid w:val="000A486B"/>
    <w:rsid w:val="000A6461"/>
    <w:rsid w:val="000B3298"/>
    <w:rsid w:val="000B3D6A"/>
    <w:rsid w:val="000C496D"/>
    <w:rsid w:val="000C7174"/>
    <w:rsid w:val="000E26BF"/>
    <w:rsid w:val="000F13AF"/>
    <w:rsid w:val="000F15D6"/>
    <w:rsid w:val="000F6487"/>
    <w:rsid w:val="001177C8"/>
    <w:rsid w:val="0012375D"/>
    <w:rsid w:val="00131306"/>
    <w:rsid w:val="00131935"/>
    <w:rsid w:val="0014573B"/>
    <w:rsid w:val="0014774A"/>
    <w:rsid w:val="00153725"/>
    <w:rsid w:val="0015396A"/>
    <w:rsid w:val="001574FA"/>
    <w:rsid w:val="001578D8"/>
    <w:rsid w:val="0016246C"/>
    <w:rsid w:val="0016458D"/>
    <w:rsid w:val="001733AC"/>
    <w:rsid w:val="00193752"/>
    <w:rsid w:val="00196407"/>
    <w:rsid w:val="001A33BA"/>
    <w:rsid w:val="001B5C1A"/>
    <w:rsid w:val="001C62DA"/>
    <w:rsid w:val="001D1939"/>
    <w:rsid w:val="001D3708"/>
    <w:rsid w:val="001D55A4"/>
    <w:rsid w:val="001D6E74"/>
    <w:rsid w:val="001D79E4"/>
    <w:rsid w:val="001E25EE"/>
    <w:rsid w:val="001E2CEF"/>
    <w:rsid w:val="001E3968"/>
    <w:rsid w:val="001F2401"/>
    <w:rsid w:val="001F52EB"/>
    <w:rsid w:val="001F5C97"/>
    <w:rsid w:val="0020136A"/>
    <w:rsid w:val="0021101B"/>
    <w:rsid w:val="00212E4F"/>
    <w:rsid w:val="00221EC1"/>
    <w:rsid w:val="002225FC"/>
    <w:rsid w:val="00223B49"/>
    <w:rsid w:val="002271A1"/>
    <w:rsid w:val="00233302"/>
    <w:rsid w:val="00234195"/>
    <w:rsid w:val="00235E4A"/>
    <w:rsid w:val="002407EC"/>
    <w:rsid w:val="002408A8"/>
    <w:rsid w:val="00247914"/>
    <w:rsid w:val="00256312"/>
    <w:rsid w:val="00257C12"/>
    <w:rsid w:val="00261C9C"/>
    <w:rsid w:val="00262F5E"/>
    <w:rsid w:val="00266C5B"/>
    <w:rsid w:val="00270770"/>
    <w:rsid w:val="00270C19"/>
    <w:rsid w:val="00271233"/>
    <w:rsid w:val="002713E8"/>
    <w:rsid w:val="002751A8"/>
    <w:rsid w:val="002819FF"/>
    <w:rsid w:val="00281C5D"/>
    <w:rsid w:val="00285243"/>
    <w:rsid w:val="00285D1B"/>
    <w:rsid w:val="002A023F"/>
    <w:rsid w:val="002A2DAD"/>
    <w:rsid w:val="002A2F7F"/>
    <w:rsid w:val="002B281D"/>
    <w:rsid w:val="002C10A5"/>
    <w:rsid w:val="002C1EDC"/>
    <w:rsid w:val="002D10CF"/>
    <w:rsid w:val="002D5F83"/>
    <w:rsid w:val="002F70EE"/>
    <w:rsid w:val="00310FE7"/>
    <w:rsid w:val="00323129"/>
    <w:rsid w:val="003246D5"/>
    <w:rsid w:val="00337BA7"/>
    <w:rsid w:val="00343FC3"/>
    <w:rsid w:val="003479A7"/>
    <w:rsid w:val="00353B2B"/>
    <w:rsid w:val="00354C14"/>
    <w:rsid w:val="00356ADE"/>
    <w:rsid w:val="003660A6"/>
    <w:rsid w:val="00372459"/>
    <w:rsid w:val="00380B52"/>
    <w:rsid w:val="0038661A"/>
    <w:rsid w:val="00390A00"/>
    <w:rsid w:val="003923E3"/>
    <w:rsid w:val="00392C2D"/>
    <w:rsid w:val="003A0BD1"/>
    <w:rsid w:val="003A114F"/>
    <w:rsid w:val="003A65D9"/>
    <w:rsid w:val="003A7B15"/>
    <w:rsid w:val="003B31AA"/>
    <w:rsid w:val="003B52AD"/>
    <w:rsid w:val="003B530A"/>
    <w:rsid w:val="003B71CF"/>
    <w:rsid w:val="003C046D"/>
    <w:rsid w:val="003D06F1"/>
    <w:rsid w:val="003D1763"/>
    <w:rsid w:val="003D1F08"/>
    <w:rsid w:val="003D59CB"/>
    <w:rsid w:val="003D624F"/>
    <w:rsid w:val="003D6E43"/>
    <w:rsid w:val="003E13D2"/>
    <w:rsid w:val="003E3C78"/>
    <w:rsid w:val="004011AF"/>
    <w:rsid w:val="00402045"/>
    <w:rsid w:val="004127F4"/>
    <w:rsid w:val="00412EE6"/>
    <w:rsid w:val="004332F2"/>
    <w:rsid w:val="004349E0"/>
    <w:rsid w:val="00441D29"/>
    <w:rsid w:val="00453E1C"/>
    <w:rsid w:val="004569AD"/>
    <w:rsid w:val="0046589C"/>
    <w:rsid w:val="0046601B"/>
    <w:rsid w:val="004715B3"/>
    <w:rsid w:val="0047790E"/>
    <w:rsid w:val="00484493"/>
    <w:rsid w:val="004853E9"/>
    <w:rsid w:val="00485BD6"/>
    <w:rsid w:val="00490DDB"/>
    <w:rsid w:val="00491865"/>
    <w:rsid w:val="004A3538"/>
    <w:rsid w:val="004A47FA"/>
    <w:rsid w:val="004B0352"/>
    <w:rsid w:val="004B1951"/>
    <w:rsid w:val="004B1FDE"/>
    <w:rsid w:val="004B584D"/>
    <w:rsid w:val="004B661C"/>
    <w:rsid w:val="004C4BBA"/>
    <w:rsid w:val="004F7FA2"/>
    <w:rsid w:val="00505829"/>
    <w:rsid w:val="005159CE"/>
    <w:rsid w:val="00516FC8"/>
    <w:rsid w:val="00520033"/>
    <w:rsid w:val="00535B3B"/>
    <w:rsid w:val="00540F0D"/>
    <w:rsid w:val="0054248A"/>
    <w:rsid w:val="00543B38"/>
    <w:rsid w:val="00543CBD"/>
    <w:rsid w:val="005515B2"/>
    <w:rsid w:val="00561F29"/>
    <w:rsid w:val="005623E9"/>
    <w:rsid w:val="00570A96"/>
    <w:rsid w:val="00575423"/>
    <w:rsid w:val="00590367"/>
    <w:rsid w:val="00595C3C"/>
    <w:rsid w:val="005A0531"/>
    <w:rsid w:val="005E2380"/>
    <w:rsid w:val="005E540F"/>
    <w:rsid w:val="005F75B2"/>
    <w:rsid w:val="00630925"/>
    <w:rsid w:val="00633A71"/>
    <w:rsid w:val="00636A7D"/>
    <w:rsid w:val="00655D76"/>
    <w:rsid w:val="00670BBC"/>
    <w:rsid w:val="0067231B"/>
    <w:rsid w:val="0067649E"/>
    <w:rsid w:val="00684E9E"/>
    <w:rsid w:val="00686D1E"/>
    <w:rsid w:val="00690D88"/>
    <w:rsid w:val="006937CF"/>
    <w:rsid w:val="00694641"/>
    <w:rsid w:val="006970AD"/>
    <w:rsid w:val="006A60D1"/>
    <w:rsid w:val="006B237F"/>
    <w:rsid w:val="006E07E6"/>
    <w:rsid w:val="006F56C3"/>
    <w:rsid w:val="00722FC6"/>
    <w:rsid w:val="00730E15"/>
    <w:rsid w:val="00743D82"/>
    <w:rsid w:val="0074447D"/>
    <w:rsid w:val="0074652F"/>
    <w:rsid w:val="007502DD"/>
    <w:rsid w:val="0075318F"/>
    <w:rsid w:val="00757313"/>
    <w:rsid w:val="00762F5D"/>
    <w:rsid w:val="00763870"/>
    <w:rsid w:val="00766F5D"/>
    <w:rsid w:val="00767DB3"/>
    <w:rsid w:val="00772511"/>
    <w:rsid w:val="0077651D"/>
    <w:rsid w:val="007803AD"/>
    <w:rsid w:val="00783D6B"/>
    <w:rsid w:val="00792103"/>
    <w:rsid w:val="00794702"/>
    <w:rsid w:val="007959FD"/>
    <w:rsid w:val="00795C8E"/>
    <w:rsid w:val="007962BE"/>
    <w:rsid w:val="007A1522"/>
    <w:rsid w:val="007A4B83"/>
    <w:rsid w:val="007A55AA"/>
    <w:rsid w:val="007B2093"/>
    <w:rsid w:val="007C03E7"/>
    <w:rsid w:val="007C08EC"/>
    <w:rsid w:val="007C292F"/>
    <w:rsid w:val="007C6084"/>
    <w:rsid w:val="007D4E85"/>
    <w:rsid w:val="007D51AA"/>
    <w:rsid w:val="007E1718"/>
    <w:rsid w:val="007F0317"/>
    <w:rsid w:val="007F334C"/>
    <w:rsid w:val="00830170"/>
    <w:rsid w:val="008308C9"/>
    <w:rsid w:val="00840E61"/>
    <w:rsid w:val="00844F14"/>
    <w:rsid w:val="00847B1B"/>
    <w:rsid w:val="00855E71"/>
    <w:rsid w:val="00856C11"/>
    <w:rsid w:val="00862892"/>
    <w:rsid w:val="00872466"/>
    <w:rsid w:val="00882FB8"/>
    <w:rsid w:val="00883092"/>
    <w:rsid w:val="00896C27"/>
    <w:rsid w:val="008B3D87"/>
    <w:rsid w:val="008C0EE6"/>
    <w:rsid w:val="008C656D"/>
    <w:rsid w:val="008C773C"/>
    <w:rsid w:val="008D236C"/>
    <w:rsid w:val="008D2882"/>
    <w:rsid w:val="008D2C3C"/>
    <w:rsid w:val="008D4E0E"/>
    <w:rsid w:val="008D6E9B"/>
    <w:rsid w:val="008E0014"/>
    <w:rsid w:val="008F7AC4"/>
    <w:rsid w:val="0090245C"/>
    <w:rsid w:val="00903049"/>
    <w:rsid w:val="0091182F"/>
    <w:rsid w:val="00912B3E"/>
    <w:rsid w:val="00912F89"/>
    <w:rsid w:val="0091374F"/>
    <w:rsid w:val="00922657"/>
    <w:rsid w:val="0092461C"/>
    <w:rsid w:val="00927EB5"/>
    <w:rsid w:val="00931677"/>
    <w:rsid w:val="00941247"/>
    <w:rsid w:val="00942505"/>
    <w:rsid w:val="009703C6"/>
    <w:rsid w:val="00970E19"/>
    <w:rsid w:val="00973C73"/>
    <w:rsid w:val="00974A0F"/>
    <w:rsid w:val="00975AEA"/>
    <w:rsid w:val="00982255"/>
    <w:rsid w:val="00982F71"/>
    <w:rsid w:val="00984368"/>
    <w:rsid w:val="009867F7"/>
    <w:rsid w:val="0099771B"/>
    <w:rsid w:val="009A0260"/>
    <w:rsid w:val="009A15CF"/>
    <w:rsid w:val="009A1934"/>
    <w:rsid w:val="009A36EF"/>
    <w:rsid w:val="009B514B"/>
    <w:rsid w:val="009D6503"/>
    <w:rsid w:val="009E0A0E"/>
    <w:rsid w:val="009E1171"/>
    <w:rsid w:val="009F4F4F"/>
    <w:rsid w:val="009F5F0E"/>
    <w:rsid w:val="00A0357F"/>
    <w:rsid w:val="00A06DEC"/>
    <w:rsid w:val="00A12B8E"/>
    <w:rsid w:val="00A13C7B"/>
    <w:rsid w:val="00A17869"/>
    <w:rsid w:val="00A17F7C"/>
    <w:rsid w:val="00A209EA"/>
    <w:rsid w:val="00A27094"/>
    <w:rsid w:val="00A27F62"/>
    <w:rsid w:val="00A31DDC"/>
    <w:rsid w:val="00A35321"/>
    <w:rsid w:val="00A40643"/>
    <w:rsid w:val="00A45098"/>
    <w:rsid w:val="00A45551"/>
    <w:rsid w:val="00A47CE5"/>
    <w:rsid w:val="00A53617"/>
    <w:rsid w:val="00A738F2"/>
    <w:rsid w:val="00A834DD"/>
    <w:rsid w:val="00A90B94"/>
    <w:rsid w:val="00AA115A"/>
    <w:rsid w:val="00AA1644"/>
    <w:rsid w:val="00AA3761"/>
    <w:rsid w:val="00AA3C34"/>
    <w:rsid w:val="00AB147D"/>
    <w:rsid w:val="00AB5E55"/>
    <w:rsid w:val="00AD1EC0"/>
    <w:rsid w:val="00AD6F05"/>
    <w:rsid w:val="00AD7BBE"/>
    <w:rsid w:val="00AE3B5C"/>
    <w:rsid w:val="00AE653B"/>
    <w:rsid w:val="00AF2C66"/>
    <w:rsid w:val="00AF3ADE"/>
    <w:rsid w:val="00AF46DC"/>
    <w:rsid w:val="00B01D40"/>
    <w:rsid w:val="00B065A6"/>
    <w:rsid w:val="00B14C83"/>
    <w:rsid w:val="00B22213"/>
    <w:rsid w:val="00B27A56"/>
    <w:rsid w:val="00B35428"/>
    <w:rsid w:val="00B42465"/>
    <w:rsid w:val="00B43065"/>
    <w:rsid w:val="00B446D9"/>
    <w:rsid w:val="00B46CEF"/>
    <w:rsid w:val="00B53373"/>
    <w:rsid w:val="00B53C50"/>
    <w:rsid w:val="00B54927"/>
    <w:rsid w:val="00B55F24"/>
    <w:rsid w:val="00B56D3A"/>
    <w:rsid w:val="00B65DE7"/>
    <w:rsid w:val="00B70736"/>
    <w:rsid w:val="00B75240"/>
    <w:rsid w:val="00B7549D"/>
    <w:rsid w:val="00B758F7"/>
    <w:rsid w:val="00B766A7"/>
    <w:rsid w:val="00B84CB4"/>
    <w:rsid w:val="00B86855"/>
    <w:rsid w:val="00B95546"/>
    <w:rsid w:val="00BA3B29"/>
    <w:rsid w:val="00BB3C65"/>
    <w:rsid w:val="00BC3C04"/>
    <w:rsid w:val="00BC44E1"/>
    <w:rsid w:val="00BC694F"/>
    <w:rsid w:val="00BD2B8C"/>
    <w:rsid w:val="00BD30A7"/>
    <w:rsid w:val="00BD3B62"/>
    <w:rsid w:val="00BD657B"/>
    <w:rsid w:val="00BE4F67"/>
    <w:rsid w:val="00C0419D"/>
    <w:rsid w:val="00C10A49"/>
    <w:rsid w:val="00C13423"/>
    <w:rsid w:val="00C16A08"/>
    <w:rsid w:val="00C23041"/>
    <w:rsid w:val="00C3281A"/>
    <w:rsid w:val="00C35228"/>
    <w:rsid w:val="00C4136F"/>
    <w:rsid w:val="00C46788"/>
    <w:rsid w:val="00C578FD"/>
    <w:rsid w:val="00C66378"/>
    <w:rsid w:val="00C7130F"/>
    <w:rsid w:val="00C75145"/>
    <w:rsid w:val="00C7514A"/>
    <w:rsid w:val="00C81921"/>
    <w:rsid w:val="00C91475"/>
    <w:rsid w:val="00CA0A2E"/>
    <w:rsid w:val="00CA1C10"/>
    <w:rsid w:val="00CA4602"/>
    <w:rsid w:val="00CB3D9B"/>
    <w:rsid w:val="00CD50E7"/>
    <w:rsid w:val="00CD6F05"/>
    <w:rsid w:val="00CF29E8"/>
    <w:rsid w:val="00CF44D3"/>
    <w:rsid w:val="00CF45EF"/>
    <w:rsid w:val="00D01F0D"/>
    <w:rsid w:val="00D023D4"/>
    <w:rsid w:val="00D07197"/>
    <w:rsid w:val="00D114E9"/>
    <w:rsid w:val="00D142E0"/>
    <w:rsid w:val="00D24B47"/>
    <w:rsid w:val="00D3193B"/>
    <w:rsid w:val="00D34138"/>
    <w:rsid w:val="00D36CE9"/>
    <w:rsid w:val="00D43745"/>
    <w:rsid w:val="00D469B1"/>
    <w:rsid w:val="00D546FF"/>
    <w:rsid w:val="00D562DA"/>
    <w:rsid w:val="00D61663"/>
    <w:rsid w:val="00D619AA"/>
    <w:rsid w:val="00D63654"/>
    <w:rsid w:val="00D76846"/>
    <w:rsid w:val="00D958BA"/>
    <w:rsid w:val="00DA2BD3"/>
    <w:rsid w:val="00DA2ED4"/>
    <w:rsid w:val="00DA30A0"/>
    <w:rsid w:val="00DA6023"/>
    <w:rsid w:val="00DB43F8"/>
    <w:rsid w:val="00DB5E77"/>
    <w:rsid w:val="00DB601C"/>
    <w:rsid w:val="00DC0511"/>
    <w:rsid w:val="00DC3F52"/>
    <w:rsid w:val="00DF314A"/>
    <w:rsid w:val="00DF4EBD"/>
    <w:rsid w:val="00E00146"/>
    <w:rsid w:val="00E042C6"/>
    <w:rsid w:val="00E145CE"/>
    <w:rsid w:val="00E16D78"/>
    <w:rsid w:val="00E256B5"/>
    <w:rsid w:val="00E372FE"/>
    <w:rsid w:val="00E556DF"/>
    <w:rsid w:val="00E64786"/>
    <w:rsid w:val="00E7050E"/>
    <w:rsid w:val="00E71B0F"/>
    <w:rsid w:val="00E807F5"/>
    <w:rsid w:val="00E83E1D"/>
    <w:rsid w:val="00E9598C"/>
    <w:rsid w:val="00E97BFD"/>
    <w:rsid w:val="00EA0EF6"/>
    <w:rsid w:val="00EA4225"/>
    <w:rsid w:val="00EA4890"/>
    <w:rsid w:val="00EA526C"/>
    <w:rsid w:val="00EB473B"/>
    <w:rsid w:val="00EB6BB0"/>
    <w:rsid w:val="00EC6471"/>
    <w:rsid w:val="00ED633E"/>
    <w:rsid w:val="00EF0F3F"/>
    <w:rsid w:val="00EF45A0"/>
    <w:rsid w:val="00EF6764"/>
    <w:rsid w:val="00F01998"/>
    <w:rsid w:val="00F0418E"/>
    <w:rsid w:val="00F050C9"/>
    <w:rsid w:val="00F209B5"/>
    <w:rsid w:val="00F22B72"/>
    <w:rsid w:val="00F2400C"/>
    <w:rsid w:val="00F30F10"/>
    <w:rsid w:val="00F35339"/>
    <w:rsid w:val="00F4064C"/>
    <w:rsid w:val="00F527D3"/>
    <w:rsid w:val="00F54CA7"/>
    <w:rsid w:val="00F610E5"/>
    <w:rsid w:val="00F64655"/>
    <w:rsid w:val="00F67070"/>
    <w:rsid w:val="00F766A9"/>
    <w:rsid w:val="00F85D63"/>
    <w:rsid w:val="00F95953"/>
    <w:rsid w:val="00FA1C80"/>
    <w:rsid w:val="00FA760A"/>
    <w:rsid w:val="00FC3B57"/>
    <w:rsid w:val="00FC5CA4"/>
    <w:rsid w:val="00FD2339"/>
    <w:rsid w:val="00FD24B4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D51BE"/>
  <w15:chartTrackingRefBased/>
  <w15:docId w15:val="{19028ABB-A3BF-4D6A-AD36-7E368280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3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D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5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73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573B"/>
    <w:pPr>
      <w:ind w:left="720"/>
      <w:contextualSpacing/>
    </w:pPr>
  </w:style>
  <w:style w:type="paragraph" w:customStyle="1" w:styleId="paragraph">
    <w:name w:val="paragraph"/>
    <w:basedOn w:val="Normal"/>
    <w:rsid w:val="0014573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14573B"/>
  </w:style>
  <w:style w:type="character" w:styleId="Hyperlink">
    <w:name w:val="Hyperlink"/>
    <w:basedOn w:val="DefaultParagraphFont"/>
    <w:uiPriority w:val="99"/>
    <w:unhideWhenUsed/>
    <w:rsid w:val="00145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73B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14573B"/>
    <w:pPr>
      <w:numPr>
        <w:numId w:val="7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9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83D6B"/>
  </w:style>
  <w:style w:type="character" w:styleId="FollowedHyperlink">
    <w:name w:val="FollowedHyperlink"/>
    <w:basedOn w:val="DefaultParagraphFont"/>
    <w:uiPriority w:val="99"/>
    <w:semiHidden/>
    <w:unhideWhenUsed/>
    <w:rsid w:val="003D1F0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6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68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martLink">
    <w:name w:val="Smart Link"/>
    <w:basedOn w:val="DefaultParagraphFont"/>
    <w:uiPriority w:val="99"/>
    <w:semiHidden/>
    <w:unhideWhenUsed/>
    <w:rsid w:val="00441D29"/>
    <w:rPr>
      <w:color w:val="0000FF"/>
      <w:u w:val="single"/>
      <w:shd w:val="clear" w:color="auto" w:fill="F3F2F1"/>
    </w:rPr>
  </w:style>
  <w:style w:type="character" w:styleId="IntenseEmphasis">
    <w:name w:val="Intense Emphasis"/>
    <w:basedOn w:val="DefaultParagraphFont"/>
    <w:uiPriority w:val="21"/>
    <w:qFormat/>
    <w:rsid w:val="00D24B47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C66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378"/>
  </w:style>
  <w:style w:type="paragraph" w:styleId="Footer">
    <w:name w:val="footer"/>
    <w:basedOn w:val="Normal"/>
    <w:link w:val="FooterChar"/>
    <w:uiPriority w:val="99"/>
    <w:unhideWhenUsed/>
    <w:rsid w:val="00C66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378"/>
  </w:style>
  <w:style w:type="character" w:customStyle="1" w:styleId="Heading3Char">
    <w:name w:val="Heading 3 Char"/>
    <w:basedOn w:val="DefaultParagraphFont"/>
    <w:link w:val="Heading3"/>
    <w:uiPriority w:val="9"/>
    <w:rsid w:val="00F85D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7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nks-2.govdelivery.com/CL0/https:%2F%2Fview.officeapps.live.com%2Fop%2Fview.aspx%3Fsrc=https%253A%252F%252Fwww.dshs.wa.gov%252Fsites%252Fdefault%252Ffiles%252Fforms%252Fword%252F13-952.docx%26wdOrigin=BROWSELINK/1/0101019625b15152-49c51f11-a578-477c-b5b6-b852aa3481f6-000000/v2FPy-xEnOtNHtBWRqJ1SXJ40Mbwsl_4z66HJg9Oz8I=400" TargetMode="External"/><Relationship Id="rId18" Type="http://schemas.openxmlformats.org/officeDocument/2006/relationships/hyperlink" Target="mailto:Robin.Wiseman@dshs.w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awfilesext.leg.wa.gov/biennium/2025-26/Pdf/Bills/House%20Bills/1390.pdf?q=2025012209131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inks-2.govdelivery.com/CL0/https:%2F%2Fview.officeapps.live.com%2Fop%2Fview.aspx%3Fsrc=https%253A%252F%252Fwww.dshs.wa.gov%252Fsites%252Fdefault%252Ffiles%252Fforms%252Fword%252F13-951.docx%26wdOrigin=BROWSELINK/1/0101019625b15152-49c51f11-a578-477c-b5b6-b852aa3481f6-000000/tRcdtj8BpTXIjkhWhiaHS0RZNgu00zWgUbWp4AfMRIo=400" TargetMode="External"/><Relationship Id="rId17" Type="http://schemas.openxmlformats.org/officeDocument/2006/relationships/hyperlink" Target="https://links-2.govdelivery.com/CL0/https:%2F%2Fview.officeapps.live.com%2Fop%2Fview.aspx%3Fsrc=https%253A%252F%252Fwww.dshs.wa.gov%252Fsites%252Fdefault%252Ffiles%252Fforms%252Fword%252F13-955.docx%26wdOrigin=BROWSELINK/1/0101019625b15152-49c51f11-a578-477c-b5b6-b852aa3481f6-000000/6ensPq_mkpYtt1M5W8PHZfBdJ4ZCOHHDwoqWCzS-xpU=40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inks-2.govdelivery.com/CL0/https:%2F%2Fview.officeapps.live.com%2Fop%2Fview.aspx%3Fsrc=https%253A%252F%252Fwww.dshs.wa.gov%252Fsites%252Fdefault%252Ffiles%252Fforms%252Fword%252F13-956.docx%26wdOrigin=BROWSELINK/1/0101019625b15152-49c51f11-a578-477c-b5b6-b852aa3481f6-000000/W1sgeAhgkvnI__gZpUrzHhzl_Xw9se2H-1vfc7Sre30=400" TargetMode="External"/><Relationship Id="rId20" Type="http://schemas.openxmlformats.org/officeDocument/2006/relationships/hyperlink" Target="https://app.leg.wa.gov/rcw/default.aspx?cite=71A.1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nks-2.govdelivery.com/CL0/https:%2F%2Fwww.dshs.wa.gov%2Fdda%2Fcounties-and-providers%2Fresidential-provider-resources/1/0101019625b15152-49c51f11-a578-477c-b5b6-b852aa3481f6-000000/uXrWOqgc6w5PzIiRC6c1rcTAQZvc7Gi3kf3oNczPUcQ=400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links-2.govdelivery.com/CL0/https:%2F%2Fview.officeapps.live.com%2Fop%2Fview.aspx%3Fsrc=https%253A%252F%252Fwww.dshs.wa.gov%252Fsites%252Fdefault%252Ffiles%252Fforms%252Fword%252F13-954.docx%26wdOrigin=BROWSELINK/1/0101019625b15152-49c51f11-a578-477c-b5b6-b852aa3481f6-000000/cw2KuwHn__XCVoQGkYLY5vchP-3OwOhVCRnMje8SqDw=40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eb.cvent.com/event/c46d3c6d-66ba-4d33-8d73-e9dda436c7bc/summary" TargetMode="External"/><Relationship Id="rId19" Type="http://schemas.openxmlformats.org/officeDocument/2006/relationships/hyperlink" Target="https://gcc02.safelinks.protection.outlook.com/?url=https%3A%2F%2Fwww.surveymonkey.com%2Fr%2FC866QLT&amp;data=05%7C02%7Cerin.breitenstein%40dshs.wa.gov%7Cc1c36438211345a0716508dd7c54a559%7C11d0e217264e400a8ba057dcc127d72d%7C0%7C0%7C638803425600041153%7CUnknown%7CTWFpbGZsb3d8eyJFbXB0eU1hcGkiOnRydWUsIlYiOiIwLjAuMDAwMCIsIlAiOiJXaW4zMiIsIkFOIjoiTWFpbCIsIldUIjoyfQ%3D%3D%7C0%7C%7C%7C&amp;sdata=X9pivtKRa%2BqsYGWCUUDI%2Bzpa3G92tdwcYW%2BW9G4ZXIY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inks-2.govdelivery.com/CL0/https:%2F%2Fview.officeapps.live.com%2Fop%2Fview.aspx%3Fsrc=https%253A%252F%252Fwww.dshs.wa.gov%252Fsites%252Fdefault%252Ffiles%252Fforms%252Fword%252F13-953.docx%26wdOrigin=BROWSELINK/1/0101019625b15152-49c51f11-a578-477c-b5b6-b852aa3481f6-000000/1RX-hv9p_4tU4BLSfZQ7Dz2UuKRlM63wBRSAzjq_jCU=400" TargetMode="External"/><Relationship Id="rId22" Type="http://schemas.openxmlformats.org/officeDocument/2006/relationships/hyperlink" Target="https://www.dshs.wa.gov/office-of-the-secretary/forms?field_number_value=16-263&amp;titl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8A535-93B6-4169-8F7D-C8BE4830A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07B97-F0E1-4390-9135-8DC566CC3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6C0D44-5A11-4057-BED9-5591FB5C5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Kwak, Megan K (DSHS/DDA)</dc:creator>
  <cp:keywords/>
  <dc:description/>
  <cp:lastModifiedBy>Morales, Alicia (DSHS/DDA)</cp:lastModifiedBy>
  <cp:revision>2</cp:revision>
  <dcterms:created xsi:type="dcterms:W3CDTF">2025-05-23T22:31:00Z</dcterms:created>
  <dcterms:modified xsi:type="dcterms:W3CDTF">2025-05-23T22:31:00Z</dcterms:modified>
</cp:coreProperties>
</file>