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B0" w:rsidRPr="00EE52EC" w:rsidRDefault="00563C19" w:rsidP="00CE31BE">
      <w:pPr>
        <w:pStyle w:val="Heading3"/>
        <w:keepNext w:val="0"/>
        <w:rPr>
          <w:rFonts w:ascii="Calibri" w:hAnsi="Calibri" w:cs="Arial"/>
        </w:rPr>
      </w:pPr>
      <w:bookmarkStart w:id="0" w:name="_GoBack"/>
      <w:bookmarkEnd w:id="0"/>
      <w:r w:rsidRPr="00EE52EC">
        <w:rPr>
          <w:noProof/>
        </w:rPr>
        <w:drawing>
          <wp:anchor distT="0" distB="0" distL="0" distR="0" simplePos="0" relativeHeight="251657728" behindDoc="1" locked="0" layoutInCell="1" allowOverlap="1" wp14:anchorId="2E11A0DA" wp14:editId="75549A18">
            <wp:simplePos x="0" y="0"/>
            <wp:positionH relativeFrom="page">
              <wp:posOffset>3486150</wp:posOffset>
            </wp:positionH>
            <wp:positionV relativeFrom="page">
              <wp:posOffset>228600</wp:posOffset>
            </wp:positionV>
            <wp:extent cx="680720" cy="659130"/>
            <wp:effectExtent l="0" t="0" r="5080" b="7620"/>
            <wp:wrapNone/>
            <wp:docPr id="2" name="Picture 2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AB0" w:rsidRPr="00EE52EC">
        <w:rPr>
          <w:rFonts w:ascii="Calibri" w:hAnsi="Calibri" w:cs="Arial"/>
        </w:rPr>
        <w:t xml:space="preserve">STATE OF </w:t>
      </w:r>
      <w:smartTag w:uri="urn:schemas-microsoft-com:office:smarttags" w:element="PostalCode">
        <w:smartTag w:uri="urn:schemas-microsoft-com:office:smarttags" w:element="State">
          <w:r w:rsidR="00927AB0" w:rsidRPr="00EE52EC">
            <w:rPr>
              <w:rFonts w:ascii="Calibri" w:hAnsi="Calibri" w:cs="Arial"/>
            </w:rPr>
            <w:t>WASHINGTON</w:t>
          </w:r>
        </w:smartTag>
      </w:smartTag>
    </w:p>
    <w:p w:rsidR="00DD41AF" w:rsidRPr="00EE52EC" w:rsidRDefault="00927AB0" w:rsidP="00CE31BE">
      <w:pPr>
        <w:pStyle w:val="Heading2"/>
        <w:keepNext w:val="0"/>
        <w:rPr>
          <w:rFonts w:ascii="Calibri" w:hAnsi="Calibri" w:cs="Arial"/>
          <w:b/>
          <w:color w:val="339933"/>
          <w:sz w:val="24"/>
          <w:szCs w:val="24"/>
        </w:rPr>
      </w:pPr>
      <w:r w:rsidRPr="00EE52EC">
        <w:rPr>
          <w:rFonts w:ascii="Calibri" w:hAnsi="Calibri" w:cs="Arial"/>
          <w:b/>
          <w:color w:val="339933"/>
          <w:sz w:val="24"/>
          <w:szCs w:val="24"/>
        </w:rPr>
        <w:t>DEPARTMENT OF SOCIAL AND HEALTH SERVICES</w:t>
      </w:r>
    </w:p>
    <w:p w:rsidR="00D9484A" w:rsidRPr="00EE52EC" w:rsidRDefault="00D70573" w:rsidP="00C517A3">
      <w:pPr>
        <w:pStyle w:val="Heading2"/>
        <w:keepNext w:val="0"/>
        <w:rPr>
          <w:rFonts w:ascii="Calibri" w:hAnsi="Calibri" w:cs="Arial"/>
          <w:bCs/>
          <w:sz w:val="20"/>
        </w:rPr>
      </w:pPr>
      <w:r w:rsidRPr="00EE52EC">
        <w:rPr>
          <w:rFonts w:ascii="Calibri" w:hAnsi="Calibri" w:cs="Arial"/>
          <w:bCs/>
          <w:sz w:val="20"/>
        </w:rPr>
        <w:t>Developmental Disabilities</w:t>
      </w:r>
      <w:r w:rsidRPr="00EE52EC">
        <w:rPr>
          <w:rFonts w:ascii="Calibri" w:hAnsi="Calibri" w:cs="Arial"/>
          <w:color w:val="339933"/>
          <w:sz w:val="20"/>
        </w:rPr>
        <w:t xml:space="preserve"> </w:t>
      </w:r>
      <w:r w:rsidR="00DD41AF" w:rsidRPr="00EE52EC">
        <w:rPr>
          <w:rFonts w:ascii="Calibri" w:hAnsi="Calibri" w:cs="Arial"/>
          <w:color w:val="339933"/>
          <w:sz w:val="20"/>
        </w:rPr>
        <w:t>Administration</w:t>
      </w:r>
      <w:r w:rsidR="00C517A3" w:rsidRPr="00EE52EC">
        <w:rPr>
          <w:rFonts w:ascii="Calibri" w:hAnsi="Calibri" w:cs="Arial"/>
          <w:color w:val="339933"/>
          <w:sz w:val="20"/>
        </w:rPr>
        <w:t xml:space="preserve"> * </w:t>
      </w:r>
      <w:r w:rsidR="003D0B6C" w:rsidRPr="00EE52EC">
        <w:rPr>
          <w:rFonts w:ascii="Calibri" w:hAnsi="Calibri" w:cs="Arial"/>
          <w:bCs/>
          <w:sz w:val="20"/>
        </w:rPr>
        <w:t>P</w:t>
      </w:r>
      <w:r w:rsidR="00CE31BE" w:rsidRPr="00EE52EC">
        <w:rPr>
          <w:rFonts w:ascii="Calibri" w:hAnsi="Calibri" w:cs="Arial"/>
          <w:bCs/>
          <w:sz w:val="20"/>
        </w:rPr>
        <w:t>.</w:t>
      </w:r>
      <w:r w:rsidR="003D0B6C" w:rsidRPr="00EE52EC">
        <w:rPr>
          <w:rFonts w:ascii="Calibri" w:hAnsi="Calibri" w:cs="Arial"/>
          <w:bCs/>
          <w:sz w:val="20"/>
        </w:rPr>
        <w:t>O</w:t>
      </w:r>
      <w:r w:rsidR="00CE31BE" w:rsidRPr="00EE52EC">
        <w:rPr>
          <w:rFonts w:ascii="Calibri" w:hAnsi="Calibri" w:cs="Arial"/>
          <w:bCs/>
          <w:sz w:val="20"/>
        </w:rPr>
        <w:t>.</w:t>
      </w:r>
      <w:r w:rsidR="00A55E4F" w:rsidRPr="00EE52EC">
        <w:rPr>
          <w:rFonts w:ascii="Calibri" w:hAnsi="Calibri" w:cs="Arial"/>
          <w:bCs/>
          <w:sz w:val="20"/>
        </w:rPr>
        <w:t xml:space="preserve"> Box 45</w:t>
      </w:r>
      <w:r w:rsidR="00CE31BE" w:rsidRPr="00EE52EC">
        <w:rPr>
          <w:rFonts w:ascii="Calibri" w:hAnsi="Calibri" w:cs="Arial"/>
          <w:bCs/>
          <w:sz w:val="20"/>
        </w:rPr>
        <w:t>310</w:t>
      </w:r>
      <w:r w:rsidR="00C517A3" w:rsidRPr="00EE52EC">
        <w:rPr>
          <w:rFonts w:ascii="Calibri" w:hAnsi="Calibri" w:cs="Arial"/>
          <w:bCs/>
          <w:sz w:val="20"/>
        </w:rPr>
        <w:t xml:space="preserve"> *</w:t>
      </w:r>
      <w:r w:rsidR="003D0B6C" w:rsidRPr="00EE52EC">
        <w:rPr>
          <w:rFonts w:ascii="Calibri" w:hAnsi="Calibri" w:cs="Arial"/>
          <w:bCs/>
          <w:sz w:val="20"/>
        </w:rPr>
        <w:t xml:space="preserve"> </w:t>
      </w:r>
      <w:r w:rsidR="00D9484A" w:rsidRPr="00EE52EC">
        <w:rPr>
          <w:rFonts w:ascii="Calibri" w:hAnsi="Calibri" w:cs="Arial"/>
          <w:bCs/>
          <w:sz w:val="20"/>
        </w:rPr>
        <w:t>Olympia</w:t>
      </w:r>
      <w:r w:rsidR="00621DC8" w:rsidRPr="00EE52EC">
        <w:rPr>
          <w:rFonts w:ascii="Calibri" w:hAnsi="Calibri" w:cs="Arial"/>
          <w:bCs/>
          <w:sz w:val="20"/>
        </w:rPr>
        <w:t>,</w:t>
      </w:r>
      <w:r w:rsidR="00D9484A" w:rsidRPr="00EE52EC">
        <w:rPr>
          <w:rFonts w:ascii="Calibri" w:hAnsi="Calibri" w:cs="Arial"/>
          <w:bCs/>
          <w:sz w:val="20"/>
        </w:rPr>
        <w:t xml:space="preserve"> WA </w:t>
      </w:r>
      <w:r w:rsidR="00C517A3" w:rsidRPr="00EE52EC">
        <w:rPr>
          <w:rFonts w:ascii="Calibri" w:hAnsi="Calibri" w:cs="Arial"/>
          <w:bCs/>
          <w:sz w:val="20"/>
        </w:rPr>
        <w:t xml:space="preserve"> </w:t>
      </w:r>
      <w:r w:rsidR="00D9484A" w:rsidRPr="00EE52EC">
        <w:rPr>
          <w:rFonts w:ascii="Calibri" w:hAnsi="Calibri" w:cs="Arial"/>
          <w:bCs/>
          <w:sz w:val="20"/>
        </w:rPr>
        <w:t>98504</w:t>
      </w:r>
      <w:r w:rsidR="00A55E4F" w:rsidRPr="00EE52EC">
        <w:rPr>
          <w:rFonts w:ascii="Calibri" w:hAnsi="Calibri" w:cs="Arial"/>
          <w:bCs/>
          <w:sz w:val="20"/>
        </w:rPr>
        <w:t>-</w:t>
      </w:r>
      <w:r w:rsidR="00CE31BE" w:rsidRPr="00EE52EC">
        <w:rPr>
          <w:rFonts w:ascii="Calibri" w:hAnsi="Calibri" w:cs="Arial"/>
          <w:bCs/>
          <w:sz w:val="20"/>
        </w:rPr>
        <w:t>5310</w:t>
      </w:r>
    </w:p>
    <w:p w:rsidR="0004577F" w:rsidRPr="00EE52EC" w:rsidRDefault="0004577F" w:rsidP="0004577F">
      <w:pPr>
        <w:jc w:val="center"/>
        <w:rPr>
          <w:rFonts w:ascii="Arial" w:hAnsi="Arial" w:cs="Arial"/>
          <w:szCs w:val="24"/>
        </w:rPr>
      </w:pPr>
    </w:p>
    <w:p w:rsidR="0004577F" w:rsidRPr="00EE52EC" w:rsidRDefault="0004577F" w:rsidP="0004577F">
      <w:pPr>
        <w:jc w:val="center"/>
        <w:rPr>
          <w:rFonts w:ascii="Arial" w:hAnsi="Arial" w:cs="Arial"/>
          <w:b/>
          <w:sz w:val="28"/>
          <w:szCs w:val="28"/>
        </w:rPr>
      </w:pPr>
      <w:r w:rsidRPr="00EE52EC">
        <w:rPr>
          <w:rFonts w:ascii="Arial" w:hAnsi="Arial" w:cs="Arial"/>
          <w:b/>
          <w:sz w:val="28"/>
          <w:szCs w:val="28"/>
        </w:rPr>
        <w:t>DD</w:t>
      </w:r>
      <w:r w:rsidR="005570C2" w:rsidRPr="00EE52EC">
        <w:rPr>
          <w:rFonts w:ascii="Arial" w:hAnsi="Arial" w:cs="Arial"/>
          <w:b/>
          <w:sz w:val="28"/>
          <w:szCs w:val="28"/>
        </w:rPr>
        <w:t>A</w:t>
      </w:r>
      <w:r w:rsidRPr="00EE52EC">
        <w:rPr>
          <w:rFonts w:ascii="Arial" w:hAnsi="Arial" w:cs="Arial"/>
          <w:b/>
          <w:sz w:val="28"/>
          <w:szCs w:val="28"/>
        </w:rPr>
        <w:t xml:space="preserve"> MANAGEMENT BULLETIN</w:t>
      </w:r>
    </w:p>
    <w:p w:rsidR="0004577F" w:rsidRPr="00EE52EC" w:rsidRDefault="0004577F" w:rsidP="0004577F">
      <w:pPr>
        <w:jc w:val="center"/>
        <w:rPr>
          <w:rFonts w:ascii="Arial" w:hAnsi="Arial" w:cs="Arial"/>
          <w:b/>
          <w:bCs/>
        </w:rPr>
      </w:pPr>
      <w:r w:rsidRPr="00EE52EC">
        <w:rPr>
          <w:rFonts w:ascii="Arial" w:hAnsi="Arial" w:cs="Arial"/>
          <w:b/>
          <w:bCs/>
        </w:rPr>
        <w:t>D</w:t>
      </w:r>
      <w:r w:rsidR="006932EC" w:rsidRPr="00EE52EC">
        <w:rPr>
          <w:rFonts w:ascii="Arial" w:hAnsi="Arial" w:cs="Arial"/>
          <w:b/>
          <w:bCs/>
        </w:rPr>
        <w:t>2</w:t>
      </w:r>
      <w:r w:rsidR="007D3B40">
        <w:rPr>
          <w:rFonts w:ascii="Arial" w:hAnsi="Arial" w:cs="Arial"/>
          <w:b/>
          <w:bCs/>
        </w:rPr>
        <w:t>1</w:t>
      </w:r>
      <w:r w:rsidRPr="00EE52EC">
        <w:rPr>
          <w:rFonts w:ascii="Arial" w:hAnsi="Arial" w:cs="Arial"/>
          <w:b/>
          <w:bCs/>
        </w:rPr>
        <w:t>-0</w:t>
      </w:r>
      <w:r w:rsidR="00BC5028">
        <w:rPr>
          <w:rFonts w:ascii="Arial" w:hAnsi="Arial" w:cs="Arial"/>
          <w:b/>
          <w:bCs/>
        </w:rPr>
        <w:t>04</w:t>
      </w:r>
      <w:r w:rsidRPr="00EE52EC">
        <w:rPr>
          <w:rFonts w:ascii="Arial" w:hAnsi="Arial" w:cs="Arial"/>
          <w:b/>
          <w:bCs/>
        </w:rPr>
        <w:t xml:space="preserve"> </w:t>
      </w:r>
      <w:r w:rsidR="00A1611B" w:rsidRPr="00EE52EC">
        <w:rPr>
          <w:rFonts w:ascii="Arial" w:hAnsi="Arial" w:cs="Arial"/>
          <w:b/>
          <w:bCs/>
        </w:rPr>
        <w:t>–</w:t>
      </w:r>
      <w:r w:rsidRPr="00EE52EC">
        <w:rPr>
          <w:rFonts w:ascii="Arial" w:hAnsi="Arial" w:cs="Arial"/>
          <w:b/>
          <w:bCs/>
        </w:rPr>
        <w:t xml:space="preserve"> Procedure</w:t>
      </w:r>
    </w:p>
    <w:p w:rsidR="0004577F" w:rsidRDefault="00BC5028" w:rsidP="000457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February </w:t>
      </w:r>
      <w:r w:rsidR="000D6836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,</w:t>
      </w:r>
      <w:r w:rsidR="007D3B40">
        <w:rPr>
          <w:rFonts w:ascii="Arial" w:hAnsi="Arial" w:cs="Arial"/>
          <w:b/>
          <w:bCs/>
        </w:rPr>
        <w:t xml:space="preserve"> 2021</w:t>
      </w:r>
    </w:p>
    <w:p w:rsidR="005570C2" w:rsidRDefault="005570C2" w:rsidP="0004577F">
      <w:pPr>
        <w:jc w:val="center"/>
        <w:rPr>
          <w:rFonts w:ascii="Arial" w:hAnsi="Arial" w:cs="Arial"/>
        </w:rPr>
      </w:pPr>
    </w:p>
    <w:p w:rsidR="005F3EF7" w:rsidRPr="00EE52EC" w:rsidRDefault="005F3EF7" w:rsidP="0004577F">
      <w:pPr>
        <w:jc w:val="center"/>
        <w:rPr>
          <w:rFonts w:ascii="Arial" w:hAnsi="Arial" w:cs="Arial"/>
        </w:rPr>
      </w:pPr>
    </w:p>
    <w:tbl>
      <w:tblPr>
        <w:tblW w:w="9360" w:type="dxa"/>
        <w:jc w:val="center"/>
        <w:tblLayout w:type="fixed"/>
        <w:tblCellMar>
          <w:top w:w="101" w:type="dxa"/>
          <w:left w:w="72" w:type="dxa"/>
          <w:bottom w:w="101" w:type="dxa"/>
          <w:right w:w="72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4A5C68" w:rsidRPr="00EE52EC" w:rsidTr="00324382">
        <w:trPr>
          <w:trHeight w:val="163"/>
          <w:jc w:val="center"/>
        </w:trPr>
        <w:tc>
          <w:tcPr>
            <w:tcW w:w="2160" w:type="dxa"/>
          </w:tcPr>
          <w:p w:rsidR="00BA3F45" w:rsidRPr="00EE52EC" w:rsidRDefault="0004577F" w:rsidP="009D1537">
            <w:pPr>
              <w:tabs>
                <w:tab w:val="left" w:pos="6352"/>
              </w:tabs>
              <w:rPr>
                <w:rFonts w:ascii="Arial" w:hAnsi="Arial" w:cs="Arial"/>
                <w:szCs w:val="24"/>
              </w:rPr>
            </w:pPr>
            <w:r w:rsidRPr="00EE52EC">
              <w:rPr>
                <w:rFonts w:ascii="Arial" w:hAnsi="Arial" w:cs="Arial"/>
                <w:b/>
                <w:bCs/>
                <w:szCs w:val="24"/>
              </w:rPr>
              <w:t>TO:</w:t>
            </w:r>
          </w:p>
        </w:tc>
        <w:tc>
          <w:tcPr>
            <w:tcW w:w="7200" w:type="dxa"/>
          </w:tcPr>
          <w:p w:rsidR="005C61E4" w:rsidRPr="00EE52EC" w:rsidRDefault="005C61E4" w:rsidP="005C61E4">
            <w:pPr>
              <w:rPr>
                <w:rFonts w:ascii="Arial" w:hAnsi="Arial" w:cs="Arial"/>
                <w:szCs w:val="24"/>
              </w:rPr>
            </w:pPr>
            <w:r w:rsidRPr="00EE52EC">
              <w:rPr>
                <w:rFonts w:ascii="Arial" w:hAnsi="Arial" w:cs="Arial"/>
                <w:szCs w:val="24"/>
              </w:rPr>
              <w:t xml:space="preserve">Field Staff </w:t>
            </w:r>
          </w:p>
          <w:p w:rsidR="00CD7E44" w:rsidRPr="00EE52EC" w:rsidRDefault="005C61E4" w:rsidP="00CE299B">
            <w:pPr>
              <w:rPr>
                <w:rFonts w:ascii="Arial" w:hAnsi="Arial" w:cs="Arial"/>
                <w:szCs w:val="24"/>
              </w:rPr>
            </w:pPr>
            <w:r w:rsidRPr="00EE52EC">
              <w:rPr>
                <w:rFonts w:ascii="Arial" w:hAnsi="Arial" w:cs="Arial"/>
                <w:szCs w:val="24"/>
              </w:rPr>
              <w:t>Residential Habilitation Center Staff</w:t>
            </w:r>
          </w:p>
        </w:tc>
      </w:tr>
      <w:tr w:rsidR="004A5C68" w:rsidRPr="00EE52EC" w:rsidTr="00324382">
        <w:trPr>
          <w:trHeight w:val="112"/>
          <w:jc w:val="center"/>
        </w:trPr>
        <w:tc>
          <w:tcPr>
            <w:tcW w:w="2160" w:type="dxa"/>
          </w:tcPr>
          <w:p w:rsidR="0004577F" w:rsidRPr="00EE52EC" w:rsidRDefault="0004577F" w:rsidP="005570C2">
            <w:pPr>
              <w:tabs>
                <w:tab w:val="left" w:pos="6352"/>
              </w:tabs>
              <w:rPr>
                <w:rFonts w:ascii="Arial" w:hAnsi="Arial" w:cs="Arial"/>
                <w:szCs w:val="24"/>
              </w:rPr>
            </w:pPr>
            <w:r w:rsidRPr="00EE52EC">
              <w:rPr>
                <w:rFonts w:ascii="Arial" w:hAnsi="Arial" w:cs="Arial"/>
                <w:b/>
                <w:bCs/>
                <w:szCs w:val="24"/>
              </w:rPr>
              <w:t>FROM:</w:t>
            </w:r>
          </w:p>
        </w:tc>
        <w:tc>
          <w:tcPr>
            <w:tcW w:w="7200" w:type="dxa"/>
          </w:tcPr>
          <w:p w:rsidR="0004577F" w:rsidRPr="00EE52EC" w:rsidRDefault="007D3B40" w:rsidP="005570C2">
            <w:pPr>
              <w:pStyle w:val="Header"/>
              <w:tabs>
                <w:tab w:val="left" w:pos="635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Shannon Manion, </w:t>
            </w:r>
            <w:r w:rsidR="00EC4C04">
              <w:rPr>
                <w:rFonts w:ascii="Arial" w:hAnsi="Arial" w:cs="Arial"/>
                <w:szCs w:val="24"/>
              </w:rPr>
              <w:t>Director of the Division of Fiel</w:t>
            </w:r>
            <w:r>
              <w:rPr>
                <w:rFonts w:ascii="Arial" w:hAnsi="Arial" w:cs="Arial"/>
                <w:szCs w:val="24"/>
              </w:rPr>
              <w:t>d Services</w:t>
            </w:r>
          </w:p>
          <w:p w:rsidR="0004577F" w:rsidRPr="00EE52EC" w:rsidRDefault="0004577F" w:rsidP="005570C2">
            <w:pPr>
              <w:pStyle w:val="Header"/>
              <w:tabs>
                <w:tab w:val="left" w:pos="6352"/>
              </w:tabs>
              <w:rPr>
                <w:rFonts w:ascii="Arial" w:hAnsi="Arial" w:cs="Arial"/>
                <w:szCs w:val="24"/>
              </w:rPr>
            </w:pPr>
            <w:r w:rsidRPr="00EE52EC">
              <w:rPr>
                <w:rFonts w:ascii="Arial" w:hAnsi="Arial" w:cs="Arial"/>
                <w:szCs w:val="24"/>
              </w:rPr>
              <w:t>Developmental Disabilities Administration</w:t>
            </w:r>
          </w:p>
        </w:tc>
      </w:tr>
      <w:tr w:rsidR="004A5C68" w:rsidRPr="00EE52EC" w:rsidTr="00324382">
        <w:trPr>
          <w:trHeight w:val="108"/>
          <w:jc w:val="center"/>
        </w:trPr>
        <w:tc>
          <w:tcPr>
            <w:tcW w:w="2160" w:type="dxa"/>
          </w:tcPr>
          <w:p w:rsidR="0004577F" w:rsidRPr="00EE52EC" w:rsidRDefault="0004577F" w:rsidP="005570C2">
            <w:pPr>
              <w:tabs>
                <w:tab w:val="left" w:pos="6352"/>
              </w:tabs>
              <w:rPr>
                <w:rFonts w:ascii="Arial" w:hAnsi="Arial" w:cs="Arial"/>
                <w:szCs w:val="24"/>
              </w:rPr>
            </w:pPr>
            <w:r w:rsidRPr="00EE52EC">
              <w:rPr>
                <w:rFonts w:ascii="Arial" w:hAnsi="Arial" w:cs="Arial"/>
                <w:b/>
                <w:bCs/>
                <w:szCs w:val="24"/>
              </w:rPr>
              <w:t>SUBJECT:</w:t>
            </w:r>
          </w:p>
        </w:tc>
        <w:tc>
          <w:tcPr>
            <w:tcW w:w="7200" w:type="dxa"/>
          </w:tcPr>
          <w:p w:rsidR="0004577F" w:rsidRPr="00EE52EC" w:rsidRDefault="005C61E4" w:rsidP="006932EC">
            <w:pPr>
              <w:pStyle w:val="Heading4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E52EC">
              <w:rPr>
                <w:rFonts w:ascii="Arial" w:hAnsi="Arial" w:cs="Arial"/>
                <w:b w:val="0"/>
                <w:sz w:val="24"/>
                <w:szCs w:val="24"/>
              </w:rPr>
              <w:t>COVID-19 Incident Reporting Requirements</w:t>
            </w:r>
          </w:p>
        </w:tc>
      </w:tr>
      <w:tr w:rsidR="004A5C68" w:rsidRPr="00EE52EC" w:rsidTr="00324382">
        <w:trPr>
          <w:trHeight w:val="163"/>
          <w:jc w:val="center"/>
        </w:trPr>
        <w:tc>
          <w:tcPr>
            <w:tcW w:w="2160" w:type="dxa"/>
          </w:tcPr>
          <w:p w:rsidR="0004577F" w:rsidRPr="00EE52EC" w:rsidRDefault="0004577F" w:rsidP="005570C2">
            <w:pPr>
              <w:tabs>
                <w:tab w:val="left" w:pos="6352"/>
              </w:tabs>
              <w:rPr>
                <w:rFonts w:ascii="Arial" w:hAnsi="Arial" w:cs="Arial"/>
                <w:caps/>
                <w:szCs w:val="24"/>
              </w:rPr>
            </w:pPr>
            <w:r w:rsidRPr="00EE52EC">
              <w:rPr>
                <w:rFonts w:ascii="Arial" w:hAnsi="Arial" w:cs="Arial"/>
                <w:b/>
                <w:bCs/>
                <w:caps/>
                <w:szCs w:val="24"/>
              </w:rPr>
              <w:t>Purpose:</w:t>
            </w:r>
          </w:p>
        </w:tc>
        <w:tc>
          <w:tcPr>
            <w:tcW w:w="7200" w:type="dxa"/>
          </w:tcPr>
          <w:p w:rsidR="0004577F" w:rsidRDefault="005C61E4" w:rsidP="00FD31F5">
            <w:pPr>
              <w:pStyle w:val="Header"/>
              <w:rPr>
                <w:rFonts w:ascii="Arial" w:hAnsi="Arial" w:cs="Arial"/>
                <w:szCs w:val="24"/>
              </w:rPr>
            </w:pPr>
            <w:r w:rsidRPr="00EE52EC">
              <w:rPr>
                <w:rFonts w:ascii="Arial" w:hAnsi="Arial" w:cs="Arial"/>
                <w:szCs w:val="24"/>
              </w:rPr>
              <w:t>To inform DDA employees of the incident report</w:t>
            </w:r>
            <w:r w:rsidR="00D059E0" w:rsidRPr="00EE52EC">
              <w:rPr>
                <w:rFonts w:ascii="Arial" w:hAnsi="Arial" w:cs="Arial"/>
                <w:szCs w:val="24"/>
              </w:rPr>
              <w:t>ing requirements for COVID-19</w:t>
            </w:r>
            <w:r w:rsidR="00FD31F5" w:rsidRPr="00EE52EC">
              <w:rPr>
                <w:rFonts w:ascii="Arial" w:hAnsi="Arial" w:cs="Arial"/>
                <w:szCs w:val="24"/>
              </w:rPr>
              <w:t>-related incidents</w:t>
            </w:r>
          </w:p>
          <w:p w:rsidR="007D3B40" w:rsidRDefault="007D3B40" w:rsidP="00FD31F5">
            <w:pPr>
              <w:pStyle w:val="Header"/>
              <w:rPr>
                <w:rFonts w:ascii="Arial" w:hAnsi="Arial" w:cs="Arial"/>
                <w:szCs w:val="24"/>
              </w:rPr>
            </w:pPr>
          </w:p>
          <w:p w:rsidR="007D3B40" w:rsidRPr="00EE52EC" w:rsidRDefault="007D3B40" w:rsidP="00FD31F5">
            <w:pPr>
              <w:pStyle w:val="Head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This bulletin supersedes D20-020 issued on April 16, 2020.</w:t>
            </w:r>
          </w:p>
        </w:tc>
      </w:tr>
      <w:tr w:rsidR="004A5C68" w:rsidRPr="00EE52EC" w:rsidTr="00324382">
        <w:trPr>
          <w:trHeight w:val="108"/>
          <w:jc w:val="center"/>
        </w:trPr>
        <w:tc>
          <w:tcPr>
            <w:tcW w:w="2160" w:type="dxa"/>
          </w:tcPr>
          <w:p w:rsidR="0004577F" w:rsidRPr="00EE52EC" w:rsidRDefault="0004577F" w:rsidP="005570C2">
            <w:pPr>
              <w:tabs>
                <w:tab w:val="left" w:pos="6352"/>
              </w:tabs>
              <w:rPr>
                <w:rFonts w:ascii="Arial" w:hAnsi="Arial" w:cs="Arial"/>
                <w:caps/>
                <w:szCs w:val="24"/>
              </w:rPr>
            </w:pPr>
            <w:r w:rsidRPr="00EE52EC">
              <w:rPr>
                <w:rFonts w:ascii="Arial" w:hAnsi="Arial" w:cs="Arial"/>
                <w:b/>
                <w:bCs/>
                <w:caps/>
                <w:szCs w:val="24"/>
              </w:rPr>
              <w:t>Background:</w:t>
            </w:r>
          </w:p>
        </w:tc>
        <w:tc>
          <w:tcPr>
            <w:tcW w:w="7200" w:type="dxa"/>
          </w:tcPr>
          <w:p w:rsidR="0004577F" w:rsidRPr="00EE52EC" w:rsidRDefault="00FD31F5" w:rsidP="006932EC">
            <w:pPr>
              <w:pStyle w:val="Header"/>
              <w:tabs>
                <w:tab w:val="left" w:pos="0"/>
                <w:tab w:val="left" w:pos="6352"/>
              </w:tabs>
              <w:rPr>
                <w:rFonts w:ascii="Arial" w:hAnsi="Arial" w:cs="Arial"/>
                <w:szCs w:val="24"/>
              </w:rPr>
            </w:pPr>
            <w:r w:rsidRPr="00EE52EC">
              <w:rPr>
                <w:rFonts w:ascii="Arial" w:hAnsi="Arial" w:cs="Arial"/>
                <w:szCs w:val="24"/>
              </w:rPr>
              <w:t>On February 29, 2020, Governor Jay Inslee declared a state of emergency in response to the COVID-19 crisis, directing state agencies to use all resources necessary to prepare for and respond to the outbreak</w:t>
            </w:r>
            <w:r w:rsidR="007C5830" w:rsidRPr="00EE52EC">
              <w:rPr>
                <w:rFonts w:ascii="Arial" w:hAnsi="Arial" w:cs="Arial"/>
                <w:szCs w:val="24"/>
              </w:rPr>
              <w:t>.</w:t>
            </w:r>
            <w:r w:rsidRPr="00EE52EC">
              <w:rPr>
                <w:rFonts w:ascii="Arial" w:hAnsi="Arial" w:cs="Arial"/>
                <w:szCs w:val="24"/>
              </w:rPr>
              <w:t xml:space="preserve">  </w:t>
            </w:r>
          </w:p>
          <w:p w:rsidR="00FD31F5" w:rsidRPr="00EE52EC" w:rsidRDefault="00FD31F5" w:rsidP="006932EC">
            <w:pPr>
              <w:pStyle w:val="Header"/>
              <w:tabs>
                <w:tab w:val="left" w:pos="0"/>
                <w:tab w:val="left" w:pos="6352"/>
              </w:tabs>
              <w:rPr>
                <w:rFonts w:ascii="Arial" w:hAnsi="Arial" w:cs="Arial"/>
                <w:szCs w:val="24"/>
              </w:rPr>
            </w:pPr>
          </w:p>
          <w:p w:rsidR="00FD31F5" w:rsidRPr="00EE52EC" w:rsidRDefault="00FD31F5" w:rsidP="006932EC">
            <w:pPr>
              <w:pStyle w:val="Header"/>
              <w:tabs>
                <w:tab w:val="left" w:pos="0"/>
                <w:tab w:val="left" w:pos="6352"/>
              </w:tabs>
              <w:rPr>
                <w:rFonts w:ascii="Arial" w:hAnsi="Arial" w:cs="Arial"/>
                <w:szCs w:val="24"/>
              </w:rPr>
            </w:pPr>
            <w:r w:rsidRPr="00EE52EC">
              <w:rPr>
                <w:rFonts w:ascii="Arial" w:hAnsi="Arial" w:cs="Arial"/>
                <w:szCs w:val="24"/>
              </w:rPr>
              <w:t>DDA needs to be able to track COVID-19-related incidents for:</w:t>
            </w:r>
          </w:p>
          <w:p w:rsidR="007D3B40" w:rsidRDefault="007D3B40" w:rsidP="007D3B40">
            <w:pPr>
              <w:pStyle w:val="Header"/>
              <w:tabs>
                <w:tab w:val="left" w:pos="0"/>
                <w:tab w:val="left" w:pos="6352"/>
              </w:tabs>
              <w:ind w:left="720"/>
              <w:rPr>
                <w:rFonts w:ascii="Arial" w:hAnsi="Arial" w:cs="Arial"/>
                <w:szCs w:val="24"/>
              </w:rPr>
            </w:pPr>
          </w:p>
          <w:p w:rsidR="00FD31F5" w:rsidRPr="00EE52EC" w:rsidRDefault="00FD31F5" w:rsidP="002366A8">
            <w:pPr>
              <w:pStyle w:val="Header"/>
              <w:numPr>
                <w:ilvl w:val="0"/>
                <w:numId w:val="16"/>
              </w:numPr>
              <w:tabs>
                <w:tab w:val="left" w:pos="0"/>
                <w:tab w:val="left" w:pos="6352"/>
              </w:tabs>
              <w:rPr>
                <w:rFonts w:ascii="Arial" w:hAnsi="Arial" w:cs="Arial"/>
                <w:szCs w:val="24"/>
              </w:rPr>
            </w:pPr>
            <w:r w:rsidRPr="00EE52EC">
              <w:rPr>
                <w:rFonts w:ascii="Arial" w:hAnsi="Arial" w:cs="Arial"/>
                <w:szCs w:val="24"/>
              </w:rPr>
              <w:t>Reporting to DSHS Headquarters</w:t>
            </w:r>
            <w:r w:rsidR="007C5830" w:rsidRPr="00EE52EC">
              <w:rPr>
                <w:rFonts w:ascii="Arial" w:hAnsi="Arial" w:cs="Arial"/>
                <w:szCs w:val="24"/>
              </w:rPr>
              <w:t>;</w:t>
            </w:r>
            <w:r w:rsidRPr="00EE52EC">
              <w:rPr>
                <w:rFonts w:ascii="Arial" w:hAnsi="Arial" w:cs="Arial"/>
                <w:szCs w:val="24"/>
              </w:rPr>
              <w:t xml:space="preserve"> </w:t>
            </w:r>
          </w:p>
          <w:p w:rsidR="0035041D" w:rsidRPr="00EE52EC" w:rsidRDefault="00585E29" w:rsidP="007D5B5E">
            <w:pPr>
              <w:pStyle w:val="Header"/>
              <w:numPr>
                <w:ilvl w:val="0"/>
                <w:numId w:val="16"/>
              </w:numPr>
              <w:tabs>
                <w:tab w:val="left" w:pos="0"/>
                <w:tab w:val="left" w:pos="635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Determining</w:t>
            </w:r>
            <w:r w:rsidR="0035041D" w:rsidRPr="00EE52EC">
              <w:rPr>
                <w:rFonts w:ascii="Arial" w:hAnsi="Arial" w:cs="Arial"/>
                <w:szCs w:val="24"/>
              </w:rPr>
              <w:t xml:space="preserve"> appropriate resources</w:t>
            </w:r>
            <w:r w:rsidR="007C5830" w:rsidRPr="00EE52EC">
              <w:rPr>
                <w:rFonts w:ascii="Arial" w:hAnsi="Arial" w:cs="Arial"/>
                <w:szCs w:val="24"/>
              </w:rPr>
              <w:t>;</w:t>
            </w:r>
            <w:r w:rsidR="0035041D" w:rsidRPr="00EE52EC">
              <w:rPr>
                <w:rFonts w:ascii="Arial" w:hAnsi="Arial" w:cs="Arial"/>
                <w:szCs w:val="24"/>
              </w:rPr>
              <w:t xml:space="preserve"> and</w:t>
            </w:r>
          </w:p>
          <w:p w:rsidR="00FD31F5" w:rsidRPr="00EE52EC" w:rsidRDefault="007F5EAA" w:rsidP="007F5EAA">
            <w:pPr>
              <w:pStyle w:val="Header"/>
              <w:numPr>
                <w:ilvl w:val="0"/>
                <w:numId w:val="16"/>
              </w:numPr>
              <w:tabs>
                <w:tab w:val="left" w:pos="0"/>
                <w:tab w:val="left" w:pos="635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Allocating resources</w:t>
            </w:r>
            <w:r w:rsidR="007C5830" w:rsidRPr="00EE52EC">
              <w:rPr>
                <w:rFonts w:ascii="Arial" w:hAnsi="Arial" w:cs="Arial"/>
                <w:szCs w:val="24"/>
              </w:rPr>
              <w:t>.</w:t>
            </w:r>
          </w:p>
        </w:tc>
      </w:tr>
      <w:tr w:rsidR="004A5C68" w:rsidRPr="00EE52EC" w:rsidTr="00324382">
        <w:trPr>
          <w:trHeight w:val="539"/>
          <w:jc w:val="center"/>
        </w:trPr>
        <w:tc>
          <w:tcPr>
            <w:tcW w:w="2160" w:type="dxa"/>
          </w:tcPr>
          <w:p w:rsidR="00A1611B" w:rsidRPr="00EE52EC" w:rsidRDefault="0004577F" w:rsidP="009D1537">
            <w:pPr>
              <w:tabs>
                <w:tab w:val="left" w:pos="6352"/>
              </w:tabs>
              <w:rPr>
                <w:rFonts w:ascii="Arial" w:hAnsi="Arial" w:cs="Arial"/>
                <w:b/>
                <w:bCs/>
                <w:caps/>
                <w:szCs w:val="24"/>
              </w:rPr>
            </w:pPr>
            <w:r w:rsidRPr="00EE52EC">
              <w:rPr>
                <w:rFonts w:ascii="Arial" w:hAnsi="Arial" w:cs="Arial"/>
                <w:b/>
                <w:bCs/>
                <w:caps/>
                <w:szCs w:val="24"/>
              </w:rPr>
              <w:t>What’s new, changed, or</w:t>
            </w:r>
            <w:r w:rsidR="005570C2" w:rsidRPr="00EE52EC">
              <w:rPr>
                <w:rFonts w:ascii="Arial" w:hAnsi="Arial" w:cs="Arial"/>
                <w:b/>
                <w:bCs/>
                <w:caps/>
                <w:szCs w:val="24"/>
              </w:rPr>
              <w:t xml:space="preserve"> </w:t>
            </w:r>
            <w:r w:rsidRPr="00EE52EC">
              <w:rPr>
                <w:rFonts w:ascii="Arial" w:hAnsi="Arial" w:cs="Arial"/>
                <w:b/>
                <w:bCs/>
                <w:caps/>
                <w:szCs w:val="24"/>
              </w:rPr>
              <w:t>Clarified</w:t>
            </w:r>
            <w:r w:rsidR="00B91919" w:rsidRPr="00EE52EC">
              <w:rPr>
                <w:rFonts w:ascii="Arial" w:hAnsi="Arial" w:cs="Arial"/>
                <w:b/>
                <w:bCs/>
                <w:caps/>
                <w:szCs w:val="24"/>
              </w:rPr>
              <w:t>:</w:t>
            </w:r>
          </w:p>
        </w:tc>
        <w:tc>
          <w:tcPr>
            <w:tcW w:w="7200" w:type="dxa"/>
          </w:tcPr>
          <w:p w:rsidR="0004577F" w:rsidRPr="00EE52EC" w:rsidRDefault="00D059E0" w:rsidP="00FD31F5">
            <w:pPr>
              <w:pStyle w:val="ListParagraph"/>
              <w:tabs>
                <w:tab w:val="left" w:pos="594"/>
              </w:tabs>
              <w:ind w:left="0"/>
              <w:rPr>
                <w:rFonts w:cs="Arial"/>
              </w:rPr>
            </w:pPr>
            <w:r w:rsidRPr="00EE52EC">
              <w:rPr>
                <w:rFonts w:cs="Arial"/>
              </w:rPr>
              <w:t>COVID-19</w:t>
            </w:r>
            <w:r w:rsidR="00FD31F5" w:rsidRPr="00EE52EC">
              <w:rPr>
                <w:rFonts w:cs="Arial"/>
              </w:rPr>
              <w:t xml:space="preserve">-related </w:t>
            </w:r>
            <w:r w:rsidRPr="00EE52EC">
              <w:rPr>
                <w:rFonts w:cs="Arial"/>
              </w:rPr>
              <w:t>incident</w:t>
            </w:r>
            <w:r w:rsidR="00FD31F5" w:rsidRPr="00EE52EC">
              <w:rPr>
                <w:rFonts w:cs="Arial"/>
              </w:rPr>
              <w:t>s</w:t>
            </w:r>
            <w:r w:rsidRPr="00EE52EC">
              <w:rPr>
                <w:rFonts w:cs="Arial"/>
              </w:rPr>
              <w:t xml:space="preserve"> have different reporting requirements than what is outlined in </w:t>
            </w:r>
            <w:hyperlink r:id="rId8" w:history="1">
              <w:r w:rsidR="00FD31F5" w:rsidRPr="00EE52EC">
                <w:rPr>
                  <w:rStyle w:val="Hyperlink"/>
                  <w:rFonts w:cs="Arial"/>
                </w:rPr>
                <w:t>DDA P</w:t>
              </w:r>
              <w:r w:rsidRPr="00EE52EC">
                <w:rPr>
                  <w:rStyle w:val="Hyperlink"/>
                  <w:rFonts w:cs="Arial"/>
                </w:rPr>
                <w:t>olicy 12.01</w:t>
              </w:r>
            </w:hyperlink>
            <w:r w:rsidR="00FD31F5" w:rsidRPr="00EE52EC">
              <w:rPr>
                <w:rStyle w:val="Hyperlink"/>
                <w:rFonts w:cs="Arial"/>
                <w:i/>
                <w:color w:val="auto"/>
                <w:u w:val="none"/>
              </w:rPr>
              <w:t>, Incident Reporting and Management for DDA Employees</w:t>
            </w:r>
            <w:r w:rsidRPr="00EE52EC">
              <w:rPr>
                <w:rFonts w:cs="Arial"/>
              </w:rPr>
              <w:t>.</w:t>
            </w:r>
          </w:p>
          <w:p w:rsidR="009B1176" w:rsidRPr="00EE52EC" w:rsidRDefault="009B1176" w:rsidP="00FD31F5">
            <w:pPr>
              <w:pStyle w:val="ListParagraph"/>
              <w:tabs>
                <w:tab w:val="left" w:pos="594"/>
              </w:tabs>
              <w:ind w:left="0"/>
              <w:rPr>
                <w:rFonts w:cs="Arial"/>
              </w:rPr>
            </w:pPr>
          </w:p>
          <w:p w:rsidR="009F5E8D" w:rsidRDefault="00CD2CCE" w:rsidP="007C5830">
            <w:pPr>
              <w:rPr>
                <w:rFonts w:ascii="Arial" w:hAnsi="Arial" w:cs="Arial"/>
              </w:rPr>
            </w:pPr>
            <w:r w:rsidRPr="00D81BB8">
              <w:rPr>
                <w:rFonts w:ascii="Arial" w:hAnsi="Arial" w:cs="Arial"/>
              </w:rPr>
              <w:t>Providers</w:t>
            </w:r>
            <w:r w:rsidR="00493A0B" w:rsidRPr="00D81BB8">
              <w:rPr>
                <w:rFonts w:ascii="Arial" w:hAnsi="Arial" w:cs="Arial"/>
              </w:rPr>
              <w:t xml:space="preserve"> </w:t>
            </w:r>
            <w:r w:rsidR="00585E29" w:rsidRPr="00D81BB8">
              <w:rPr>
                <w:rFonts w:ascii="Arial" w:hAnsi="Arial" w:cs="Arial"/>
              </w:rPr>
              <w:t>must</w:t>
            </w:r>
            <w:r w:rsidR="00167895" w:rsidRPr="00D81BB8">
              <w:rPr>
                <w:rFonts w:ascii="Arial" w:hAnsi="Arial" w:cs="Arial"/>
              </w:rPr>
              <w:t xml:space="preserve"> now report confirmed COVID-19 client and staff cases to DDA</w:t>
            </w:r>
            <w:r w:rsidR="00493A0B" w:rsidRPr="00D81BB8">
              <w:rPr>
                <w:rFonts w:ascii="Arial" w:hAnsi="Arial" w:cs="Arial"/>
              </w:rPr>
              <w:t xml:space="preserve"> within one work day</w:t>
            </w:r>
            <w:r w:rsidR="00167895" w:rsidRPr="00D81BB8">
              <w:rPr>
                <w:rFonts w:ascii="Arial" w:hAnsi="Arial" w:cs="Arial"/>
              </w:rPr>
              <w:t xml:space="preserve">. </w:t>
            </w:r>
            <w:r w:rsidR="003B15AF" w:rsidRPr="00D81BB8">
              <w:rPr>
                <w:rFonts w:ascii="Arial" w:hAnsi="Arial" w:cs="Arial"/>
              </w:rPr>
              <w:t>Residential p</w:t>
            </w:r>
            <w:r w:rsidR="00167895" w:rsidRPr="00D81BB8">
              <w:rPr>
                <w:rFonts w:ascii="Arial" w:hAnsi="Arial" w:cs="Arial"/>
              </w:rPr>
              <w:t xml:space="preserve">roviders </w:t>
            </w:r>
            <w:r w:rsidR="00E07042">
              <w:rPr>
                <w:rFonts w:ascii="Arial" w:hAnsi="Arial" w:cs="Arial"/>
              </w:rPr>
              <w:t>who are certified or licensed by Residential Care Services (e.g., supported living, group homes, group training homes</w:t>
            </w:r>
            <w:r w:rsidR="008B376A">
              <w:rPr>
                <w:rFonts w:ascii="Arial" w:hAnsi="Arial" w:cs="Arial"/>
              </w:rPr>
              <w:t>)</w:t>
            </w:r>
            <w:r w:rsidR="00822D20">
              <w:rPr>
                <w:rFonts w:ascii="Arial" w:hAnsi="Arial" w:cs="Arial"/>
              </w:rPr>
              <w:t xml:space="preserve"> must</w:t>
            </w:r>
            <w:r w:rsidR="00822D20" w:rsidRPr="00D81BB8">
              <w:rPr>
                <w:rFonts w:ascii="Arial" w:hAnsi="Arial" w:cs="Arial"/>
              </w:rPr>
              <w:t xml:space="preserve"> </w:t>
            </w:r>
            <w:r w:rsidR="00822D20">
              <w:rPr>
                <w:rFonts w:ascii="Arial" w:hAnsi="Arial" w:cs="Arial"/>
              </w:rPr>
              <w:t xml:space="preserve">continue to submit mandated reports through the CRU and submit </w:t>
            </w:r>
            <w:hyperlink r:id="rId9" w:history="1">
              <w:r w:rsidR="003B6E65">
                <w:rPr>
                  <w:rStyle w:val="Hyperlink"/>
                  <w:rFonts w:ascii="Arial" w:hAnsi="Arial" w:cs="Arial"/>
                </w:rPr>
                <w:t>Bi-weekly COVID-19 Data Updates</w:t>
              </w:r>
            </w:hyperlink>
            <w:r w:rsidR="00822D20">
              <w:rPr>
                <w:rFonts w:ascii="Arial" w:hAnsi="Arial" w:cs="Arial"/>
              </w:rPr>
              <w:t xml:space="preserve"> per ALTSA instruction. </w:t>
            </w:r>
            <w:r w:rsidR="00E07042">
              <w:rPr>
                <w:rFonts w:ascii="Arial" w:hAnsi="Arial" w:cs="Arial"/>
              </w:rPr>
              <w:t xml:space="preserve"> </w:t>
            </w:r>
          </w:p>
          <w:p w:rsidR="009F5E8D" w:rsidRDefault="009F5E8D" w:rsidP="007C5830">
            <w:pPr>
              <w:rPr>
                <w:rFonts w:ascii="Arial" w:hAnsi="Arial" w:cs="Arial"/>
              </w:rPr>
            </w:pPr>
          </w:p>
          <w:p w:rsidR="00712354" w:rsidRDefault="0031389E" w:rsidP="007C5830">
            <w:pPr>
              <w:rPr>
                <w:rFonts w:ascii="Arial" w:hAnsi="Arial" w:cs="Arial"/>
              </w:rPr>
            </w:pPr>
            <w:r w:rsidRPr="003B6E65">
              <w:rPr>
                <w:rFonts w:ascii="Arial" w:hAnsi="Arial" w:cs="Arial"/>
              </w:rPr>
              <w:t xml:space="preserve">Incident </w:t>
            </w:r>
            <w:r w:rsidR="001B65FF" w:rsidRPr="003B6E65">
              <w:rPr>
                <w:rFonts w:ascii="Arial" w:hAnsi="Arial" w:cs="Arial"/>
              </w:rPr>
              <w:t>report f</w:t>
            </w:r>
            <w:r w:rsidRPr="003B6E65">
              <w:rPr>
                <w:rFonts w:ascii="Arial" w:hAnsi="Arial" w:cs="Arial"/>
              </w:rPr>
              <w:t>ollow-</w:t>
            </w:r>
            <w:r w:rsidR="001B65FF" w:rsidRPr="003B6E65">
              <w:rPr>
                <w:rFonts w:ascii="Arial" w:hAnsi="Arial" w:cs="Arial"/>
              </w:rPr>
              <w:t>u</w:t>
            </w:r>
            <w:r w:rsidRPr="003B6E65">
              <w:rPr>
                <w:rFonts w:ascii="Arial" w:hAnsi="Arial" w:cs="Arial"/>
              </w:rPr>
              <w:t xml:space="preserve">ps are no longer required for COVID-19 positive clients or staff. Best practice is to </w:t>
            </w:r>
            <w:r w:rsidR="004B7460" w:rsidRPr="003B6E65">
              <w:rPr>
                <w:rFonts w:ascii="Arial" w:hAnsi="Arial" w:cs="Arial"/>
              </w:rPr>
              <w:t xml:space="preserve">leave the incident report open and </w:t>
            </w:r>
            <w:r w:rsidRPr="003B6E65">
              <w:rPr>
                <w:rFonts w:ascii="Arial" w:hAnsi="Arial" w:cs="Arial"/>
              </w:rPr>
              <w:t>do a follow-up when the client returns to baseline</w:t>
            </w:r>
            <w:r w:rsidR="0019627E" w:rsidRPr="003B6E65">
              <w:rPr>
                <w:rFonts w:ascii="Arial" w:hAnsi="Arial" w:cs="Arial"/>
              </w:rPr>
              <w:t>, but t</w:t>
            </w:r>
            <w:r w:rsidRPr="003B6E65">
              <w:rPr>
                <w:rFonts w:ascii="Arial" w:hAnsi="Arial" w:cs="Arial"/>
              </w:rPr>
              <w:t>his is not required.</w:t>
            </w:r>
          </w:p>
          <w:p w:rsidR="00184921" w:rsidRPr="003B6E65" w:rsidRDefault="00184921" w:rsidP="000D6836">
            <w:pPr>
              <w:jc w:val="right"/>
              <w:rPr>
                <w:rFonts w:ascii="Arial" w:hAnsi="Arial" w:cs="Arial"/>
              </w:rPr>
            </w:pPr>
          </w:p>
          <w:p w:rsidR="00184921" w:rsidRPr="00184921" w:rsidRDefault="00184921" w:rsidP="00184921">
            <w:pPr>
              <w:rPr>
                <w:rFonts w:ascii="Arial" w:hAnsi="Arial" w:cs="Arial"/>
              </w:rPr>
            </w:pPr>
            <w:r w:rsidRPr="000D6836">
              <w:rPr>
                <w:rFonts w:ascii="Arial" w:hAnsi="Arial" w:cs="Arial"/>
              </w:rPr>
              <w:t>The Residential Habilitation Centers will continue to follow the one-hour protocol. All other provider types will follow the one-day protocol.</w:t>
            </w:r>
          </w:p>
          <w:p w:rsidR="00712354" w:rsidRPr="003B6E65" w:rsidRDefault="00712354" w:rsidP="007C5830">
            <w:pPr>
              <w:rPr>
                <w:rFonts w:ascii="Arial" w:hAnsi="Arial" w:cs="Arial"/>
              </w:rPr>
            </w:pPr>
          </w:p>
          <w:p w:rsidR="009A6E22" w:rsidRPr="00DC0F0F" w:rsidRDefault="0031389E" w:rsidP="002C4D79">
            <w:pPr>
              <w:rPr>
                <w:rFonts w:ascii="Arial" w:hAnsi="Arial" w:cs="Arial"/>
                <w:szCs w:val="24"/>
              </w:rPr>
            </w:pPr>
            <w:r w:rsidRPr="003B6E65">
              <w:rPr>
                <w:rFonts w:ascii="Arial" w:hAnsi="Arial" w:cs="Arial"/>
                <w:color w:val="000000"/>
                <w:szCs w:val="24"/>
              </w:rPr>
              <w:t>In cases where COVID-19 positive clients are hospitalized in critical condition</w:t>
            </w:r>
            <w:r w:rsidR="003B6E65" w:rsidRPr="003B6E65">
              <w:rPr>
                <w:rFonts w:ascii="Arial" w:hAnsi="Arial" w:cs="Arial"/>
                <w:color w:val="000000"/>
                <w:szCs w:val="24"/>
              </w:rPr>
              <w:t>,</w:t>
            </w:r>
            <w:r w:rsidRPr="003B6E65">
              <w:rPr>
                <w:rFonts w:ascii="Arial" w:hAnsi="Arial" w:cs="Arial"/>
                <w:color w:val="000000"/>
                <w:szCs w:val="24"/>
              </w:rPr>
              <w:t xml:space="preserve"> or in COVID-19</w:t>
            </w:r>
            <w:r w:rsidR="003B6E65" w:rsidRPr="003B6E65">
              <w:rPr>
                <w:rFonts w:ascii="Arial" w:hAnsi="Arial" w:cs="Arial"/>
                <w:color w:val="000000"/>
                <w:szCs w:val="24"/>
              </w:rPr>
              <w:t xml:space="preserve"> related deaths, follow the one-</w:t>
            </w:r>
            <w:r w:rsidRPr="003B6E65">
              <w:rPr>
                <w:rFonts w:ascii="Arial" w:hAnsi="Arial" w:cs="Arial"/>
                <w:color w:val="000000"/>
                <w:szCs w:val="24"/>
              </w:rPr>
              <w:t>hour protocol.</w:t>
            </w:r>
          </w:p>
        </w:tc>
      </w:tr>
      <w:tr w:rsidR="004A5C68" w:rsidRPr="00EE52EC" w:rsidTr="00324382">
        <w:trPr>
          <w:trHeight w:val="609"/>
          <w:jc w:val="center"/>
        </w:trPr>
        <w:tc>
          <w:tcPr>
            <w:tcW w:w="2160" w:type="dxa"/>
          </w:tcPr>
          <w:p w:rsidR="0004577F" w:rsidRPr="00EE52EC" w:rsidRDefault="0004577F" w:rsidP="005570C2">
            <w:pPr>
              <w:tabs>
                <w:tab w:val="left" w:pos="6352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EE52EC">
              <w:rPr>
                <w:rFonts w:ascii="Arial" w:hAnsi="Arial" w:cs="Arial"/>
                <w:b/>
                <w:bCs/>
                <w:szCs w:val="24"/>
              </w:rPr>
              <w:lastRenderedPageBreak/>
              <w:t>ACTION:</w:t>
            </w:r>
          </w:p>
        </w:tc>
        <w:tc>
          <w:tcPr>
            <w:tcW w:w="7200" w:type="dxa"/>
          </w:tcPr>
          <w:p w:rsidR="00A1611B" w:rsidRDefault="00DC0F0F" w:rsidP="00DC0F0F">
            <w:pPr>
              <w:pStyle w:val="ListParagraph"/>
              <w:ind w:left="0"/>
              <w:rPr>
                <w:rFonts w:cs="Arial"/>
              </w:rPr>
            </w:pPr>
            <w:r w:rsidRPr="00EE52EC">
              <w:rPr>
                <w:rFonts w:cs="Arial"/>
              </w:rPr>
              <w:t xml:space="preserve">DDA case </w:t>
            </w:r>
            <w:r>
              <w:rPr>
                <w:rFonts w:cs="Arial"/>
              </w:rPr>
              <w:t xml:space="preserve">managers </w:t>
            </w:r>
            <w:r w:rsidRPr="00EE52EC">
              <w:rPr>
                <w:rFonts w:cs="Arial"/>
              </w:rPr>
              <w:t xml:space="preserve">and </w:t>
            </w:r>
            <w:r w:rsidRPr="00D81BB8">
              <w:rPr>
                <w:rFonts w:cs="Arial"/>
              </w:rPr>
              <w:t>RHC</w:t>
            </w:r>
            <w:r>
              <w:rPr>
                <w:rFonts w:cs="Arial"/>
              </w:rPr>
              <w:t xml:space="preserve"> incident management </w:t>
            </w:r>
            <w:r w:rsidRPr="00D81BB8">
              <w:rPr>
                <w:rFonts w:cs="Arial"/>
              </w:rPr>
              <w:t>s</w:t>
            </w:r>
            <w:r>
              <w:rPr>
                <w:rFonts w:cs="Arial"/>
              </w:rPr>
              <w:t>taff</w:t>
            </w:r>
            <w:r w:rsidRPr="00D81BB8">
              <w:rPr>
                <w:rFonts w:cs="Arial"/>
              </w:rPr>
              <w:t xml:space="preserve"> will continue to</w:t>
            </w:r>
            <w:r>
              <w:rPr>
                <w:rFonts w:cs="Arial"/>
              </w:rPr>
              <w:t xml:space="preserve"> </w:t>
            </w:r>
            <w:r w:rsidRPr="00EE52EC">
              <w:rPr>
                <w:rFonts w:cs="Arial"/>
              </w:rPr>
              <w:t>enter confirmed COVID-19 cases into DDA’s Electro</w:t>
            </w:r>
            <w:r>
              <w:rPr>
                <w:rFonts w:cs="Arial"/>
              </w:rPr>
              <w:t xml:space="preserve">nic Incident Reporting System. They must submit IRs </w:t>
            </w:r>
            <w:r w:rsidR="005C61E4" w:rsidRPr="00EE52EC">
              <w:rPr>
                <w:rFonts w:cs="Arial"/>
              </w:rPr>
              <w:t>for all DDA clients,</w:t>
            </w:r>
            <w:r w:rsidR="00506775" w:rsidRPr="00EE52EC">
              <w:rPr>
                <w:rFonts w:cs="Arial"/>
              </w:rPr>
              <w:t xml:space="preserve"> specialized unit Medicaid clients</w:t>
            </w:r>
            <w:r w:rsidR="00720830" w:rsidRPr="00EE52EC">
              <w:rPr>
                <w:rFonts w:cs="Arial"/>
              </w:rPr>
              <w:t xml:space="preserve">, </w:t>
            </w:r>
            <w:r w:rsidR="00506775" w:rsidRPr="00EE52EC">
              <w:rPr>
                <w:rFonts w:cs="Arial"/>
              </w:rPr>
              <w:t>no paid services clients</w:t>
            </w:r>
            <w:r w:rsidR="00BC2520" w:rsidRPr="00EE52EC">
              <w:rPr>
                <w:rFonts w:cs="Arial"/>
              </w:rPr>
              <w:t>,</w:t>
            </w:r>
            <w:r w:rsidR="005C61E4" w:rsidRPr="00EE52EC">
              <w:rPr>
                <w:rFonts w:cs="Arial"/>
              </w:rPr>
              <w:t xml:space="preserve"> </w:t>
            </w:r>
            <w:r w:rsidR="00720830" w:rsidRPr="00EE52EC">
              <w:rPr>
                <w:rFonts w:cs="Arial"/>
              </w:rPr>
              <w:t>PASRR</w:t>
            </w:r>
            <w:r w:rsidR="007C5830" w:rsidRPr="00EE52EC">
              <w:rPr>
                <w:rFonts w:cs="Arial"/>
              </w:rPr>
              <w:t xml:space="preserve"> clients</w:t>
            </w:r>
            <w:r w:rsidR="00720830" w:rsidRPr="00EE52EC">
              <w:rPr>
                <w:rFonts w:cs="Arial"/>
              </w:rPr>
              <w:t xml:space="preserve">, </w:t>
            </w:r>
            <w:r w:rsidR="005C61E4" w:rsidRPr="00EE52EC">
              <w:rPr>
                <w:rFonts w:cs="Arial"/>
              </w:rPr>
              <w:t xml:space="preserve">and </w:t>
            </w:r>
            <w:r w:rsidR="00BC2520" w:rsidRPr="00EE52EC">
              <w:rPr>
                <w:rFonts w:cs="Arial"/>
              </w:rPr>
              <w:t xml:space="preserve">providers </w:t>
            </w:r>
            <w:r w:rsidR="007F5EAA">
              <w:rPr>
                <w:rFonts w:cs="Arial"/>
              </w:rPr>
              <w:t xml:space="preserve">according to the procedures </w:t>
            </w:r>
            <w:r w:rsidR="00581950" w:rsidRPr="00EE52EC">
              <w:rPr>
                <w:rFonts w:cs="Arial"/>
              </w:rPr>
              <w:t>below.</w:t>
            </w:r>
            <w:r w:rsidR="005C61E4" w:rsidRPr="00EE52EC">
              <w:rPr>
                <w:rFonts w:cs="Arial"/>
              </w:rPr>
              <w:t xml:space="preserve"> </w:t>
            </w:r>
          </w:p>
          <w:p w:rsidR="00517D6B" w:rsidRPr="00EE52EC" w:rsidRDefault="00517D6B" w:rsidP="005C61E4">
            <w:pPr>
              <w:pStyle w:val="ListParagraph"/>
              <w:ind w:left="15" w:hanging="15"/>
              <w:rPr>
                <w:rFonts w:cs="Arial"/>
                <w:strike/>
              </w:rPr>
            </w:pPr>
          </w:p>
          <w:p w:rsidR="00512CD4" w:rsidRPr="00D81BB8" w:rsidRDefault="004B1FD1" w:rsidP="00D81BB8">
            <w:pPr>
              <w:ind w:left="22"/>
              <w:rPr>
                <w:rFonts w:ascii="Arial" w:hAnsi="Arial" w:cs="Arial"/>
                <w:szCs w:val="24"/>
              </w:rPr>
            </w:pPr>
            <w:r w:rsidRPr="00D81BB8">
              <w:rPr>
                <w:rFonts w:ascii="Arial" w:hAnsi="Arial" w:cs="Arial"/>
                <w:b/>
                <w:szCs w:val="24"/>
              </w:rPr>
              <w:t>One</w:t>
            </w:r>
            <w:r w:rsidR="007C5830" w:rsidRPr="00D81BB8">
              <w:rPr>
                <w:rFonts w:ascii="Arial" w:hAnsi="Arial" w:cs="Arial"/>
                <w:b/>
                <w:szCs w:val="24"/>
              </w:rPr>
              <w:t>-Hour Protocol</w:t>
            </w:r>
            <w:r w:rsidR="009A6E22" w:rsidRPr="00D81BB8">
              <w:rPr>
                <w:rFonts w:ascii="Arial" w:hAnsi="Arial" w:cs="Arial"/>
                <w:b/>
                <w:szCs w:val="24"/>
              </w:rPr>
              <w:t xml:space="preserve"> </w:t>
            </w:r>
            <w:r w:rsidR="00A24730" w:rsidRPr="00D81BB8">
              <w:rPr>
                <w:rFonts w:ascii="Arial" w:hAnsi="Arial" w:cs="Arial"/>
                <w:b/>
                <w:szCs w:val="24"/>
              </w:rPr>
              <w:t>for</w:t>
            </w:r>
            <w:r w:rsidR="009A6E22" w:rsidRPr="00D81BB8">
              <w:rPr>
                <w:rFonts w:ascii="Arial" w:hAnsi="Arial" w:cs="Arial"/>
                <w:b/>
                <w:szCs w:val="24"/>
              </w:rPr>
              <w:t xml:space="preserve"> Confirmed </w:t>
            </w:r>
            <w:r w:rsidR="00E314A8" w:rsidRPr="00D81BB8">
              <w:rPr>
                <w:rFonts w:ascii="Arial" w:hAnsi="Arial" w:cs="Arial"/>
                <w:b/>
                <w:szCs w:val="24"/>
              </w:rPr>
              <w:t>COVID-19</w:t>
            </w:r>
            <w:r w:rsidR="00406833" w:rsidRPr="00D81BB8">
              <w:rPr>
                <w:rFonts w:ascii="Arial" w:hAnsi="Arial" w:cs="Arial"/>
                <w:b/>
                <w:szCs w:val="24"/>
              </w:rPr>
              <w:t xml:space="preserve"> </w:t>
            </w:r>
            <w:r w:rsidR="000F181B" w:rsidRPr="00D81BB8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517D6B" w:rsidRDefault="00517D6B" w:rsidP="002E70E6">
            <w:pPr>
              <w:pStyle w:val="ListParagraph"/>
              <w:ind w:left="368"/>
              <w:rPr>
                <w:rFonts w:cs="Arial"/>
                <w:b/>
                <w:u w:val="single"/>
              </w:rPr>
            </w:pPr>
          </w:p>
          <w:p w:rsidR="0037194B" w:rsidRPr="00D81BB8" w:rsidRDefault="002610BA" w:rsidP="002E70E6">
            <w:pPr>
              <w:pStyle w:val="ListParagraph"/>
              <w:ind w:left="368"/>
              <w:rPr>
                <w:rFonts w:cs="Arial"/>
              </w:rPr>
            </w:pPr>
            <w:r w:rsidRPr="00D81BB8">
              <w:rPr>
                <w:rFonts w:cs="Arial"/>
              </w:rPr>
              <w:t xml:space="preserve">Residential Habilitation Centers </w:t>
            </w:r>
            <w:r w:rsidR="00A24730" w:rsidRPr="00D81BB8">
              <w:rPr>
                <w:rFonts w:cs="Arial"/>
              </w:rPr>
              <w:t xml:space="preserve">must </w:t>
            </w:r>
            <w:r w:rsidRPr="00D81BB8">
              <w:rPr>
                <w:rFonts w:cs="Arial"/>
              </w:rPr>
              <w:t>f</w:t>
            </w:r>
            <w:r w:rsidR="004B1FD1" w:rsidRPr="00D81BB8">
              <w:rPr>
                <w:rFonts w:cs="Arial"/>
              </w:rPr>
              <w:t>ollow one-hour protocol requirements</w:t>
            </w:r>
            <w:r w:rsidR="00667806" w:rsidRPr="00D81BB8">
              <w:rPr>
                <w:rFonts w:cs="Arial"/>
              </w:rPr>
              <w:t xml:space="preserve"> for</w:t>
            </w:r>
            <w:r w:rsidR="007C5830" w:rsidRPr="00D81BB8">
              <w:rPr>
                <w:rFonts w:cs="Arial"/>
              </w:rPr>
              <w:t xml:space="preserve"> </w:t>
            </w:r>
            <w:r w:rsidR="00C21E31" w:rsidRPr="00D81BB8">
              <w:rPr>
                <w:rFonts w:cs="Arial"/>
              </w:rPr>
              <w:t xml:space="preserve">clients or staff </w:t>
            </w:r>
            <w:r w:rsidR="00C45336" w:rsidRPr="00D81BB8">
              <w:rPr>
                <w:rFonts w:cs="Arial"/>
              </w:rPr>
              <w:t>who have tested positive for COVID-19</w:t>
            </w:r>
            <w:r w:rsidR="000F181B" w:rsidRPr="00D81BB8">
              <w:rPr>
                <w:rFonts w:cs="Arial"/>
              </w:rPr>
              <w:t>.</w:t>
            </w:r>
            <w:r w:rsidR="00C45336" w:rsidRPr="00D81BB8">
              <w:rPr>
                <w:rFonts w:cs="Arial"/>
              </w:rPr>
              <w:t xml:space="preserve"> </w:t>
            </w:r>
          </w:p>
          <w:p w:rsidR="0037194B" w:rsidRDefault="0037194B" w:rsidP="002E70E6">
            <w:pPr>
              <w:pStyle w:val="ListParagraph"/>
              <w:ind w:left="368"/>
              <w:rPr>
                <w:rFonts w:cs="Arial"/>
              </w:rPr>
            </w:pPr>
          </w:p>
          <w:p w:rsidR="004B1FD1" w:rsidRPr="00EE52EC" w:rsidRDefault="0037194B" w:rsidP="002E70E6">
            <w:pPr>
              <w:pStyle w:val="ListParagraph"/>
              <w:ind w:left="368"/>
              <w:rPr>
                <w:rFonts w:cs="Arial"/>
              </w:rPr>
            </w:pPr>
            <w:r>
              <w:rPr>
                <w:rFonts w:cs="Arial"/>
              </w:rPr>
              <w:t xml:space="preserve">This means </w:t>
            </w:r>
            <w:r w:rsidR="00A24730">
              <w:rPr>
                <w:rFonts w:cs="Arial"/>
              </w:rPr>
              <w:t xml:space="preserve">the RHC </w:t>
            </w:r>
            <w:r>
              <w:rPr>
                <w:rFonts w:cs="Arial"/>
              </w:rPr>
              <w:t xml:space="preserve">must notify </w:t>
            </w:r>
            <w:r w:rsidR="00A24730">
              <w:rPr>
                <w:rFonts w:cs="Arial"/>
              </w:rPr>
              <w:t xml:space="preserve">DDA </w:t>
            </w:r>
            <w:r>
              <w:rPr>
                <w:rFonts w:cs="Arial"/>
              </w:rPr>
              <w:t>Central Office within one hour</w:t>
            </w:r>
            <w:r w:rsidR="00A24730">
              <w:rPr>
                <w:rFonts w:cs="Arial"/>
              </w:rPr>
              <w:t xml:space="preserve"> and submit</w:t>
            </w:r>
            <w:r>
              <w:rPr>
                <w:rFonts w:cs="Arial"/>
              </w:rPr>
              <w:t xml:space="preserve"> an electronic incident report within one work day.</w:t>
            </w:r>
            <w:r w:rsidR="004B1FD1" w:rsidRPr="00EE52EC">
              <w:rPr>
                <w:rFonts w:cs="Arial"/>
              </w:rPr>
              <w:t xml:space="preserve"> </w:t>
            </w:r>
          </w:p>
          <w:p w:rsidR="00E314A8" w:rsidRPr="00EE52EC" w:rsidRDefault="00E314A8" w:rsidP="002E70E6">
            <w:pPr>
              <w:pStyle w:val="ListParagraph"/>
              <w:ind w:left="368"/>
              <w:rPr>
                <w:rFonts w:cs="Arial"/>
              </w:rPr>
            </w:pPr>
          </w:p>
          <w:p w:rsidR="00667806" w:rsidRPr="00D81BB8" w:rsidRDefault="007C5830" w:rsidP="00D81BB8">
            <w:pPr>
              <w:ind w:left="22"/>
              <w:rPr>
                <w:rFonts w:ascii="Arial" w:hAnsi="Arial" w:cs="Arial"/>
                <w:b/>
                <w:szCs w:val="24"/>
              </w:rPr>
            </w:pPr>
            <w:r w:rsidRPr="00D81BB8">
              <w:rPr>
                <w:rFonts w:ascii="Arial" w:hAnsi="Arial" w:cs="Arial"/>
                <w:b/>
                <w:szCs w:val="24"/>
              </w:rPr>
              <w:t>One-Day Protocol</w:t>
            </w:r>
            <w:r w:rsidR="00E314A8" w:rsidRPr="00D81BB8">
              <w:rPr>
                <w:rFonts w:ascii="Arial" w:hAnsi="Arial" w:cs="Arial"/>
                <w:b/>
                <w:szCs w:val="24"/>
              </w:rPr>
              <w:t xml:space="preserve"> </w:t>
            </w:r>
            <w:r w:rsidR="00A24730" w:rsidRPr="00D81BB8">
              <w:rPr>
                <w:rFonts w:ascii="Arial" w:hAnsi="Arial" w:cs="Arial"/>
                <w:b/>
                <w:szCs w:val="24"/>
              </w:rPr>
              <w:t>for</w:t>
            </w:r>
            <w:r w:rsidR="009A6E22" w:rsidRPr="00D81BB8">
              <w:rPr>
                <w:rFonts w:ascii="Arial" w:hAnsi="Arial" w:cs="Arial"/>
                <w:b/>
                <w:szCs w:val="24"/>
              </w:rPr>
              <w:t xml:space="preserve"> </w:t>
            </w:r>
            <w:r w:rsidR="00F95D72" w:rsidRPr="00D81BB8">
              <w:rPr>
                <w:rFonts w:ascii="Arial" w:hAnsi="Arial" w:cs="Arial"/>
                <w:b/>
                <w:szCs w:val="24"/>
              </w:rPr>
              <w:t xml:space="preserve">Confirmed </w:t>
            </w:r>
            <w:r w:rsidR="00E314A8" w:rsidRPr="00D81BB8">
              <w:rPr>
                <w:rFonts w:ascii="Arial" w:hAnsi="Arial" w:cs="Arial"/>
                <w:b/>
                <w:szCs w:val="24"/>
              </w:rPr>
              <w:t>COVID-19</w:t>
            </w:r>
          </w:p>
          <w:p w:rsidR="00C21E31" w:rsidRDefault="00A24730" w:rsidP="00C21E31">
            <w:pPr>
              <w:pStyle w:val="ListParagraph"/>
              <w:spacing w:before="240"/>
              <w:ind w:left="368"/>
              <w:rPr>
                <w:rFonts w:cs="Arial"/>
              </w:rPr>
            </w:pPr>
            <w:r>
              <w:rPr>
                <w:rFonts w:cs="Arial"/>
              </w:rPr>
              <w:t xml:space="preserve">For </w:t>
            </w:r>
            <w:r w:rsidR="00C21E31" w:rsidRPr="00EE52EC">
              <w:rPr>
                <w:rFonts w:cs="Arial"/>
              </w:rPr>
              <w:t xml:space="preserve">all other DDA clients and providers </w:t>
            </w:r>
            <w:r w:rsidR="00C21E31" w:rsidRPr="0024676F">
              <w:rPr>
                <w:rFonts w:cs="Arial"/>
              </w:rPr>
              <w:t xml:space="preserve">who </w:t>
            </w:r>
            <w:r>
              <w:rPr>
                <w:rFonts w:cs="Arial"/>
              </w:rPr>
              <w:t xml:space="preserve">test </w:t>
            </w:r>
            <w:r w:rsidR="00C21E31" w:rsidRPr="0024676F">
              <w:rPr>
                <w:rFonts w:cs="Arial"/>
              </w:rPr>
              <w:t>positive</w:t>
            </w:r>
            <w:r w:rsidR="00C21E31" w:rsidRPr="00EE52EC">
              <w:rPr>
                <w:rFonts w:cs="Arial"/>
              </w:rPr>
              <w:t xml:space="preserve"> for COVID-19</w:t>
            </w:r>
            <w:r>
              <w:rPr>
                <w:rFonts w:cs="Arial"/>
              </w:rPr>
              <w:t>, follow one-day protocol requirements</w:t>
            </w:r>
            <w:r w:rsidR="00C21E31" w:rsidRPr="00EE52EC">
              <w:rPr>
                <w:rFonts w:cs="Arial"/>
              </w:rPr>
              <w:t>.</w:t>
            </w:r>
          </w:p>
          <w:p w:rsidR="0037194B" w:rsidRDefault="0037194B" w:rsidP="00C21E31">
            <w:pPr>
              <w:pStyle w:val="ListParagraph"/>
              <w:spacing w:before="240"/>
              <w:ind w:left="368"/>
              <w:rPr>
                <w:rFonts w:cs="Arial"/>
              </w:rPr>
            </w:pPr>
          </w:p>
          <w:p w:rsidR="0037194B" w:rsidRPr="00EE52EC" w:rsidRDefault="0037194B" w:rsidP="00C21E31">
            <w:pPr>
              <w:pStyle w:val="ListParagraph"/>
              <w:spacing w:before="240"/>
              <w:ind w:left="368"/>
              <w:rPr>
                <w:rFonts w:cs="Arial"/>
              </w:rPr>
            </w:pPr>
            <w:r>
              <w:rPr>
                <w:rFonts w:cs="Arial"/>
              </w:rPr>
              <w:t xml:space="preserve">This means an electronic incident report </w:t>
            </w:r>
            <w:r w:rsidR="00A24730">
              <w:rPr>
                <w:rFonts w:cs="Arial"/>
              </w:rPr>
              <w:t xml:space="preserve">must be submitted </w:t>
            </w:r>
            <w:r>
              <w:rPr>
                <w:rFonts w:cs="Arial"/>
              </w:rPr>
              <w:t>within one work day.</w:t>
            </w:r>
          </w:p>
          <w:p w:rsidR="005F3EF7" w:rsidRPr="00EE52EC" w:rsidRDefault="005F3EF7" w:rsidP="002366A8">
            <w:pPr>
              <w:rPr>
                <w:rFonts w:cs="Arial"/>
              </w:rPr>
            </w:pPr>
          </w:p>
          <w:p w:rsidR="00002C52" w:rsidRPr="00D81BB8" w:rsidRDefault="00667806" w:rsidP="00D81BB8">
            <w:pPr>
              <w:ind w:left="22"/>
              <w:rPr>
                <w:rFonts w:ascii="Arial" w:hAnsi="Arial" w:cs="Arial"/>
                <w:b/>
                <w:szCs w:val="24"/>
              </w:rPr>
            </w:pPr>
            <w:r w:rsidRPr="00D81BB8">
              <w:rPr>
                <w:rFonts w:ascii="Arial" w:hAnsi="Arial" w:cs="Arial"/>
                <w:b/>
                <w:szCs w:val="24"/>
              </w:rPr>
              <w:t>Incident Report</w:t>
            </w:r>
            <w:r w:rsidR="00A24730" w:rsidRPr="00D81BB8">
              <w:rPr>
                <w:rFonts w:ascii="Arial" w:hAnsi="Arial" w:cs="Arial"/>
                <w:b/>
                <w:szCs w:val="24"/>
              </w:rPr>
              <w:t>ing for Confirmed COVID-19</w:t>
            </w:r>
            <w:r w:rsidR="008F5430">
              <w:rPr>
                <w:rFonts w:ascii="Arial" w:hAnsi="Arial" w:cs="Arial"/>
                <w:b/>
                <w:szCs w:val="24"/>
              </w:rPr>
              <w:t xml:space="preserve"> cases for clients, RHC employees</w:t>
            </w:r>
            <w:r w:rsidR="00520037">
              <w:rPr>
                <w:rFonts w:ascii="Arial" w:hAnsi="Arial" w:cs="Arial"/>
                <w:b/>
                <w:szCs w:val="24"/>
              </w:rPr>
              <w:t>, and providers</w:t>
            </w:r>
          </w:p>
          <w:p w:rsidR="002E70E6" w:rsidRPr="00EE52EC" w:rsidRDefault="002E70E6" w:rsidP="002E70E6">
            <w:pPr>
              <w:ind w:left="368"/>
              <w:rPr>
                <w:rFonts w:ascii="Arial" w:hAnsi="Arial" w:cs="Arial"/>
              </w:rPr>
            </w:pPr>
          </w:p>
          <w:p w:rsidR="00CD7E44" w:rsidRPr="00EE52EC" w:rsidRDefault="00CD7E44" w:rsidP="002E70E6">
            <w:pPr>
              <w:ind w:left="368"/>
              <w:rPr>
                <w:rFonts w:cs="Arial"/>
                <w:b/>
              </w:rPr>
            </w:pPr>
            <w:r w:rsidRPr="00EE52EC">
              <w:rPr>
                <w:rFonts w:ascii="Arial" w:hAnsi="Arial" w:cs="Arial"/>
              </w:rPr>
              <w:t>For</w:t>
            </w:r>
            <w:r w:rsidR="00990C36" w:rsidRPr="00EE52EC">
              <w:rPr>
                <w:rFonts w:ascii="Arial" w:hAnsi="Arial" w:cs="Arial"/>
              </w:rPr>
              <w:t xml:space="preserve"> </w:t>
            </w:r>
            <w:r w:rsidR="0037194B">
              <w:rPr>
                <w:rFonts w:ascii="Arial" w:hAnsi="Arial" w:cs="Arial"/>
              </w:rPr>
              <w:t>COVID-19 positive cases</w:t>
            </w:r>
            <w:r w:rsidR="005F0B0A" w:rsidRPr="00EE52EC">
              <w:rPr>
                <w:rFonts w:ascii="Arial" w:hAnsi="Arial" w:cs="Arial"/>
              </w:rPr>
              <w:t>,</w:t>
            </w:r>
            <w:r w:rsidRPr="00EE52EC">
              <w:rPr>
                <w:rFonts w:ascii="Arial" w:hAnsi="Arial" w:cs="Arial"/>
              </w:rPr>
              <w:t xml:space="preserve"> include in the </w:t>
            </w:r>
            <w:r w:rsidR="00667806" w:rsidRPr="00EE52EC">
              <w:rPr>
                <w:rFonts w:ascii="Arial" w:hAnsi="Arial" w:cs="Arial"/>
              </w:rPr>
              <w:t>incident report (</w:t>
            </w:r>
            <w:r w:rsidR="00D059E0" w:rsidRPr="00EE52EC">
              <w:rPr>
                <w:rFonts w:ascii="Arial" w:hAnsi="Arial" w:cs="Arial"/>
              </w:rPr>
              <w:t>if available</w:t>
            </w:r>
            <w:r w:rsidR="00667806" w:rsidRPr="00EE52EC">
              <w:rPr>
                <w:rFonts w:ascii="Arial" w:hAnsi="Arial" w:cs="Arial"/>
              </w:rPr>
              <w:t>)</w:t>
            </w:r>
            <w:r w:rsidRPr="00EE52EC">
              <w:rPr>
                <w:rFonts w:ascii="Arial" w:hAnsi="Arial" w:cs="Arial"/>
              </w:rPr>
              <w:t xml:space="preserve">: </w:t>
            </w:r>
          </w:p>
          <w:p w:rsidR="001743F9" w:rsidRPr="00EE52EC" w:rsidRDefault="001743F9" w:rsidP="00CD7E44">
            <w:pPr>
              <w:rPr>
                <w:rFonts w:ascii="Arial" w:hAnsi="Arial" w:cs="Arial"/>
              </w:rPr>
            </w:pPr>
          </w:p>
          <w:p w:rsidR="001743F9" w:rsidRPr="00EE52EC" w:rsidRDefault="00CD2CCE" w:rsidP="002C4D79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Date of </w:t>
            </w:r>
            <w:r w:rsidR="00A24730">
              <w:rPr>
                <w:rFonts w:cs="Arial"/>
              </w:rPr>
              <w:t xml:space="preserve">the person’s </w:t>
            </w:r>
            <w:r>
              <w:rPr>
                <w:rFonts w:cs="Arial"/>
              </w:rPr>
              <w:t>positive test result</w:t>
            </w:r>
            <w:r w:rsidR="001743F9" w:rsidRPr="00EE52EC">
              <w:rPr>
                <w:rFonts w:cs="Arial"/>
              </w:rPr>
              <w:t>;</w:t>
            </w:r>
          </w:p>
          <w:p w:rsidR="0083301B" w:rsidRPr="00EE52EC" w:rsidRDefault="0083301B" w:rsidP="00C45336">
            <w:pPr>
              <w:pStyle w:val="ListParagraph"/>
              <w:rPr>
                <w:rFonts w:cs="Arial"/>
              </w:rPr>
            </w:pPr>
          </w:p>
          <w:p w:rsidR="0083301B" w:rsidRPr="00EE52EC" w:rsidRDefault="0083301B" w:rsidP="002C4D79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 w:rsidRPr="00EE52EC">
              <w:rPr>
                <w:rFonts w:cs="Arial"/>
              </w:rPr>
              <w:t xml:space="preserve">Whether </w:t>
            </w:r>
            <w:r w:rsidR="00A24730">
              <w:rPr>
                <w:rFonts w:cs="Arial"/>
              </w:rPr>
              <w:t>the person</w:t>
            </w:r>
            <w:r w:rsidR="00A24730" w:rsidRPr="00EE52EC">
              <w:rPr>
                <w:rFonts w:cs="Arial"/>
              </w:rPr>
              <w:t xml:space="preserve"> </w:t>
            </w:r>
            <w:r w:rsidRPr="00EE52EC">
              <w:rPr>
                <w:rFonts w:cs="Arial"/>
              </w:rPr>
              <w:t xml:space="preserve">had symptoms </w:t>
            </w:r>
            <w:r w:rsidR="00A24730">
              <w:rPr>
                <w:rFonts w:cs="Arial"/>
              </w:rPr>
              <w:t>before being tested</w:t>
            </w:r>
            <w:r w:rsidRPr="00EE52EC">
              <w:rPr>
                <w:rFonts w:cs="Arial"/>
              </w:rPr>
              <w:t>;</w:t>
            </w:r>
          </w:p>
          <w:p w:rsidR="00002C52" w:rsidRPr="00EE52EC" w:rsidRDefault="00002C52" w:rsidP="00002C52">
            <w:pPr>
              <w:pStyle w:val="ListParagraph"/>
              <w:rPr>
                <w:rFonts w:cs="Arial"/>
              </w:rPr>
            </w:pPr>
          </w:p>
          <w:p w:rsidR="00A24730" w:rsidRDefault="001743F9" w:rsidP="002C4D79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 w:rsidRPr="00EE52EC">
              <w:rPr>
                <w:rFonts w:cs="Arial"/>
              </w:rPr>
              <w:t>Housemate</w:t>
            </w:r>
            <w:r w:rsidR="009B1176" w:rsidRPr="00EE52EC">
              <w:rPr>
                <w:rFonts w:cs="Arial"/>
              </w:rPr>
              <w:t>s</w:t>
            </w:r>
            <w:r w:rsidRPr="00EE52EC">
              <w:rPr>
                <w:rFonts w:cs="Arial"/>
              </w:rPr>
              <w:t xml:space="preserve"> </w:t>
            </w:r>
            <w:r w:rsidR="00275E1C">
              <w:rPr>
                <w:rFonts w:cs="Arial"/>
              </w:rPr>
              <w:t>name</w:t>
            </w:r>
            <w:r w:rsidR="00E40F89">
              <w:rPr>
                <w:rFonts w:cs="Arial"/>
              </w:rPr>
              <w:t>(s)</w:t>
            </w:r>
            <w:r w:rsidR="00275E1C">
              <w:rPr>
                <w:rFonts w:cs="Arial"/>
              </w:rPr>
              <w:t xml:space="preserve"> </w:t>
            </w:r>
            <w:r w:rsidRPr="00EE52EC">
              <w:rPr>
                <w:rFonts w:cs="Arial"/>
              </w:rPr>
              <w:t xml:space="preserve">or staff </w:t>
            </w:r>
            <w:r w:rsidR="00A24730">
              <w:rPr>
                <w:rFonts w:cs="Arial"/>
              </w:rPr>
              <w:t xml:space="preserve">who are </w:t>
            </w:r>
            <w:r w:rsidRPr="00EE52EC">
              <w:rPr>
                <w:rFonts w:cs="Arial"/>
              </w:rPr>
              <w:t>showing symptoms</w:t>
            </w:r>
            <w:r w:rsidR="00A24730">
              <w:rPr>
                <w:rFonts w:cs="Arial"/>
              </w:rPr>
              <w:t>;</w:t>
            </w:r>
          </w:p>
          <w:p w:rsidR="00A24730" w:rsidRPr="00A24730" w:rsidRDefault="00A24730" w:rsidP="00D81BB8">
            <w:pPr>
              <w:pStyle w:val="ListParagraph"/>
              <w:rPr>
                <w:rFonts w:cs="Arial"/>
              </w:rPr>
            </w:pPr>
          </w:p>
          <w:p w:rsidR="001743F9" w:rsidRPr="00EE52EC" w:rsidRDefault="00A24730" w:rsidP="002C4D79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Housemates </w:t>
            </w:r>
            <w:r w:rsidR="00E40F89">
              <w:rPr>
                <w:rFonts w:cs="Arial"/>
              </w:rPr>
              <w:t>name(s)</w:t>
            </w:r>
            <w:r w:rsidR="00275E1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or staff who were </w:t>
            </w:r>
            <w:r w:rsidR="00C21E31" w:rsidRPr="00EE52EC">
              <w:rPr>
                <w:rFonts w:cs="Arial"/>
              </w:rPr>
              <w:t>potentially exposed</w:t>
            </w:r>
            <w:r w:rsidR="001743F9" w:rsidRPr="00EE52EC">
              <w:rPr>
                <w:rFonts w:cs="Arial"/>
              </w:rPr>
              <w:t>;</w:t>
            </w:r>
          </w:p>
          <w:p w:rsidR="009B1176" w:rsidRPr="00EE52EC" w:rsidRDefault="009B1176" w:rsidP="002C4D79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 w:rsidRPr="00EE52EC">
              <w:rPr>
                <w:rFonts w:cs="Arial"/>
              </w:rPr>
              <w:t xml:space="preserve">Preventative </w:t>
            </w:r>
            <w:r w:rsidR="00A24730">
              <w:rPr>
                <w:rFonts w:cs="Arial"/>
              </w:rPr>
              <w:t>measures</w:t>
            </w:r>
            <w:r w:rsidR="00A24730" w:rsidRPr="00EE52EC">
              <w:rPr>
                <w:rFonts w:cs="Arial"/>
              </w:rPr>
              <w:t xml:space="preserve"> </w:t>
            </w:r>
            <w:r w:rsidRPr="00EE52EC">
              <w:rPr>
                <w:rFonts w:cs="Arial"/>
              </w:rPr>
              <w:t>put into place (e.g.</w:t>
            </w:r>
            <w:r w:rsidR="00EE52EC" w:rsidRPr="00EE52EC">
              <w:rPr>
                <w:rFonts w:cs="Arial"/>
              </w:rPr>
              <w:t>,</w:t>
            </w:r>
            <w:r w:rsidRPr="00EE52EC">
              <w:rPr>
                <w:rFonts w:cs="Arial"/>
              </w:rPr>
              <w:t xml:space="preserve"> daily client and staff monitoring, daily sterilization of surfaces); </w:t>
            </w:r>
          </w:p>
          <w:p w:rsidR="00002C52" w:rsidRPr="00EE52EC" w:rsidRDefault="00002C52" w:rsidP="00002C52">
            <w:pPr>
              <w:pStyle w:val="ListParagraph"/>
              <w:rPr>
                <w:rFonts w:cs="Arial"/>
              </w:rPr>
            </w:pPr>
          </w:p>
          <w:p w:rsidR="001743F9" w:rsidRPr="00EE52EC" w:rsidRDefault="001743F9" w:rsidP="002C4D79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 w:rsidRPr="00EE52EC">
              <w:rPr>
                <w:rFonts w:cs="Arial"/>
              </w:rPr>
              <w:t>Isolation or quarantine efforts in place</w:t>
            </w:r>
            <w:r w:rsidR="0083301B" w:rsidRPr="00EE52EC">
              <w:rPr>
                <w:rFonts w:cs="Arial"/>
              </w:rPr>
              <w:t>; and</w:t>
            </w:r>
          </w:p>
          <w:p w:rsidR="0083301B" w:rsidRPr="00EE52EC" w:rsidRDefault="0083301B" w:rsidP="00C45336">
            <w:pPr>
              <w:pStyle w:val="ListParagraph"/>
              <w:rPr>
                <w:rFonts w:cs="Arial"/>
              </w:rPr>
            </w:pPr>
          </w:p>
          <w:p w:rsidR="007D3B40" w:rsidRDefault="0083301B" w:rsidP="002C4D79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 w:rsidRPr="00543A25">
              <w:rPr>
                <w:rFonts w:cs="Arial"/>
              </w:rPr>
              <w:t xml:space="preserve">For </w:t>
            </w:r>
            <w:r w:rsidR="007D3B40">
              <w:rPr>
                <w:rFonts w:cs="Arial"/>
              </w:rPr>
              <w:t xml:space="preserve">a </w:t>
            </w:r>
            <w:r w:rsidRPr="00543A25">
              <w:rPr>
                <w:rFonts w:cs="Arial"/>
              </w:rPr>
              <w:t>case</w:t>
            </w:r>
            <w:r w:rsidR="007D3B40">
              <w:rPr>
                <w:rFonts w:cs="Arial"/>
              </w:rPr>
              <w:t xml:space="preserve"> involving an employee</w:t>
            </w:r>
            <w:r w:rsidR="00275E1C">
              <w:rPr>
                <w:rFonts w:cs="Arial"/>
              </w:rPr>
              <w:t>, also include the following</w:t>
            </w:r>
            <w:r w:rsidR="007D3B40">
              <w:rPr>
                <w:rFonts w:cs="Arial"/>
              </w:rPr>
              <w:t>:</w:t>
            </w:r>
          </w:p>
          <w:p w:rsidR="00D81BB8" w:rsidRDefault="00D81BB8" w:rsidP="00D81BB8">
            <w:pPr>
              <w:pStyle w:val="ListParagraph"/>
              <w:ind w:left="1440"/>
              <w:rPr>
                <w:rFonts w:cs="Arial"/>
              </w:rPr>
            </w:pPr>
          </w:p>
          <w:p w:rsidR="007D3B40" w:rsidRDefault="007D3B40" w:rsidP="003B6E65">
            <w:pPr>
              <w:pStyle w:val="ListParagraph"/>
              <w:numPr>
                <w:ilvl w:val="1"/>
                <w:numId w:val="22"/>
              </w:numPr>
              <w:ind w:left="1095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="0083301B" w:rsidRPr="00543A25">
              <w:rPr>
                <w:rFonts w:cs="Arial"/>
              </w:rPr>
              <w:t>ast date the</w:t>
            </w:r>
            <w:r>
              <w:rPr>
                <w:rFonts w:cs="Arial"/>
              </w:rPr>
              <w:t xml:space="preserve"> employee</w:t>
            </w:r>
            <w:r w:rsidR="0083301B" w:rsidRPr="00543A25">
              <w:rPr>
                <w:rFonts w:cs="Arial"/>
              </w:rPr>
              <w:t xml:space="preserve"> worked with clients </w:t>
            </w:r>
            <w:r w:rsidR="00A24730">
              <w:rPr>
                <w:rFonts w:cs="Arial"/>
              </w:rPr>
              <w:t>(</w:t>
            </w:r>
            <w:r w:rsidR="0083301B" w:rsidRPr="00543A25">
              <w:rPr>
                <w:rFonts w:cs="Arial"/>
              </w:rPr>
              <w:t xml:space="preserve">or </w:t>
            </w:r>
            <w:r>
              <w:rPr>
                <w:rFonts w:cs="Arial"/>
              </w:rPr>
              <w:t>indicate the employee does not work with clients</w:t>
            </w:r>
            <w:r w:rsidR="00A24730">
              <w:rPr>
                <w:rFonts w:cs="Arial"/>
              </w:rPr>
              <w:t>)</w:t>
            </w:r>
            <w:r>
              <w:rPr>
                <w:rFonts w:cs="Arial"/>
              </w:rPr>
              <w:t>;</w:t>
            </w:r>
          </w:p>
          <w:p w:rsidR="00D81BB8" w:rsidRPr="00D81BB8" w:rsidRDefault="00D81BB8" w:rsidP="003B6E65">
            <w:pPr>
              <w:pStyle w:val="ListParagraph"/>
              <w:ind w:left="1095" w:hanging="360"/>
              <w:rPr>
                <w:rFonts w:ascii="Calibri" w:hAnsi="Calibri" w:cs="Calibri"/>
                <w:sz w:val="22"/>
                <w:szCs w:val="22"/>
              </w:rPr>
            </w:pPr>
          </w:p>
          <w:p w:rsidR="002C4D79" w:rsidRPr="00D81BB8" w:rsidRDefault="002C4D79" w:rsidP="003B6E65">
            <w:pPr>
              <w:pStyle w:val="ListParagraph"/>
              <w:numPr>
                <w:ilvl w:val="1"/>
                <w:numId w:val="22"/>
              </w:numPr>
              <w:ind w:left="1095"/>
              <w:rPr>
                <w:rFonts w:ascii="Calibri" w:hAnsi="Calibri" w:cs="Calibri"/>
                <w:sz w:val="22"/>
                <w:szCs w:val="22"/>
              </w:rPr>
            </w:pPr>
            <w:r w:rsidRPr="00D81BB8">
              <w:t xml:space="preserve">Under </w:t>
            </w:r>
            <w:r w:rsidRPr="00D81BB8">
              <w:rPr>
                <w:i/>
              </w:rPr>
              <w:t>Persons Involved</w:t>
            </w:r>
            <w:r w:rsidRPr="00D81BB8">
              <w:t xml:space="preserve"> in the IR</w:t>
            </w:r>
            <w:r w:rsidR="00D81BB8">
              <w:t>, put the e</w:t>
            </w:r>
            <w:r w:rsidRPr="00D81BB8">
              <w:t>mployee’s name or initials if available, or “Unknown/Staff1, Unknown/Staff2</w:t>
            </w:r>
            <w:r w:rsidR="00D81BB8">
              <w:t>.”</w:t>
            </w:r>
          </w:p>
          <w:p w:rsidR="007D3B40" w:rsidRDefault="007D3B40" w:rsidP="00D81BB8">
            <w:pPr>
              <w:pStyle w:val="ListParagraph"/>
              <w:ind w:left="368"/>
              <w:rPr>
                <w:rFonts w:cs="Arial"/>
                <w:b/>
              </w:rPr>
            </w:pPr>
          </w:p>
          <w:p w:rsidR="00234905" w:rsidRPr="00D81BB8" w:rsidRDefault="00002C52" w:rsidP="00D81BB8">
            <w:pPr>
              <w:ind w:left="22"/>
              <w:rPr>
                <w:rFonts w:cs="Arial"/>
                <w:b/>
              </w:rPr>
            </w:pPr>
            <w:r w:rsidRPr="00D81BB8">
              <w:rPr>
                <w:rFonts w:ascii="Arial" w:hAnsi="Arial" w:cs="Arial"/>
                <w:b/>
                <w:szCs w:val="24"/>
              </w:rPr>
              <w:t>Incident Notification</w:t>
            </w:r>
          </w:p>
          <w:p w:rsidR="002E70E6" w:rsidRPr="00EE52EC" w:rsidRDefault="002E70E6" w:rsidP="002E70E6">
            <w:pPr>
              <w:pStyle w:val="ListParagraph"/>
              <w:rPr>
                <w:rFonts w:cs="Arial"/>
              </w:rPr>
            </w:pPr>
          </w:p>
          <w:p w:rsidR="00CD2CCE" w:rsidRDefault="009B1176" w:rsidP="002C4D79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 w:rsidRPr="00EE52EC">
              <w:rPr>
                <w:rFonts w:cs="Arial"/>
              </w:rPr>
              <w:t>S</w:t>
            </w:r>
            <w:r w:rsidR="00234905" w:rsidRPr="00EE52EC">
              <w:rPr>
                <w:rFonts w:cs="Arial"/>
              </w:rPr>
              <w:t>end notification to R</w:t>
            </w:r>
            <w:r w:rsidRPr="00EE52EC">
              <w:rPr>
                <w:rFonts w:cs="Arial"/>
              </w:rPr>
              <w:t xml:space="preserve">esidential </w:t>
            </w:r>
            <w:r w:rsidR="00234905" w:rsidRPr="00EE52EC">
              <w:rPr>
                <w:rFonts w:cs="Arial"/>
              </w:rPr>
              <w:t>C</w:t>
            </w:r>
            <w:r w:rsidRPr="00EE52EC">
              <w:rPr>
                <w:rFonts w:cs="Arial"/>
              </w:rPr>
              <w:t xml:space="preserve">are </w:t>
            </w:r>
            <w:r w:rsidR="00234905" w:rsidRPr="00EE52EC">
              <w:rPr>
                <w:rFonts w:cs="Arial"/>
              </w:rPr>
              <w:t>S</w:t>
            </w:r>
            <w:r w:rsidRPr="00EE52EC">
              <w:rPr>
                <w:rFonts w:cs="Arial"/>
              </w:rPr>
              <w:t>ervices’ Complaint Resolution Unit</w:t>
            </w:r>
            <w:r w:rsidR="00506775" w:rsidRPr="00EE52EC">
              <w:rPr>
                <w:rFonts w:cs="Arial"/>
              </w:rPr>
              <w:t xml:space="preserve"> for clients in </w:t>
            </w:r>
            <w:r w:rsidRPr="00EE52EC">
              <w:rPr>
                <w:rFonts w:cs="Arial"/>
              </w:rPr>
              <w:t xml:space="preserve">community </w:t>
            </w:r>
            <w:r w:rsidR="00506775" w:rsidRPr="00EE52EC">
              <w:rPr>
                <w:rFonts w:cs="Arial"/>
              </w:rPr>
              <w:t>residential settings</w:t>
            </w:r>
          </w:p>
          <w:p w:rsidR="000B091A" w:rsidRDefault="000B091A" w:rsidP="000B091A">
            <w:pPr>
              <w:pStyle w:val="ListParagraph"/>
              <w:rPr>
                <w:rFonts w:cs="Arial"/>
              </w:rPr>
            </w:pPr>
          </w:p>
          <w:p w:rsidR="00234905" w:rsidRPr="00CD2CCE" w:rsidRDefault="00CD2CCE" w:rsidP="002C4D79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 w:rsidRPr="00CD2CCE">
              <w:rPr>
                <w:rFonts w:cs="Arial"/>
              </w:rPr>
              <w:lastRenderedPageBreak/>
              <w:t xml:space="preserve">Send IR follow ups to Residential Care Services’ CRU only if follow ups contain newly </w:t>
            </w:r>
            <w:r w:rsidR="007D3B40">
              <w:rPr>
                <w:rFonts w:cs="Arial"/>
              </w:rPr>
              <w:t>identified positive COVID cases</w:t>
            </w:r>
            <w:r w:rsidRPr="00CD2CCE">
              <w:rPr>
                <w:rFonts w:cs="Arial"/>
              </w:rPr>
              <w:t xml:space="preserve"> </w:t>
            </w:r>
          </w:p>
          <w:p w:rsidR="00506775" w:rsidRPr="00EE52EC" w:rsidRDefault="00506775" w:rsidP="00506775">
            <w:pPr>
              <w:ind w:left="360"/>
              <w:rPr>
                <w:rFonts w:cs="Arial"/>
              </w:rPr>
            </w:pPr>
          </w:p>
          <w:p w:rsidR="001743F9" w:rsidRPr="00EE52EC" w:rsidRDefault="00234905" w:rsidP="002C4D79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 w:rsidRPr="00EE52EC">
              <w:rPr>
                <w:rFonts w:cs="Arial"/>
              </w:rPr>
              <w:t xml:space="preserve">Follow regional </w:t>
            </w:r>
            <w:r w:rsidR="0037194B">
              <w:rPr>
                <w:rFonts w:cs="Arial"/>
              </w:rPr>
              <w:t xml:space="preserve">or RHC </w:t>
            </w:r>
            <w:r w:rsidRPr="00EE52EC">
              <w:rPr>
                <w:rFonts w:cs="Arial"/>
              </w:rPr>
              <w:t>protocol for typical incident report notification</w:t>
            </w:r>
          </w:p>
          <w:p w:rsidR="001743F9" w:rsidRPr="00EE52EC" w:rsidRDefault="001743F9" w:rsidP="00DE6B65">
            <w:pPr>
              <w:rPr>
                <w:rFonts w:ascii="Arial" w:hAnsi="Arial" w:cs="Arial"/>
                <w:b/>
              </w:rPr>
            </w:pPr>
          </w:p>
          <w:p w:rsidR="00234905" w:rsidRPr="00EE52EC" w:rsidRDefault="006C393F" w:rsidP="002C4D79">
            <w:pPr>
              <w:pStyle w:val="ListParagraph"/>
              <w:numPr>
                <w:ilvl w:val="0"/>
                <w:numId w:val="22"/>
              </w:numPr>
              <w:spacing w:after="240"/>
              <w:rPr>
                <w:rFonts w:cs="Arial"/>
              </w:rPr>
            </w:pPr>
            <w:r w:rsidRPr="00EE52EC">
              <w:rPr>
                <w:rFonts w:cs="Arial"/>
              </w:rPr>
              <w:t xml:space="preserve">Use </w:t>
            </w:r>
            <w:r w:rsidR="005F0B0A" w:rsidRPr="00EE52EC">
              <w:rPr>
                <w:rFonts w:cs="Arial"/>
              </w:rPr>
              <w:t xml:space="preserve">incident </w:t>
            </w:r>
            <w:r w:rsidRPr="00EE52EC">
              <w:rPr>
                <w:rFonts w:cs="Arial"/>
              </w:rPr>
              <w:t xml:space="preserve">type </w:t>
            </w:r>
            <w:r w:rsidR="00EE52EC" w:rsidRPr="00EE52EC">
              <w:rPr>
                <w:rFonts w:cs="Arial"/>
              </w:rPr>
              <w:t>“</w:t>
            </w:r>
            <w:r w:rsidRPr="00EE52EC">
              <w:rPr>
                <w:rFonts w:cs="Arial"/>
              </w:rPr>
              <w:t>natural disaster or conditions threatening client safety or program operations</w:t>
            </w:r>
            <w:r w:rsidR="001D566F">
              <w:rPr>
                <w:rFonts w:cs="Arial"/>
              </w:rPr>
              <w:t>.</w:t>
            </w:r>
            <w:r w:rsidR="00EE52EC" w:rsidRPr="00EE52EC">
              <w:rPr>
                <w:rFonts w:cs="Arial"/>
              </w:rPr>
              <w:t>”</w:t>
            </w:r>
          </w:p>
          <w:p w:rsidR="006C393F" w:rsidRPr="00EE52EC" w:rsidRDefault="006C393F" w:rsidP="002E70E6">
            <w:pPr>
              <w:pStyle w:val="ListParagraph"/>
              <w:spacing w:after="240"/>
              <w:ind w:left="368"/>
              <w:rPr>
                <w:rFonts w:cs="Arial"/>
              </w:rPr>
            </w:pPr>
          </w:p>
          <w:p w:rsidR="008B376A" w:rsidRDefault="008B376A" w:rsidP="008B376A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8B376A">
              <w:rPr>
                <w:rFonts w:cs="Arial"/>
              </w:rPr>
              <w:t>or PASRR clients, include the regional PASRR distribution list and the PASRR Unit M</w:t>
            </w:r>
            <w:r>
              <w:rPr>
                <w:rFonts w:cs="Arial"/>
              </w:rPr>
              <w:t>anager in the IR notifications</w:t>
            </w:r>
            <w:r w:rsidRPr="008B376A">
              <w:rPr>
                <w:rFonts w:cs="Arial"/>
              </w:rPr>
              <w:t>. The PASRR distribution lists are</w:t>
            </w:r>
            <w:r>
              <w:rPr>
                <w:rFonts w:cs="Arial"/>
              </w:rPr>
              <w:t>:</w:t>
            </w:r>
          </w:p>
          <w:p w:rsidR="008B376A" w:rsidRPr="008B376A" w:rsidRDefault="008B376A" w:rsidP="00520037">
            <w:pPr>
              <w:pStyle w:val="ListParagraph"/>
              <w:rPr>
                <w:rFonts w:cs="Arial"/>
              </w:rPr>
            </w:pPr>
          </w:p>
          <w:p w:rsidR="008B376A" w:rsidRDefault="008B376A" w:rsidP="003B6E65">
            <w:pPr>
              <w:pStyle w:val="ListParagraph"/>
              <w:numPr>
                <w:ilvl w:val="1"/>
                <w:numId w:val="22"/>
              </w:numPr>
              <w:ind w:left="1095"/>
              <w:rPr>
                <w:rFonts w:cs="Arial"/>
              </w:rPr>
            </w:pPr>
            <w:r w:rsidRPr="008B376A">
              <w:rPr>
                <w:rFonts w:cs="Arial"/>
              </w:rPr>
              <w:t>DSHS DL DDA R1 PASRR Team (</w:t>
            </w:r>
            <w:hyperlink r:id="rId10" w:history="1">
              <w:r w:rsidR="003B6E65" w:rsidRPr="00CF39E9">
                <w:rPr>
                  <w:rStyle w:val="Hyperlink"/>
                  <w:rFonts w:cs="Arial"/>
                </w:rPr>
                <w:t>ddar1pasrrteam@dshs.wa.gov</w:t>
              </w:r>
            </w:hyperlink>
            <w:r w:rsidRPr="008B376A">
              <w:rPr>
                <w:rFonts w:cs="Arial"/>
              </w:rPr>
              <w:t>)</w:t>
            </w:r>
            <w:r>
              <w:rPr>
                <w:rFonts w:cs="Arial"/>
              </w:rPr>
              <w:t>;</w:t>
            </w:r>
            <w:r w:rsidRPr="008B376A">
              <w:rPr>
                <w:rFonts w:cs="Arial"/>
              </w:rPr>
              <w:t xml:space="preserve"> </w:t>
            </w:r>
          </w:p>
          <w:p w:rsidR="003B6E65" w:rsidRDefault="003B6E65" w:rsidP="003B6E65">
            <w:pPr>
              <w:pStyle w:val="ListParagraph"/>
              <w:ind w:left="1095" w:hanging="360"/>
              <w:rPr>
                <w:rFonts w:cs="Arial"/>
              </w:rPr>
            </w:pPr>
          </w:p>
          <w:p w:rsidR="008B376A" w:rsidRDefault="008B376A" w:rsidP="003B6E65">
            <w:pPr>
              <w:pStyle w:val="ListParagraph"/>
              <w:numPr>
                <w:ilvl w:val="1"/>
                <w:numId w:val="22"/>
              </w:numPr>
              <w:ind w:left="1095"/>
              <w:rPr>
                <w:rFonts w:cs="Arial"/>
              </w:rPr>
            </w:pPr>
            <w:r w:rsidRPr="008B376A">
              <w:rPr>
                <w:rFonts w:cs="Arial"/>
              </w:rPr>
              <w:t>DSHS DL DDA R2 PASRR TEAM (</w:t>
            </w:r>
            <w:hyperlink r:id="rId11" w:history="1">
              <w:r w:rsidR="003B6E65" w:rsidRPr="00CF39E9">
                <w:rPr>
                  <w:rStyle w:val="Hyperlink"/>
                  <w:rFonts w:cs="Arial"/>
                </w:rPr>
                <w:t>ddar2pasrrteam@dshs.wa.gov</w:t>
              </w:r>
            </w:hyperlink>
            <w:r w:rsidRPr="008B376A">
              <w:rPr>
                <w:rFonts w:cs="Arial"/>
              </w:rPr>
              <w:t>)</w:t>
            </w:r>
            <w:r>
              <w:rPr>
                <w:rFonts w:cs="Arial"/>
              </w:rPr>
              <w:t>;</w:t>
            </w:r>
            <w:r w:rsidRPr="008B376A">
              <w:rPr>
                <w:rFonts w:cs="Arial"/>
              </w:rPr>
              <w:t xml:space="preserve"> and </w:t>
            </w:r>
          </w:p>
          <w:p w:rsidR="003B6E65" w:rsidRDefault="003B6E65" w:rsidP="003B6E65">
            <w:pPr>
              <w:pStyle w:val="ListParagraph"/>
              <w:ind w:left="1095" w:hanging="360"/>
              <w:rPr>
                <w:rFonts w:cs="Arial"/>
              </w:rPr>
            </w:pPr>
          </w:p>
          <w:p w:rsidR="003B6E65" w:rsidRPr="000D6836" w:rsidRDefault="008B376A" w:rsidP="00BC5028">
            <w:pPr>
              <w:pStyle w:val="ListParagraph"/>
              <w:numPr>
                <w:ilvl w:val="1"/>
                <w:numId w:val="22"/>
              </w:numPr>
              <w:ind w:left="1095"/>
              <w:rPr>
                <w:rFonts w:cs="Arial"/>
              </w:rPr>
            </w:pPr>
            <w:r w:rsidRPr="008B376A">
              <w:rPr>
                <w:rFonts w:cs="Arial"/>
              </w:rPr>
              <w:t>DSHS DL DDA R3 PASRR TEAM (</w:t>
            </w:r>
            <w:hyperlink r:id="rId12" w:history="1">
              <w:r w:rsidR="003B6E65" w:rsidRPr="00CF39E9">
                <w:rPr>
                  <w:rStyle w:val="Hyperlink"/>
                  <w:rFonts w:cs="Arial"/>
                </w:rPr>
                <w:t>ddar3pasrrteam@dshs.wa.gov</w:t>
              </w:r>
            </w:hyperlink>
            <w:r w:rsidRPr="008B376A">
              <w:rPr>
                <w:rFonts w:cs="Arial"/>
              </w:rPr>
              <w:t>).</w:t>
            </w:r>
          </w:p>
        </w:tc>
      </w:tr>
      <w:tr w:rsidR="004A5C68" w:rsidRPr="004A5C68" w:rsidTr="00324382">
        <w:trPr>
          <w:trHeight w:val="323"/>
          <w:jc w:val="center"/>
        </w:trPr>
        <w:tc>
          <w:tcPr>
            <w:tcW w:w="2160" w:type="dxa"/>
          </w:tcPr>
          <w:p w:rsidR="0004577F" w:rsidRPr="00EE52EC" w:rsidRDefault="00002C52" w:rsidP="00002C52">
            <w:pPr>
              <w:tabs>
                <w:tab w:val="left" w:pos="6352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EE52EC">
              <w:rPr>
                <w:rFonts w:ascii="Arial" w:hAnsi="Arial" w:cs="Arial"/>
                <w:b/>
                <w:bCs/>
                <w:szCs w:val="24"/>
              </w:rPr>
              <w:lastRenderedPageBreak/>
              <w:t>CONTACT</w:t>
            </w:r>
            <w:r w:rsidR="0004577F" w:rsidRPr="00EE52EC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7200" w:type="dxa"/>
          </w:tcPr>
          <w:p w:rsidR="00CE299B" w:rsidRPr="00EE52EC" w:rsidRDefault="00D059E0" w:rsidP="007B4312">
            <w:pPr>
              <w:rPr>
                <w:rFonts w:ascii="Arial" w:hAnsi="Arial" w:cs="Arial"/>
                <w:szCs w:val="24"/>
              </w:rPr>
            </w:pPr>
            <w:r w:rsidRPr="00EE52EC">
              <w:rPr>
                <w:rFonts w:ascii="Arial" w:hAnsi="Arial" w:cs="Arial"/>
                <w:szCs w:val="24"/>
              </w:rPr>
              <w:t>Michelle Christensen</w:t>
            </w:r>
          </w:p>
          <w:p w:rsidR="0004577F" w:rsidRPr="00EE52EC" w:rsidRDefault="00D059E0" w:rsidP="007B4312">
            <w:pPr>
              <w:rPr>
                <w:rFonts w:ascii="Arial" w:hAnsi="Arial" w:cs="Arial"/>
                <w:szCs w:val="24"/>
              </w:rPr>
            </w:pPr>
            <w:r w:rsidRPr="00EE52EC">
              <w:rPr>
                <w:rFonts w:ascii="Arial" w:hAnsi="Arial" w:cs="Arial"/>
                <w:szCs w:val="24"/>
              </w:rPr>
              <w:t>Incident Management and Communications Program Manager</w:t>
            </w:r>
          </w:p>
          <w:p w:rsidR="003377CA" w:rsidRPr="00EE52EC" w:rsidRDefault="00E5739E" w:rsidP="007B4312">
            <w:pPr>
              <w:rPr>
                <w:rFonts w:ascii="Arial" w:hAnsi="Arial" w:cs="Arial"/>
                <w:szCs w:val="24"/>
              </w:rPr>
            </w:pPr>
            <w:hyperlink r:id="rId13" w:history="1">
              <w:r w:rsidR="00002C52" w:rsidRPr="00EE52EC">
                <w:rPr>
                  <w:rStyle w:val="Hyperlink"/>
                  <w:rFonts w:ascii="Arial" w:hAnsi="Arial" w:cs="Arial"/>
                  <w:szCs w:val="24"/>
                </w:rPr>
                <w:t>michelle.christensen3@dshs.wa.gov</w:t>
              </w:r>
            </w:hyperlink>
            <w:r w:rsidR="00002C52" w:rsidRPr="00EE52EC">
              <w:rPr>
                <w:rFonts w:ascii="Arial" w:hAnsi="Arial" w:cs="Arial"/>
                <w:szCs w:val="24"/>
              </w:rPr>
              <w:t xml:space="preserve"> </w:t>
            </w:r>
          </w:p>
          <w:p w:rsidR="00CE299B" w:rsidRPr="004A5C68" w:rsidRDefault="00D059E0" w:rsidP="009D1537">
            <w:pPr>
              <w:rPr>
                <w:rFonts w:ascii="Arial" w:hAnsi="Arial" w:cs="Arial"/>
                <w:szCs w:val="24"/>
              </w:rPr>
            </w:pPr>
            <w:r w:rsidRPr="00EE52EC">
              <w:rPr>
                <w:rFonts w:ascii="Arial" w:hAnsi="Arial" w:cs="Arial"/>
                <w:szCs w:val="24"/>
              </w:rPr>
              <w:t>360.407.1549</w:t>
            </w:r>
          </w:p>
        </w:tc>
      </w:tr>
    </w:tbl>
    <w:p w:rsidR="00BA7945" w:rsidRPr="00BC5028" w:rsidRDefault="00BA7945" w:rsidP="000D6836"/>
    <w:sectPr w:rsidR="00BA7945" w:rsidRPr="00BC5028" w:rsidSect="007B575C">
      <w:footerReference w:type="default" r:id="rId14"/>
      <w:footerReference w:type="first" r:id="rId15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EC" w:rsidRDefault="00B228EC" w:rsidP="00DA4A88">
      <w:r>
        <w:separator/>
      </w:r>
    </w:p>
  </w:endnote>
  <w:endnote w:type="continuationSeparator" w:id="0">
    <w:p w:rsidR="00B228EC" w:rsidRDefault="00B228EC" w:rsidP="00DA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EF" w:rsidRPr="00BA7945" w:rsidRDefault="006B34EF" w:rsidP="006B34EF">
    <w:pPr>
      <w:pStyle w:val="Footer"/>
      <w:rPr>
        <w:rFonts w:ascii="Arial" w:hAnsi="Arial" w:cs="Arial"/>
        <w:sz w:val="18"/>
        <w:szCs w:val="18"/>
      </w:rPr>
    </w:pPr>
    <w:r w:rsidRPr="00BA7945">
      <w:rPr>
        <w:rFonts w:ascii="Arial" w:hAnsi="Arial" w:cs="Arial"/>
        <w:sz w:val="18"/>
        <w:szCs w:val="18"/>
      </w:rPr>
      <w:t>D</w:t>
    </w:r>
    <w:r w:rsidR="007D3B40">
      <w:rPr>
        <w:rFonts w:ascii="Arial" w:hAnsi="Arial" w:cs="Arial"/>
        <w:sz w:val="18"/>
        <w:szCs w:val="18"/>
      </w:rPr>
      <w:t>21</w:t>
    </w:r>
    <w:r w:rsidRPr="00BA7945">
      <w:rPr>
        <w:rFonts w:ascii="Arial" w:hAnsi="Arial" w:cs="Arial"/>
        <w:sz w:val="18"/>
        <w:szCs w:val="18"/>
      </w:rPr>
      <w:t>-0</w:t>
    </w:r>
    <w:r w:rsidR="00BC5028">
      <w:rPr>
        <w:rFonts w:ascii="Arial" w:hAnsi="Arial" w:cs="Arial"/>
        <w:sz w:val="18"/>
        <w:szCs w:val="18"/>
      </w:rPr>
      <w:t>04</w:t>
    </w:r>
    <w:r w:rsidRPr="00BA7945">
      <w:rPr>
        <w:rFonts w:ascii="Arial" w:hAnsi="Arial" w:cs="Arial"/>
        <w:sz w:val="18"/>
        <w:szCs w:val="18"/>
      </w:rPr>
      <w:tab/>
    </w:r>
    <w:r w:rsidRPr="005570C2">
      <w:rPr>
        <w:rFonts w:ascii="Arial" w:hAnsi="Arial" w:cs="Arial"/>
        <w:sz w:val="18"/>
        <w:szCs w:val="18"/>
      </w:rPr>
      <w:t xml:space="preserve">Page </w:t>
    </w:r>
    <w:r w:rsidRPr="005570C2">
      <w:rPr>
        <w:rFonts w:ascii="Arial" w:hAnsi="Arial" w:cs="Arial"/>
        <w:sz w:val="18"/>
        <w:szCs w:val="18"/>
      </w:rPr>
      <w:fldChar w:fldCharType="begin"/>
    </w:r>
    <w:r w:rsidRPr="005570C2">
      <w:rPr>
        <w:rFonts w:ascii="Arial" w:hAnsi="Arial" w:cs="Arial"/>
        <w:sz w:val="18"/>
        <w:szCs w:val="18"/>
      </w:rPr>
      <w:instrText xml:space="preserve"> PAGE  \* Arabic  \* MERGEFORMAT </w:instrText>
    </w:r>
    <w:r w:rsidRPr="005570C2">
      <w:rPr>
        <w:rFonts w:ascii="Arial" w:hAnsi="Arial" w:cs="Arial"/>
        <w:sz w:val="18"/>
        <w:szCs w:val="18"/>
      </w:rPr>
      <w:fldChar w:fldCharType="separate"/>
    </w:r>
    <w:r w:rsidR="00E5739E">
      <w:rPr>
        <w:rFonts w:ascii="Arial" w:hAnsi="Arial" w:cs="Arial"/>
        <w:noProof/>
        <w:sz w:val="18"/>
        <w:szCs w:val="18"/>
      </w:rPr>
      <w:t>3</w:t>
    </w:r>
    <w:r w:rsidRPr="005570C2">
      <w:rPr>
        <w:rFonts w:ascii="Arial" w:hAnsi="Arial" w:cs="Arial"/>
        <w:sz w:val="18"/>
        <w:szCs w:val="18"/>
      </w:rPr>
      <w:fldChar w:fldCharType="end"/>
    </w:r>
    <w:r w:rsidRPr="005570C2">
      <w:rPr>
        <w:rFonts w:ascii="Arial" w:hAnsi="Arial" w:cs="Arial"/>
        <w:sz w:val="18"/>
        <w:szCs w:val="18"/>
      </w:rPr>
      <w:t xml:space="preserve"> of </w:t>
    </w:r>
    <w:r w:rsidRPr="005570C2">
      <w:rPr>
        <w:rFonts w:ascii="Arial" w:hAnsi="Arial" w:cs="Arial"/>
        <w:sz w:val="18"/>
        <w:szCs w:val="18"/>
      </w:rPr>
      <w:fldChar w:fldCharType="begin"/>
    </w:r>
    <w:r w:rsidRPr="005570C2">
      <w:rPr>
        <w:rFonts w:ascii="Arial" w:hAnsi="Arial" w:cs="Arial"/>
        <w:sz w:val="18"/>
        <w:szCs w:val="18"/>
      </w:rPr>
      <w:instrText xml:space="preserve"> NUMPAGES  \* Arabic  \* MERGEFORMAT </w:instrText>
    </w:r>
    <w:r w:rsidRPr="005570C2">
      <w:rPr>
        <w:rFonts w:ascii="Arial" w:hAnsi="Arial" w:cs="Arial"/>
        <w:sz w:val="18"/>
        <w:szCs w:val="18"/>
      </w:rPr>
      <w:fldChar w:fldCharType="separate"/>
    </w:r>
    <w:r w:rsidR="00E5739E">
      <w:rPr>
        <w:rFonts w:ascii="Arial" w:hAnsi="Arial" w:cs="Arial"/>
        <w:noProof/>
        <w:sz w:val="18"/>
        <w:szCs w:val="18"/>
      </w:rPr>
      <w:t>3</w:t>
    </w:r>
    <w:r w:rsidRPr="005570C2">
      <w:rPr>
        <w:rFonts w:ascii="Arial" w:hAnsi="Arial" w:cs="Arial"/>
        <w:sz w:val="18"/>
        <w:szCs w:val="18"/>
      </w:rPr>
      <w:fldChar w:fldCharType="end"/>
    </w:r>
    <w:r w:rsidRPr="00BA7945">
      <w:rPr>
        <w:rFonts w:ascii="Arial" w:hAnsi="Arial" w:cs="Arial"/>
        <w:sz w:val="18"/>
        <w:szCs w:val="18"/>
      </w:rPr>
      <w:tab/>
    </w:r>
    <w:r w:rsidR="00BC5028">
      <w:rPr>
        <w:rFonts w:ascii="Arial" w:hAnsi="Arial" w:cs="Arial"/>
        <w:sz w:val="18"/>
        <w:szCs w:val="18"/>
      </w:rPr>
      <w:t>02/</w:t>
    </w:r>
    <w:r w:rsidR="000D6836">
      <w:rPr>
        <w:rFonts w:ascii="Arial" w:hAnsi="Arial" w:cs="Arial"/>
        <w:sz w:val="18"/>
        <w:szCs w:val="18"/>
      </w:rPr>
      <w:t>04</w:t>
    </w:r>
    <w:r w:rsidR="007D3B40">
      <w:rPr>
        <w:rFonts w:ascii="Arial" w:hAnsi="Arial" w:cs="Arial"/>
        <w:sz w:val="18"/>
        <w:szCs w:val="18"/>
      </w:rPr>
      <w:t>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C2" w:rsidRPr="00BA7945" w:rsidRDefault="005570C2" w:rsidP="005570C2">
    <w:pPr>
      <w:pStyle w:val="Footer"/>
      <w:rPr>
        <w:rFonts w:ascii="Arial" w:hAnsi="Arial" w:cs="Arial"/>
        <w:sz w:val="18"/>
        <w:szCs w:val="18"/>
      </w:rPr>
    </w:pPr>
    <w:r w:rsidRPr="00BA7945">
      <w:rPr>
        <w:rFonts w:ascii="Arial" w:hAnsi="Arial" w:cs="Arial"/>
        <w:sz w:val="18"/>
        <w:szCs w:val="18"/>
      </w:rPr>
      <w:t>D1</w:t>
    </w:r>
    <w:r w:rsidR="00106484">
      <w:rPr>
        <w:rFonts w:ascii="Arial" w:hAnsi="Arial" w:cs="Arial"/>
        <w:sz w:val="18"/>
        <w:szCs w:val="18"/>
      </w:rPr>
      <w:t>7</w:t>
    </w:r>
    <w:r w:rsidRPr="00BA7945">
      <w:rPr>
        <w:rFonts w:ascii="Arial" w:hAnsi="Arial" w:cs="Arial"/>
        <w:sz w:val="18"/>
        <w:szCs w:val="18"/>
      </w:rPr>
      <w:t>-0</w:t>
    </w:r>
    <w:r w:rsidR="006D5831">
      <w:rPr>
        <w:rFonts w:ascii="Arial" w:hAnsi="Arial" w:cs="Arial"/>
        <w:sz w:val="18"/>
        <w:szCs w:val="18"/>
      </w:rPr>
      <w:t>XX</w:t>
    </w:r>
    <w:r w:rsidRPr="00BA7945">
      <w:rPr>
        <w:rFonts w:ascii="Arial" w:hAnsi="Arial" w:cs="Arial"/>
        <w:sz w:val="18"/>
        <w:szCs w:val="18"/>
      </w:rPr>
      <w:tab/>
    </w:r>
    <w:r w:rsidRPr="005570C2">
      <w:rPr>
        <w:rFonts w:ascii="Arial" w:hAnsi="Arial" w:cs="Arial"/>
        <w:sz w:val="18"/>
        <w:szCs w:val="18"/>
      </w:rPr>
      <w:t xml:space="preserve">Page </w:t>
    </w:r>
    <w:r w:rsidRPr="005570C2">
      <w:rPr>
        <w:rFonts w:ascii="Arial" w:hAnsi="Arial" w:cs="Arial"/>
        <w:sz w:val="18"/>
        <w:szCs w:val="18"/>
      </w:rPr>
      <w:fldChar w:fldCharType="begin"/>
    </w:r>
    <w:r w:rsidRPr="005570C2">
      <w:rPr>
        <w:rFonts w:ascii="Arial" w:hAnsi="Arial" w:cs="Arial"/>
        <w:sz w:val="18"/>
        <w:szCs w:val="18"/>
      </w:rPr>
      <w:instrText xml:space="preserve"> PAGE  \* Arabic  \* MERGEFORMAT </w:instrText>
    </w:r>
    <w:r w:rsidRPr="005570C2">
      <w:rPr>
        <w:rFonts w:ascii="Arial" w:hAnsi="Arial" w:cs="Arial"/>
        <w:sz w:val="18"/>
        <w:szCs w:val="18"/>
      </w:rPr>
      <w:fldChar w:fldCharType="separate"/>
    </w:r>
    <w:r w:rsidR="007B575C">
      <w:rPr>
        <w:rFonts w:ascii="Arial" w:hAnsi="Arial" w:cs="Arial"/>
        <w:noProof/>
        <w:sz w:val="18"/>
        <w:szCs w:val="18"/>
      </w:rPr>
      <w:t>1</w:t>
    </w:r>
    <w:r w:rsidRPr="005570C2">
      <w:rPr>
        <w:rFonts w:ascii="Arial" w:hAnsi="Arial" w:cs="Arial"/>
        <w:sz w:val="18"/>
        <w:szCs w:val="18"/>
      </w:rPr>
      <w:fldChar w:fldCharType="end"/>
    </w:r>
    <w:r w:rsidRPr="005570C2">
      <w:rPr>
        <w:rFonts w:ascii="Arial" w:hAnsi="Arial" w:cs="Arial"/>
        <w:sz w:val="18"/>
        <w:szCs w:val="18"/>
      </w:rPr>
      <w:t xml:space="preserve"> of </w:t>
    </w:r>
    <w:r w:rsidRPr="005570C2">
      <w:rPr>
        <w:rFonts w:ascii="Arial" w:hAnsi="Arial" w:cs="Arial"/>
        <w:sz w:val="18"/>
        <w:szCs w:val="18"/>
      </w:rPr>
      <w:fldChar w:fldCharType="begin"/>
    </w:r>
    <w:r w:rsidRPr="005570C2">
      <w:rPr>
        <w:rFonts w:ascii="Arial" w:hAnsi="Arial" w:cs="Arial"/>
        <w:sz w:val="18"/>
        <w:szCs w:val="18"/>
      </w:rPr>
      <w:instrText xml:space="preserve"> NUMPAGES  \* Arabic  \* MERGEFORMAT </w:instrText>
    </w:r>
    <w:r w:rsidRPr="005570C2">
      <w:rPr>
        <w:rFonts w:ascii="Arial" w:hAnsi="Arial" w:cs="Arial"/>
        <w:sz w:val="18"/>
        <w:szCs w:val="18"/>
      </w:rPr>
      <w:fldChar w:fldCharType="separate"/>
    </w:r>
    <w:r w:rsidR="003066CE">
      <w:rPr>
        <w:rFonts w:ascii="Arial" w:hAnsi="Arial" w:cs="Arial"/>
        <w:noProof/>
        <w:sz w:val="18"/>
        <w:szCs w:val="18"/>
      </w:rPr>
      <w:t>3</w:t>
    </w:r>
    <w:r w:rsidRPr="005570C2">
      <w:rPr>
        <w:rFonts w:ascii="Arial" w:hAnsi="Arial" w:cs="Arial"/>
        <w:sz w:val="18"/>
        <w:szCs w:val="18"/>
      </w:rPr>
      <w:fldChar w:fldCharType="end"/>
    </w:r>
    <w:r w:rsidRPr="00BA7945">
      <w:rPr>
        <w:rFonts w:ascii="Arial" w:hAnsi="Arial" w:cs="Arial"/>
        <w:sz w:val="18"/>
        <w:szCs w:val="18"/>
      </w:rPr>
      <w:tab/>
    </w:r>
    <w:r w:rsidR="003377CA">
      <w:rPr>
        <w:rFonts w:ascii="Arial" w:hAnsi="Arial" w:cs="Arial"/>
        <w:sz w:val="18"/>
        <w:szCs w:val="18"/>
      </w:rPr>
      <w:t>//201</w:t>
    </w:r>
    <w:r w:rsidR="00106484">
      <w:rPr>
        <w:rFonts w:ascii="Arial" w:hAnsi="Arial" w:cs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EC" w:rsidRDefault="00B228EC" w:rsidP="00DA4A88">
      <w:r>
        <w:separator/>
      </w:r>
    </w:p>
  </w:footnote>
  <w:footnote w:type="continuationSeparator" w:id="0">
    <w:p w:rsidR="00B228EC" w:rsidRDefault="00B228EC" w:rsidP="00DA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2D4"/>
    <w:multiLevelType w:val="hybridMultilevel"/>
    <w:tmpl w:val="E3ACC8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A44"/>
    <w:multiLevelType w:val="hybridMultilevel"/>
    <w:tmpl w:val="135E42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3F62"/>
    <w:multiLevelType w:val="hybridMultilevel"/>
    <w:tmpl w:val="B2DE9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55DAE"/>
    <w:multiLevelType w:val="hybridMultilevel"/>
    <w:tmpl w:val="317A9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6B0D"/>
    <w:multiLevelType w:val="hybridMultilevel"/>
    <w:tmpl w:val="3DFC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A1B5C"/>
    <w:multiLevelType w:val="hybridMultilevel"/>
    <w:tmpl w:val="E1A6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6935"/>
    <w:multiLevelType w:val="hybridMultilevel"/>
    <w:tmpl w:val="A918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71CD"/>
    <w:multiLevelType w:val="hybridMultilevel"/>
    <w:tmpl w:val="47BC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03EEF"/>
    <w:multiLevelType w:val="hybridMultilevel"/>
    <w:tmpl w:val="37B2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53930"/>
    <w:multiLevelType w:val="hybridMultilevel"/>
    <w:tmpl w:val="5E28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41953"/>
    <w:multiLevelType w:val="hybridMultilevel"/>
    <w:tmpl w:val="92C41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A83BAF"/>
    <w:multiLevelType w:val="hybridMultilevel"/>
    <w:tmpl w:val="BA980580"/>
    <w:lvl w:ilvl="0" w:tplc="62C23FDA">
      <w:start w:val="1"/>
      <w:numFmt w:val="lowerLetter"/>
      <w:lvlText w:val="%1."/>
      <w:lvlJc w:val="left"/>
      <w:pPr>
        <w:ind w:left="1463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2" w15:restartNumberingAfterBreak="0">
    <w:nsid w:val="3B697BA2"/>
    <w:multiLevelType w:val="hybridMultilevel"/>
    <w:tmpl w:val="6168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F5947"/>
    <w:multiLevelType w:val="hybridMultilevel"/>
    <w:tmpl w:val="A61C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A59F9"/>
    <w:multiLevelType w:val="hybridMultilevel"/>
    <w:tmpl w:val="CCCC5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04FD3"/>
    <w:multiLevelType w:val="hybridMultilevel"/>
    <w:tmpl w:val="4756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B6EBF"/>
    <w:multiLevelType w:val="hybridMultilevel"/>
    <w:tmpl w:val="289A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A5D10"/>
    <w:multiLevelType w:val="hybridMultilevel"/>
    <w:tmpl w:val="F4FA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742A7"/>
    <w:multiLevelType w:val="hybridMultilevel"/>
    <w:tmpl w:val="8C84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A39E9"/>
    <w:multiLevelType w:val="hybridMultilevel"/>
    <w:tmpl w:val="A23A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A248F"/>
    <w:multiLevelType w:val="hybridMultilevel"/>
    <w:tmpl w:val="EE9C9488"/>
    <w:lvl w:ilvl="0" w:tplc="C5CCB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C0884"/>
    <w:multiLevelType w:val="hybridMultilevel"/>
    <w:tmpl w:val="E12E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9594E"/>
    <w:multiLevelType w:val="hybridMultilevel"/>
    <w:tmpl w:val="999099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9832B6"/>
    <w:multiLevelType w:val="hybridMultilevel"/>
    <w:tmpl w:val="86828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B13E080C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0"/>
  </w:num>
  <w:num w:numId="5">
    <w:abstractNumId w:val="23"/>
  </w:num>
  <w:num w:numId="6">
    <w:abstractNumId w:val="14"/>
  </w:num>
  <w:num w:numId="7">
    <w:abstractNumId w:val="10"/>
  </w:num>
  <w:num w:numId="8">
    <w:abstractNumId w:val="11"/>
  </w:num>
  <w:num w:numId="9">
    <w:abstractNumId w:val="8"/>
  </w:num>
  <w:num w:numId="10">
    <w:abstractNumId w:val="16"/>
  </w:num>
  <w:num w:numId="11">
    <w:abstractNumId w:val="2"/>
  </w:num>
  <w:num w:numId="12">
    <w:abstractNumId w:val="5"/>
  </w:num>
  <w:num w:numId="13">
    <w:abstractNumId w:val="18"/>
  </w:num>
  <w:num w:numId="14">
    <w:abstractNumId w:val="17"/>
  </w:num>
  <w:num w:numId="15">
    <w:abstractNumId w:val="9"/>
  </w:num>
  <w:num w:numId="16">
    <w:abstractNumId w:val="13"/>
  </w:num>
  <w:num w:numId="17">
    <w:abstractNumId w:val="12"/>
  </w:num>
  <w:num w:numId="18">
    <w:abstractNumId w:val="6"/>
  </w:num>
  <w:num w:numId="19">
    <w:abstractNumId w:val="15"/>
  </w:num>
  <w:num w:numId="20">
    <w:abstractNumId w:val="20"/>
  </w:num>
  <w:num w:numId="21">
    <w:abstractNumId w:val="7"/>
  </w:num>
  <w:num w:numId="22">
    <w:abstractNumId w:val="4"/>
  </w:num>
  <w:num w:numId="23">
    <w:abstractNumId w:val="4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A9"/>
    <w:rsid w:val="00002C52"/>
    <w:rsid w:val="00007889"/>
    <w:rsid w:val="000251C0"/>
    <w:rsid w:val="00030C93"/>
    <w:rsid w:val="0004577F"/>
    <w:rsid w:val="000545DE"/>
    <w:rsid w:val="00054D52"/>
    <w:rsid w:val="000A3A26"/>
    <w:rsid w:val="000B091A"/>
    <w:rsid w:val="000B2572"/>
    <w:rsid w:val="000C09F6"/>
    <w:rsid w:val="000C109C"/>
    <w:rsid w:val="000D483E"/>
    <w:rsid w:val="000D6836"/>
    <w:rsid w:val="000F181B"/>
    <w:rsid w:val="000F191A"/>
    <w:rsid w:val="0010020E"/>
    <w:rsid w:val="00106484"/>
    <w:rsid w:val="0011446D"/>
    <w:rsid w:val="00142FAA"/>
    <w:rsid w:val="00143BB0"/>
    <w:rsid w:val="00164337"/>
    <w:rsid w:val="00167895"/>
    <w:rsid w:val="001743F9"/>
    <w:rsid w:val="00182369"/>
    <w:rsid w:val="00183913"/>
    <w:rsid w:val="00184921"/>
    <w:rsid w:val="0019345C"/>
    <w:rsid w:val="0019627E"/>
    <w:rsid w:val="001977C2"/>
    <w:rsid w:val="001B65FF"/>
    <w:rsid w:val="001C29CB"/>
    <w:rsid w:val="001D280E"/>
    <w:rsid w:val="001D566F"/>
    <w:rsid w:val="001F453D"/>
    <w:rsid w:val="00202607"/>
    <w:rsid w:val="00204141"/>
    <w:rsid w:val="0021075C"/>
    <w:rsid w:val="002225EB"/>
    <w:rsid w:val="002265CB"/>
    <w:rsid w:val="00231EF7"/>
    <w:rsid w:val="00234905"/>
    <w:rsid w:val="002366A8"/>
    <w:rsid w:val="00237CCC"/>
    <w:rsid w:val="00246604"/>
    <w:rsid w:val="0024676F"/>
    <w:rsid w:val="00250573"/>
    <w:rsid w:val="002610BA"/>
    <w:rsid w:val="00262C4C"/>
    <w:rsid w:val="00264F64"/>
    <w:rsid w:val="00275E1C"/>
    <w:rsid w:val="002763EA"/>
    <w:rsid w:val="00277797"/>
    <w:rsid w:val="00286554"/>
    <w:rsid w:val="00292065"/>
    <w:rsid w:val="002A0240"/>
    <w:rsid w:val="002B5671"/>
    <w:rsid w:val="002C4D79"/>
    <w:rsid w:val="002E70E6"/>
    <w:rsid w:val="0030142C"/>
    <w:rsid w:val="00306248"/>
    <w:rsid w:val="003066CE"/>
    <w:rsid w:val="00311C98"/>
    <w:rsid w:val="0031389E"/>
    <w:rsid w:val="00323246"/>
    <w:rsid w:val="00324382"/>
    <w:rsid w:val="00333724"/>
    <w:rsid w:val="00335D34"/>
    <w:rsid w:val="003377CA"/>
    <w:rsid w:val="0035041D"/>
    <w:rsid w:val="003571EC"/>
    <w:rsid w:val="00364C54"/>
    <w:rsid w:val="0037194B"/>
    <w:rsid w:val="00372168"/>
    <w:rsid w:val="00374948"/>
    <w:rsid w:val="003772E5"/>
    <w:rsid w:val="00380CE6"/>
    <w:rsid w:val="00381C4B"/>
    <w:rsid w:val="00382416"/>
    <w:rsid w:val="003B15AF"/>
    <w:rsid w:val="003B15E9"/>
    <w:rsid w:val="003B6E65"/>
    <w:rsid w:val="003D0B6C"/>
    <w:rsid w:val="003D1E34"/>
    <w:rsid w:val="003D44F6"/>
    <w:rsid w:val="003F7F95"/>
    <w:rsid w:val="00401223"/>
    <w:rsid w:val="00402662"/>
    <w:rsid w:val="00406833"/>
    <w:rsid w:val="00437B05"/>
    <w:rsid w:val="00445B36"/>
    <w:rsid w:val="0045108A"/>
    <w:rsid w:val="00493A0B"/>
    <w:rsid w:val="004A5C68"/>
    <w:rsid w:val="004B1FD1"/>
    <w:rsid w:val="004B7460"/>
    <w:rsid w:val="004C6F3B"/>
    <w:rsid w:val="004D7085"/>
    <w:rsid w:val="004E6E93"/>
    <w:rsid w:val="005039E9"/>
    <w:rsid w:val="00506775"/>
    <w:rsid w:val="00506BA2"/>
    <w:rsid w:val="00512CD4"/>
    <w:rsid w:val="005133CF"/>
    <w:rsid w:val="005135B7"/>
    <w:rsid w:val="00517D6B"/>
    <w:rsid w:val="00520037"/>
    <w:rsid w:val="00527371"/>
    <w:rsid w:val="00543A25"/>
    <w:rsid w:val="005570C2"/>
    <w:rsid w:val="00563C19"/>
    <w:rsid w:val="005661A9"/>
    <w:rsid w:val="00570DA5"/>
    <w:rsid w:val="00572C52"/>
    <w:rsid w:val="00576244"/>
    <w:rsid w:val="00581950"/>
    <w:rsid w:val="00585E29"/>
    <w:rsid w:val="00591223"/>
    <w:rsid w:val="005957BB"/>
    <w:rsid w:val="00597831"/>
    <w:rsid w:val="005C61E4"/>
    <w:rsid w:val="005F06DE"/>
    <w:rsid w:val="005F0B0A"/>
    <w:rsid w:val="005F3EF7"/>
    <w:rsid w:val="00605E57"/>
    <w:rsid w:val="00621DC8"/>
    <w:rsid w:val="00636B72"/>
    <w:rsid w:val="00642CEC"/>
    <w:rsid w:val="006441F3"/>
    <w:rsid w:val="00644967"/>
    <w:rsid w:val="00657950"/>
    <w:rsid w:val="00667806"/>
    <w:rsid w:val="0067578C"/>
    <w:rsid w:val="006763C1"/>
    <w:rsid w:val="006769BE"/>
    <w:rsid w:val="006932EC"/>
    <w:rsid w:val="006B34EF"/>
    <w:rsid w:val="006B6778"/>
    <w:rsid w:val="006C05D4"/>
    <w:rsid w:val="006C393F"/>
    <w:rsid w:val="006D5831"/>
    <w:rsid w:val="006E781C"/>
    <w:rsid w:val="00701EC8"/>
    <w:rsid w:val="00712354"/>
    <w:rsid w:val="00720830"/>
    <w:rsid w:val="00740D83"/>
    <w:rsid w:val="0075693F"/>
    <w:rsid w:val="00770FF8"/>
    <w:rsid w:val="0078326D"/>
    <w:rsid w:val="00790DF1"/>
    <w:rsid w:val="00792EDE"/>
    <w:rsid w:val="00794490"/>
    <w:rsid w:val="007B4312"/>
    <w:rsid w:val="007B4B75"/>
    <w:rsid w:val="007B575C"/>
    <w:rsid w:val="007B65D7"/>
    <w:rsid w:val="007C5830"/>
    <w:rsid w:val="007D2739"/>
    <w:rsid w:val="007D3B40"/>
    <w:rsid w:val="007D5B5E"/>
    <w:rsid w:val="007D7E36"/>
    <w:rsid w:val="007E0D17"/>
    <w:rsid w:val="007F5EAA"/>
    <w:rsid w:val="007F73E9"/>
    <w:rsid w:val="007F75B5"/>
    <w:rsid w:val="00806C6E"/>
    <w:rsid w:val="008078B7"/>
    <w:rsid w:val="00822D20"/>
    <w:rsid w:val="0083301B"/>
    <w:rsid w:val="00851059"/>
    <w:rsid w:val="00857932"/>
    <w:rsid w:val="00863337"/>
    <w:rsid w:val="0087440C"/>
    <w:rsid w:val="00890BCB"/>
    <w:rsid w:val="00895D1D"/>
    <w:rsid w:val="008A33C2"/>
    <w:rsid w:val="008B02CA"/>
    <w:rsid w:val="008B376A"/>
    <w:rsid w:val="008B633B"/>
    <w:rsid w:val="008D1019"/>
    <w:rsid w:val="008D3773"/>
    <w:rsid w:val="008E62B8"/>
    <w:rsid w:val="008F1EBB"/>
    <w:rsid w:val="008F241C"/>
    <w:rsid w:val="008F2F9B"/>
    <w:rsid w:val="008F5430"/>
    <w:rsid w:val="00902300"/>
    <w:rsid w:val="009139FF"/>
    <w:rsid w:val="00920EF8"/>
    <w:rsid w:val="00927AB0"/>
    <w:rsid w:val="009636DD"/>
    <w:rsid w:val="009779FE"/>
    <w:rsid w:val="0098437F"/>
    <w:rsid w:val="00984FFB"/>
    <w:rsid w:val="00990C36"/>
    <w:rsid w:val="00990CEB"/>
    <w:rsid w:val="00994B42"/>
    <w:rsid w:val="009A6E22"/>
    <w:rsid w:val="009B1176"/>
    <w:rsid w:val="009B6AFE"/>
    <w:rsid w:val="009B74C2"/>
    <w:rsid w:val="009C6541"/>
    <w:rsid w:val="009D1537"/>
    <w:rsid w:val="009F5E8D"/>
    <w:rsid w:val="00A0423E"/>
    <w:rsid w:val="00A1611B"/>
    <w:rsid w:val="00A24730"/>
    <w:rsid w:val="00A24A0E"/>
    <w:rsid w:val="00A35B85"/>
    <w:rsid w:val="00A55E4F"/>
    <w:rsid w:val="00A57C09"/>
    <w:rsid w:val="00A6168C"/>
    <w:rsid w:val="00A82D84"/>
    <w:rsid w:val="00A915D0"/>
    <w:rsid w:val="00A939DB"/>
    <w:rsid w:val="00AB4B5C"/>
    <w:rsid w:val="00AC0046"/>
    <w:rsid w:val="00AC63CA"/>
    <w:rsid w:val="00B00DF0"/>
    <w:rsid w:val="00B14B10"/>
    <w:rsid w:val="00B228EC"/>
    <w:rsid w:val="00B55531"/>
    <w:rsid w:val="00B631CC"/>
    <w:rsid w:val="00B71DF5"/>
    <w:rsid w:val="00B73670"/>
    <w:rsid w:val="00B73F9D"/>
    <w:rsid w:val="00B858AD"/>
    <w:rsid w:val="00B91919"/>
    <w:rsid w:val="00B949D3"/>
    <w:rsid w:val="00BA3F45"/>
    <w:rsid w:val="00BA6B07"/>
    <w:rsid w:val="00BA7945"/>
    <w:rsid w:val="00BB0D3B"/>
    <w:rsid w:val="00BC2520"/>
    <w:rsid w:val="00BC5028"/>
    <w:rsid w:val="00BF095B"/>
    <w:rsid w:val="00BF1BED"/>
    <w:rsid w:val="00BF770A"/>
    <w:rsid w:val="00C216F1"/>
    <w:rsid w:val="00C21E31"/>
    <w:rsid w:val="00C36719"/>
    <w:rsid w:val="00C45336"/>
    <w:rsid w:val="00C4788C"/>
    <w:rsid w:val="00C517A3"/>
    <w:rsid w:val="00C739C8"/>
    <w:rsid w:val="00C77542"/>
    <w:rsid w:val="00C821A3"/>
    <w:rsid w:val="00C92D31"/>
    <w:rsid w:val="00C94458"/>
    <w:rsid w:val="00C95522"/>
    <w:rsid w:val="00CA14CD"/>
    <w:rsid w:val="00CB0783"/>
    <w:rsid w:val="00CB6C46"/>
    <w:rsid w:val="00CC1E54"/>
    <w:rsid w:val="00CC2D3A"/>
    <w:rsid w:val="00CC54D9"/>
    <w:rsid w:val="00CC613A"/>
    <w:rsid w:val="00CD2CCE"/>
    <w:rsid w:val="00CD7E44"/>
    <w:rsid w:val="00CE22AF"/>
    <w:rsid w:val="00CE299B"/>
    <w:rsid w:val="00CE31BE"/>
    <w:rsid w:val="00D059E0"/>
    <w:rsid w:val="00D1099D"/>
    <w:rsid w:val="00D11014"/>
    <w:rsid w:val="00D2348B"/>
    <w:rsid w:val="00D2671C"/>
    <w:rsid w:val="00D34092"/>
    <w:rsid w:val="00D34B49"/>
    <w:rsid w:val="00D35BF2"/>
    <w:rsid w:val="00D56CD5"/>
    <w:rsid w:val="00D70573"/>
    <w:rsid w:val="00D80620"/>
    <w:rsid w:val="00D808AF"/>
    <w:rsid w:val="00D81BB8"/>
    <w:rsid w:val="00D85642"/>
    <w:rsid w:val="00D9484A"/>
    <w:rsid w:val="00D94E2F"/>
    <w:rsid w:val="00DA4A88"/>
    <w:rsid w:val="00DA53EB"/>
    <w:rsid w:val="00DB748E"/>
    <w:rsid w:val="00DC0F0F"/>
    <w:rsid w:val="00DD41AF"/>
    <w:rsid w:val="00DE5514"/>
    <w:rsid w:val="00DE6B65"/>
    <w:rsid w:val="00E0043C"/>
    <w:rsid w:val="00E07042"/>
    <w:rsid w:val="00E15B4C"/>
    <w:rsid w:val="00E17A36"/>
    <w:rsid w:val="00E26282"/>
    <w:rsid w:val="00E314A8"/>
    <w:rsid w:val="00E37772"/>
    <w:rsid w:val="00E37E7C"/>
    <w:rsid w:val="00E405CF"/>
    <w:rsid w:val="00E40F89"/>
    <w:rsid w:val="00E50EB8"/>
    <w:rsid w:val="00E5610A"/>
    <w:rsid w:val="00E5739E"/>
    <w:rsid w:val="00E62F88"/>
    <w:rsid w:val="00E80971"/>
    <w:rsid w:val="00EA19AA"/>
    <w:rsid w:val="00EA2351"/>
    <w:rsid w:val="00EB2DD1"/>
    <w:rsid w:val="00EC4C04"/>
    <w:rsid w:val="00EE1778"/>
    <w:rsid w:val="00EE52EC"/>
    <w:rsid w:val="00F05C3D"/>
    <w:rsid w:val="00F1118D"/>
    <w:rsid w:val="00F209A2"/>
    <w:rsid w:val="00F300C3"/>
    <w:rsid w:val="00F4401E"/>
    <w:rsid w:val="00F47740"/>
    <w:rsid w:val="00F6155D"/>
    <w:rsid w:val="00F74C1E"/>
    <w:rsid w:val="00F87699"/>
    <w:rsid w:val="00F90CC6"/>
    <w:rsid w:val="00F95D72"/>
    <w:rsid w:val="00FC0012"/>
    <w:rsid w:val="00FC7ED9"/>
    <w:rsid w:val="00FD31F5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75AC4A7-D3FB-430D-B4A3-0377CC4E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A35B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color w:val="008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(W1)" w:hAnsi="Times New (W1)"/>
      <w:b/>
      <w:bCs/>
      <w:color w:val="339933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0457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A3F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3A26"/>
    <w:rPr>
      <w:color w:val="0000FF"/>
      <w:u w:val="single"/>
    </w:rPr>
  </w:style>
  <w:style w:type="paragraph" w:styleId="Header">
    <w:name w:val="header"/>
    <w:basedOn w:val="Normal"/>
    <w:link w:val="HeaderChar"/>
    <w:rsid w:val="00DA4A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A88"/>
    <w:rPr>
      <w:sz w:val="24"/>
    </w:rPr>
  </w:style>
  <w:style w:type="paragraph" w:styleId="Footer">
    <w:name w:val="footer"/>
    <w:basedOn w:val="Normal"/>
    <w:link w:val="FooterChar"/>
    <w:rsid w:val="00DA4A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A4A88"/>
    <w:rPr>
      <w:sz w:val="24"/>
    </w:rPr>
  </w:style>
  <w:style w:type="paragraph" w:styleId="NoSpacing">
    <w:name w:val="No Spacing"/>
    <w:uiPriority w:val="1"/>
    <w:qFormat/>
    <w:rsid w:val="003D44F6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D2671C"/>
    <w:pPr>
      <w:spacing w:before="100" w:beforeAutospacing="1" w:after="100" w:afterAutospacing="1"/>
    </w:pPr>
    <w:rPr>
      <w:szCs w:val="24"/>
    </w:rPr>
  </w:style>
  <w:style w:type="paragraph" w:styleId="BodyText3">
    <w:name w:val="Body Text 3"/>
    <w:basedOn w:val="Normal"/>
    <w:link w:val="BodyText3Char"/>
    <w:rsid w:val="00BB0D3B"/>
    <w:rPr>
      <w:rFonts w:ascii="Arial" w:hAnsi="Arial" w:cs="Arial"/>
      <w:b/>
      <w:bCs/>
      <w:sz w:val="32"/>
    </w:rPr>
  </w:style>
  <w:style w:type="character" w:customStyle="1" w:styleId="BodyText3Char">
    <w:name w:val="Body Text 3 Char"/>
    <w:link w:val="BodyText3"/>
    <w:rsid w:val="00BB0D3B"/>
    <w:rPr>
      <w:rFonts w:ascii="Arial" w:hAnsi="Arial" w:cs="Arial"/>
      <w:b/>
      <w:bCs/>
      <w:sz w:val="32"/>
    </w:rPr>
  </w:style>
  <w:style w:type="paragraph" w:styleId="BodyTextIndent">
    <w:name w:val="Body Text Indent"/>
    <w:basedOn w:val="Normal"/>
    <w:link w:val="BodyTextIndentChar"/>
    <w:rsid w:val="00BB0D3B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B0D3B"/>
  </w:style>
  <w:style w:type="character" w:customStyle="1" w:styleId="Heading4Char">
    <w:name w:val="Heading 4 Char"/>
    <w:link w:val="Heading4"/>
    <w:rsid w:val="0004577F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4577F"/>
    <w:pPr>
      <w:ind w:left="720"/>
      <w:contextualSpacing/>
    </w:pPr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BA7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794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C09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9F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C09F6"/>
  </w:style>
  <w:style w:type="paragraph" w:styleId="CommentSubject">
    <w:name w:val="annotation subject"/>
    <w:basedOn w:val="CommentText"/>
    <w:next w:val="CommentText"/>
    <w:link w:val="CommentSubjectChar"/>
    <w:rsid w:val="000C09F6"/>
    <w:rPr>
      <w:b/>
      <w:bCs/>
    </w:rPr>
  </w:style>
  <w:style w:type="character" w:customStyle="1" w:styleId="CommentSubjectChar">
    <w:name w:val="Comment Subject Char"/>
    <w:link w:val="CommentSubject"/>
    <w:rsid w:val="000C09F6"/>
    <w:rPr>
      <w:b/>
      <w:bCs/>
    </w:rPr>
  </w:style>
  <w:style w:type="character" w:customStyle="1" w:styleId="Heading5Char">
    <w:name w:val="Heading 5 Char"/>
    <w:link w:val="Heading5"/>
    <w:semiHidden/>
    <w:rsid w:val="00BA3F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llowedHyperlink">
    <w:name w:val="FollowedHyperlink"/>
    <w:basedOn w:val="DefaultParagraphFont"/>
    <w:rsid w:val="002763E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20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sites/default/files/DDA/dda/documents/policy/policy12.01.pdf" TargetMode="External"/><Relationship Id="rId13" Type="http://schemas.openxmlformats.org/officeDocument/2006/relationships/hyperlink" Target="mailto:Michelle.christensen3@dshs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dar3pasrrteam@dshs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dar2pasrrteam@dshs.w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dar1pasrrteam@dshs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tress.wa.gov/dshs/adsaapps/lookup/FacilityStatus/UpdateStatus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4391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WASHINGTON</vt:lpstr>
    </vt:vector>
  </TitlesOfParts>
  <Company>DASA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WASHINGTON</dc:title>
  <dc:subject/>
  <dc:creator>Christensen, Michelle (DSHS/DDA)</dc:creator>
  <cp:keywords/>
  <cp:lastModifiedBy>Christensen, Michelle (DSHS/DDA)</cp:lastModifiedBy>
  <cp:revision>2</cp:revision>
  <cp:lastPrinted>2021-02-04T18:30:00Z</cp:lastPrinted>
  <dcterms:created xsi:type="dcterms:W3CDTF">2021-02-04T18:40:00Z</dcterms:created>
  <dcterms:modified xsi:type="dcterms:W3CDTF">2021-02-04T18:40:00Z</dcterms:modified>
</cp:coreProperties>
</file>