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E4" w:rsidRDefault="005724E4" w:rsidP="005724E4">
      <w:pPr>
        <w:pStyle w:val="NormalWeb"/>
        <w:spacing w:before="0" w:beforeAutospacing="0" w:after="0" w:afterAutospacing="0"/>
      </w:pPr>
      <w:bookmarkStart w:id="0" w:name="_GoBack"/>
      <w:bookmarkEnd w:id="0"/>
    </w:p>
    <w:p w:rsidR="00516657" w:rsidRPr="00F04A70" w:rsidRDefault="00516657" w:rsidP="005724E4">
      <w:pPr>
        <w:pStyle w:val="NormalWeb"/>
        <w:spacing w:before="0" w:beforeAutospacing="0" w:after="0" w:afterAutospacing="0"/>
        <w:rPr>
          <w:rFonts w:asciiTheme="minorHAnsi" w:hAnsiTheme="minorHAnsi" w:cstheme="minorHAnsi"/>
          <w:b/>
          <w:sz w:val="28"/>
          <w:szCs w:val="28"/>
        </w:rPr>
      </w:pPr>
      <w:r w:rsidRPr="00F04A70">
        <w:rPr>
          <w:rFonts w:asciiTheme="minorHAnsi" w:hAnsiTheme="minorHAnsi" w:cstheme="minorHAnsi"/>
          <w:b/>
          <w:sz w:val="28"/>
          <w:szCs w:val="28"/>
        </w:rPr>
        <w:t>Please Share this Information with Your Technical Support Team &amp; EHR Vendor</w:t>
      </w:r>
    </w:p>
    <w:p w:rsidR="009E1DA8" w:rsidRPr="00F04A70" w:rsidRDefault="009E1DA8" w:rsidP="009E1DA8">
      <w:pPr>
        <w:pStyle w:val="NormalWeb"/>
        <w:rPr>
          <w:rFonts w:asciiTheme="minorHAnsi" w:hAnsiTheme="minorHAnsi" w:cstheme="minorHAnsi"/>
        </w:rPr>
      </w:pPr>
      <w:r w:rsidRPr="00F04A70">
        <w:rPr>
          <w:rFonts w:asciiTheme="minorHAnsi" w:hAnsiTheme="minorHAnsi" w:cstheme="minorHAnsi"/>
        </w:rPr>
        <w:t>On January 1, 2019, the Washington State Immunization Information System (IIS), in cooperation with our internet service provider, Washington Technology Solutions (WaTech), will discontinue support for Transport Layer Security (TLS) 1.0.</w:t>
      </w:r>
    </w:p>
    <w:p w:rsidR="009E1DA8" w:rsidRPr="00F04A70" w:rsidRDefault="009E1DA8" w:rsidP="009E1DA8">
      <w:pPr>
        <w:pStyle w:val="NormalWeb"/>
        <w:rPr>
          <w:rFonts w:asciiTheme="minorHAnsi" w:hAnsiTheme="minorHAnsi" w:cstheme="minorHAnsi"/>
        </w:rPr>
      </w:pPr>
      <w:r w:rsidRPr="00F04A70">
        <w:rPr>
          <w:rStyle w:val="Strong"/>
          <w:rFonts w:asciiTheme="minorHAnsi" w:hAnsiTheme="minorHAnsi" w:cstheme="minorHAnsi"/>
        </w:rPr>
        <w:t>What is TLS?</w:t>
      </w:r>
      <w:r w:rsidRPr="00F04A70">
        <w:rPr>
          <w:rFonts w:asciiTheme="minorHAnsi" w:hAnsiTheme="minorHAnsi" w:cstheme="minorHAnsi"/>
        </w:rPr>
        <w:t xml:space="preserve"> </w:t>
      </w:r>
      <w:r w:rsidRPr="00F04A70">
        <w:rPr>
          <w:rFonts w:asciiTheme="minorHAnsi" w:hAnsiTheme="minorHAnsi" w:cstheme="minorHAnsi"/>
        </w:rPr>
        <w:br/>
        <w:t>Transport Layer Security is a widely used se</w:t>
      </w:r>
      <w:r w:rsidR="00516657" w:rsidRPr="00F04A70">
        <w:rPr>
          <w:rFonts w:asciiTheme="minorHAnsi" w:hAnsiTheme="minorHAnsi" w:cstheme="minorHAnsi"/>
        </w:rPr>
        <w:t xml:space="preserve">curity protocol to securely </w:t>
      </w:r>
      <w:r w:rsidRPr="00F04A70">
        <w:rPr>
          <w:rFonts w:asciiTheme="minorHAnsi" w:hAnsiTheme="minorHAnsi" w:cstheme="minorHAnsi"/>
        </w:rPr>
        <w:t>exchange data over a network. TLS ensures a connection to a remote endpoint through enc</w:t>
      </w:r>
      <w:r w:rsidR="00516657" w:rsidRPr="00F04A70">
        <w:rPr>
          <w:rFonts w:asciiTheme="minorHAnsi" w:hAnsiTheme="minorHAnsi" w:cstheme="minorHAnsi"/>
        </w:rPr>
        <w:t xml:space="preserve">rypted identity verification. </w:t>
      </w:r>
      <w:r w:rsidR="00516657" w:rsidRPr="00F04A70">
        <w:rPr>
          <w:rFonts w:asciiTheme="minorHAnsi" w:hAnsiTheme="minorHAnsi" w:cstheme="minorHAnsi"/>
          <w:b/>
        </w:rPr>
        <w:t xml:space="preserve">The </w:t>
      </w:r>
      <w:r w:rsidRPr="00F04A70">
        <w:rPr>
          <w:rFonts w:asciiTheme="minorHAnsi" w:hAnsiTheme="minorHAnsi" w:cstheme="minorHAnsi"/>
          <w:b/>
        </w:rPr>
        <w:t>IIS is hosted in an environment that uses TLS as a key component of its security.</w:t>
      </w:r>
    </w:p>
    <w:p w:rsidR="009E1DA8" w:rsidRPr="00F04A70" w:rsidRDefault="009E1DA8" w:rsidP="009E1DA8">
      <w:pPr>
        <w:pStyle w:val="NormalWeb"/>
        <w:rPr>
          <w:rFonts w:asciiTheme="minorHAnsi" w:hAnsiTheme="minorHAnsi" w:cstheme="minorHAnsi"/>
        </w:rPr>
      </w:pPr>
      <w:r w:rsidRPr="00F04A70">
        <w:rPr>
          <w:rStyle w:val="Strong"/>
          <w:rFonts w:asciiTheme="minorHAnsi" w:hAnsiTheme="minorHAnsi" w:cstheme="minorHAnsi"/>
        </w:rPr>
        <w:t>What does this mean for IIS users?</w:t>
      </w:r>
      <w:r w:rsidRPr="00F04A70">
        <w:rPr>
          <w:rFonts w:asciiTheme="minorHAnsi" w:hAnsiTheme="minorHAnsi" w:cstheme="minorHAnsi"/>
        </w:rPr>
        <w:br/>
        <w:t>You will not be able to a</w:t>
      </w:r>
      <w:r w:rsidR="00257CB7" w:rsidRPr="00F04A70">
        <w:rPr>
          <w:rFonts w:asciiTheme="minorHAnsi" w:hAnsiTheme="minorHAnsi" w:cstheme="minorHAnsi"/>
        </w:rPr>
        <w:t>ccess the IIS after January 1</w:t>
      </w:r>
      <w:r w:rsidR="00257CB7" w:rsidRPr="00F04A70">
        <w:rPr>
          <w:rFonts w:asciiTheme="minorHAnsi" w:hAnsiTheme="minorHAnsi" w:cstheme="minorHAnsi"/>
          <w:vertAlign w:val="superscript"/>
        </w:rPr>
        <w:t>st</w:t>
      </w:r>
      <w:r w:rsidR="00257CB7" w:rsidRPr="00F04A70">
        <w:rPr>
          <w:rFonts w:asciiTheme="minorHAnsi" w:hAnsiTheme="minorHAnsi" w:cstheme="minorHAnsi"/>
        </w:rPr>
        <w:t xml:space="preserve"> </w:t>
      </w:r>
      <w:r w:rsidRPr="00F04A70">
        <w:rPr>
          <w:rFonts w:asciiTheme="minorHAnsi" w:hAnsiTheme="minorHAnsi" w:cstheme="minorHAnsi"/>
        </w:rPr>
        <w:t>if you are using an internet browser that does not support the newer TLS protocol settings (TLS 1.1 and/or TLS 1.2). Most modern browsers can handle TLS 1.1 and/</w:t>
      </w:r>
      <w:r w:rsidR="00257CB7" w:rsidRPr="00F04A70">
        <w:rPr>
          <w:rFonts w:asciiTheme="minorHAnsi" w:hAnsiTheme="minorHAnsi" w:cstheme="minorHAnsi"/>
        </w:rPr>
        <w:t>or TLS 1.2. To avoid disruption</w:t>
      </w:r>
      <w:r w:rsidRPr="00F04A70">
        <w:rPr>
          <w:rFonts w:asciiTheme="minorHAnsi" w:hAnsiTheme="minorHAnsi" w:cstheme="minorHAnsi"/>
        </w:rPr>
        <w:t xml:space="preserve">, please make sure you are using a browser that supports these newer TLS protocols. Follow this </w:t>
      </w:r>
      <w:hyperlink r:id="rId6" w:history="1">
        <w:r w:rsidR="00516657" w:rsidRPr="00F04A70">
          <w:rPr>
            <w:rStyle w:val="Hyperlink"/>
            <w:rFonts w:asciiTheme="minorHAnsi" w:hAnsiTheme="minorHAnsi" w:cstheme="minorHAnsi"/>
          </w:rPr>
          <w:t>link</w:t>
        </w:r>
      </w:hyperlink>
      <w:r w:rsidR="00516657" w:rsidRPr="00F04A70">
        <w:rPr>
          <w:rFonts w:asciiTheme="minorHAnsi" w:hAnsiTheme="minorHAnsi" w:cstheme="minorHAnsi"/>
        </w:rPr>
        <w:t xml:space="preserve"> </w:t>
      </w:r>
      <w:r w:rsidRPr="00F04A70">
        <w:rPr>
          <w:rFonts w:asciiTheme="minorHAnsi" w:hAnsiTheme="minorHAnsi" w:cstheme="minorHAnsi"/>
        </w:rPr>
        <w:t>for ins</w:t>
      </w:r>
      <w:r w:rsidR="00257CB7" w:rsidRPr="00F04A70">
        <w:rPr>
          <w:rFonts w:asciiTheme="minorHAnsi" w:hAnsiTheme="minorHAnsi" w:cstheme="minorHAnsi"/>
        </w:rPr>
        <w:t>tructions to enable the TL</w:t>
      </w:r>
      <w:r w:rsidRPr="00F04A70">
        <w:rPr>
          <w:rFonts w:asciiTheme="minorHAnsi" w:hAnsiTheme="minorHAnsi" w:cstheme="minorHAnsi"/>
        </w:rPr>
        <w:t>S</w:t>
      </w:r>
      <w:r w:rsidR="00257CB7" w:rsidRPr="00F04A70">
        <w:rPr>
          <w:rFonts w:asciiTheme="minorHAnsi" w:hAnsiTheme="minorHAnsi" w:cstheme="minorHAnsi"/>
        </w:rPr>
        <w:t xml:space="preserve"> 1.1 and/or TLS 1.2 </w:t>
      </w:r>
      <w:r w:rsidRPr="00F04A70">
        <w:rPr>
          <w:rFonts w:asciiTheme="minorHAnsi" w:hAnsiTheme="minorHAnsi" w:cstheme="minorHAnsi"/>
        </w:rPr>
        <w:t>on your browser. You will need to update your browser if it does not support TLS 1.1 and/or TLS 1.2.</w:t>
      </w:r>
    </w:p>
    <w:p w:rsidR="009E1DA8" w:rsidRPr="00F04A70" w:rsidRDefault="009E1DA8" w:rsidP="009E1DA8">
      <w:pPr>
        <w:pStyle w:val="NormalWeb"/>
        <w:rPr>
          <w:rFonts w:asciiTheme="minorHAnsi" w:hAnsiTheme="minorHAnsi" w:cstheme="minorHAnsi"/>
        </w:rPr>
      </w:pPr>
      <w:r w:rsidRPr="00F04A70">
        <w:rPr>
          <w:rStyle w:val="Strong"/>
          <w:rFonts w:asciiTheme="minorHAnsi" w:hAnsiTheme="minorHAnsi" w:cstheme="minorHAnsi"/>
        </w:rPr>
        <w:t>What does this mean for your electronic immunization</w:t>
      </w:r>
      <w:r w:rsidR="00257CB7" w:rsidRPr="00F04A70">
        <w:rPr>
          <w:rStyle w:val="Strong"/>
          <w:rFonts w:asciiTheme="minorHAnsi" w:hAnsiTheme="minorHAnsi" w:cstheme="minorHAnsi"/>
        </w:rPr>
        <w:t xml:space="preserve"> data exchange</w:t>
      </w:r>
      <w:r w:rsidRPr="00F04A70">
        <w:rPr>
          <w:rStyle w:val="Strong"/>
          <w:rFonts w:asciiTheme="minorHAnsi" w:hAnsiTheme="minorHAnsi" w:cstheme="minorHAnsi"/>
        </w:rPr>
        <w:t xml:space="preserve"> interface (HL7 connections)?</w:t>
      </w:r>
      <w:r w:rsidRPr="00F04A70">
        <w:rPr>
          <w:rFonts w:asciiTheme="minorHAnsi" w:hAnsiTheme="minorHAnsi" w:cstheme="minorHAnsi"/>
        </w:rPr>
        <w:br/>
        <w:t xml:space="preserve">Your </w:t>
      </w:r>
      <w:r w:rsidR="00257CB7" w:rsidRPr="00F04A70">
        <w:rPr>
          <w:rFonts w:asciiTheme="minorHAnsi" w:hAnsiTheme="minorHAnsi" w:cstheme="minorHAnsi"/>
        </w:rPr>
        <w:t>electronic immunization interface</w:t>
      </w:r>
      <w:r w:rsidRPr="00F04A70">
        <w:rPr>
          <w:rFonts w:asciiTheme="minorHAnsi" w:hAnsiTheme="minorHAnsi" w:cstheme="minorHAnsi"/>
        </w:rPr>
        <w:t xml:space="preserve"> will no longer connect or be able to send vaccination records to the IIS if your interface is using TLS 1.0 after January 1st. Your interface will need to use TLS 1.1 or TLS 1.2 when connecting to the IIS. Due to the complexity and variety of interface engines and </w:t>
      </w:r>
      <w:r w:rsidR="00257CB7" w:rsidRPr="00F04A70">
        <w:rPr>
          <w:rFonts w:asciiTheme="minorHAnsi" w:hAnsiTheme="minorHAnsi" w:cstheme="minorHAnsi"/>
        </w:rPr>
        <w:t>electronic health record (</w:t>
      </w:r>
      <w:r w:rsidRPr="00F04A70">
        <w:rPr>
          <w:rFonts w:asciiTheme="minorHAnsi" w:hAnsiTheme="minorHAnsi" w:cstheme="minorHAnsi"/>
        </w:rPr>
        <w:t>EHR</w:t>
      </w:r>
      <w:r w:rsidR="00257CB7" w:rsidRPr="00F04A70">
        <w:rPr>
          <w:rFonts w:asciiTheme="minorHAnsi" w:hAnsiTheme="minorHAnsi" w:cstheme="minorHAnsi"/>
        </w:rPr>
        <w:t>)</w:t>
      </w:r>
      <w:r w:rsidRPr="00F04A70">
        <w:rPr>
          <w:rFonts w:asciiTheme="minorHAnsi" w:hAnsiTheme="minorHAnsi" w:cstheme="minorHAnsi"/>
        </w:rPr>
        <w:t xml:space="preserve"> systems, we are unable to provide specific guidance for verifying your systems ability to support</w:t>
      </w:r>
      <w:r w:rsidR="00257CB7" w:rsidRPr="00F04A70">
        <w:rPr>
          <w:rFonts w:asciiTheme="minorHAnsi" w:hAnsiTheme="minorHAnsi" w:cstheme="minorHAnsi"/>
        </w:rPr>
        <w:t xml:space="preserve"> TLS 1.1 and/or TLS 1.2</w:t>
      </w:r>
      <w:r w:rsidRPr="00F04A70">
        <w:rPr>
          <w:rFonts w:asciiTheme="minorHAnsi" w:hAnsiTheme="minorHAnsi" w:cstheme="minorHAnsi"/>
        </w:rPr>
        <w:t>. It’s important that you work with your EHR vendor or IT support team to ensure your interface engine supports TLS 1.1 and/or TLS 1.2.</w:t>
      </w:r>
    </w:p>
    <w:p w:rsidR="009E1DA8" w:rsidRPr="00F04A70" w:rsidRDefault="009E1DA8" w:rsidP="009E1DA8">
      <w:pPr>
        <w:pStyle w:val="NormalWeb"/>
        <w:rPr>
          <w:rFonts w:asciiTheme="minorHAnsi" w:hAnsiTheme="minorHAnsi" w:cstheme="minorHAnsi"/>
        </w:rPr>
      </w:pPr>
      <w:r w:rsidRPr="00F04A70">
        <w:rPr>
          <w:rStyle w:val="Strong"/>
          <w:rFonts w:asciiTheme="minorHAnsi" w:hAnsiTheme="minorHAnsi" w:cstheme="minorHAnsi"/>
        </w:rPr>
        <w:t>Why is TLS 1.0 being disabled?</w:t>
      </w:r>
      <w:r w:rsidRPr="00F04A70">
        <w:rPr>
          <w:rFonts w:asciiTheme="minorHAnsi" w:hAnsiTheme="minorHAnsi" w:cstheme="minorHAnsi"/>
        </w:rPr>
        <w:br/>
        <w:t>WaTech is upgrading their hosting environments to align with industry best practices. WaTech and the Department of Health are focused on continually helping our customers improve security by using the latest security protocols.</w:t>
      </w:r>
    </w:p>
    <w:p w:rsidR="003A473B" w:rsidRPr="00F04A70" w:rsidRDefault="003A473B">
      <w:pPr>
        <w:rPr>
          <w:rFonts w:cstheme="minorHAnsi"/>
        </w:rPr>
      </w:pPr>
    </w:p>
    <w:sectPr w:rsidR="003A473B" w:rsidRPr="00F04A70" w:rsidSect="00257CB7">
      <w:headerReference w:type="default" r:id="rId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A8" w:rsidRDefault="009E1DA8" w:rsidP="009E1DA8">
      <w:pPr>
        <w:spacing w:after="0" w:line="240" w:lineRule="auto"/>
      </w:pPr>
      <w:r>
        <w:separator/>
      </w:r>
    </w:p>
  </w:endnote>
  <w:endnote w:type="continuationSeparator" w:id="0">
    <w:p w:rsidR="009E1DA8" w:rsidRDefault="009E1DA8" w:rsidP="009E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A8" w:rsidRDefault="009E1DA8" w:rsidP="009E1DA8">
      <w:pPr>
        <w:spacing w:after="0" w:line="240" w:lineRule="auto"/>
      </w:pPr>
      <w:r>
        <w:separator/>
      </w:r>
    </w:p>
  </w:footnote>
  <w:footnote w:type="continuationSeparator" w:id="0">
    <w:p w:rsidR="009E1DA8" w:rsidRDefault="009E1DA8" w:rsidP="009E1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A8" w:rsidRPr="00167C63" w:rsidRDefault="009E1DA8" w:rsidP="009E1DA8">
    <w:pPr>
      <w:spacing w:after="0" w:line="240" w:lineRule="auto"/>
      <w:jc w:val="center"/>
      <w:rPr>
        <w:b/>
        <w:sz w:val="24"/>
        <w:szCs w:val="24"/>
      </w:rPr>
    </w:pPr>
    <w:r w:rsidRPr="00167C63">
      <w:rPr>
        <w:noProof/>
        <w:sz w:val="24"/>
        <w:szCs w:val="24"/>
      </w:rPr>
      <w:drawing>
        <wp:anchor distT="0" distB="0" distL="114300" distR="114300" simplePos="0" relativeHeight="251660288" behindDoc="0" locked="0" layoutInCell="1" allowOverlap="1" wp14:anchorId="5A9BFBA6" wp14:editId="2D11EF37">
          <wp:simplePos x="0" y="0"/>
          <wp:positionH relativeFrom="column">
            <wp:posOffset>5071110</wp:posOffset>
          </wp:positionH>
          <wp:positionV relativeFrom="paragraph">
            <wp:posOffset>-141443</wp:posOffset>
          </wp:positionV>
          <wp:extent cx="1440180" cy="432006"/>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IS_Logo_c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180" cy="4320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C63">
      <w:rPr>
        <w:noProof/>
        <w:sz w:val="24"/>
        <w:szCs w:val="24"/>
      </w:rPr>
      <w:drawing>
        <wp:anchor distT="0" distB="0" distL="114300" distR="114300" simplePos="0" relativeHeight="251659264" behindDoc="0" locked="0" layoutInCell="1" allowOverlap="1" wp14:anchorId="2412D7A4" wp14:editId="01E76D13">
          <wp:simplePos x="0" y="0"/>
          <wp:positionH relativeFrom="column">
            <wp:posOffset>-825500</wp:posOffset>
          </wp:positionH>
          <wp:positionV relativeFrom="paragraph">
            <wp:posOffset>-318770</wp:posOffset>
          </wp:positionV>
          <wp:extent cx="1396365" cy="616585"/>
          <wp:effectExtent l="0" t="0" r="0" b="0"/>
          <wp:wrapNone/>
          <wp:docPr id="2" name="Picture 2" descr="http://dohweb/webpub/webstandards/images/logos/DOHcolo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hweb/webpub/webstandards/images/logos/DOHcolor30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636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C63">
      <w:rPr>
        <w:b/>
        <w:sz w:val="24"/>
        <w:szCs w:val="24"/>
      </w:rPr>
      <w:t xml:space="preserve">Washington State Immunization Information System </w:t>
    </w:r>
  </w:p>
  <w:p w:rsidR="009E1DA8" w:rsidRPr="007F0544" w:rsidRDefault="009E1DA8" w:rsidP="009E1DA8">
    <w:pPr>
      <w:spacing w:after="0" w:line="240" w:lineRule="auto"/>
      <w:jc w:val="center"/>
      <w:rPr>
        <w:b/>
        <w:sz w:val="24"/>
        <w:szCs w:val="24"/>
      </w:rPr>
    </w:pPr>
    <w:r>
      <w:rPr>
        <w:b/>
        <w:sz w:val="24"/>
        <w:szCs w:val="24"/>
      </w:rPr>
      <w:t>Quick Reference Guide</w:t>
    </w:r>
  </w:p>
  <w:p w:rsidR="009E1DA8" w:rsidRDefault="009E1DA8" w:rsidP="009E1DA8">
    <w:pPr>
      <w:spacing w:after="0" w:line="240" w:lineRule="auto"/>
      <w:jc w:val="center"/>
      <w:rPr>
        <w:b/>
        <w:sz w:val="36"/>
        <w:szCs w:val="36"/>
      </w:rPr>
    </w:pPr>
    <w:r>
      <w:rPr>
        <w:b/>
        <w:sz w:val="36"/>
        <w:szCs w:val="36"/>
      </w:rPr>
      <w:t>Upcoming Changes</w:t>
    </w:r>
    <w:r w:rsidR="00516657">
      <w:rPr>
        <w:b/>
        <w:sz w:val="36"/>
        <w:szCs w:val="36"/>
      </w:rPr>
      <w:t xml:space="preserve"> to TLS Protocol</w:t>
    </w:r>
  </w:p>
  <w:p w:rsidR="00F04A70" w:rsidRPr="00F04A70" w:rsidRDefault="00F04A70" w:rsidP="00F04A70">
    <w:pPr>
      <w:pStyle w:val="Header"/>
      <w:tabs>
        <w:tab w:val="clear" w:pos="4680"/>
        <w:tab w:val="clear" w:pos="9360"/>
        <w:tab w:val="left" w:pos="7240"/>
      </w:tabs>
    </w:pPr>
    <w:r w:rsidRPr="007F0544">
      <w:rPr>
        <w:noProof/>
      </w:rPr>
      <mc:AlternateContent>
        <mc:Choice Requires="wps">
          <w:drawing>
            <wp:anchor distT="0" distB="0" distL="114300" distR="114300" simplePos="0" relativeHeight="251662336" behindDoc="0" locked="0" layoutInCell="1" allowOverlap="1" wp14:anchorId="3389F540" wp14:editId="4E9266ED">
              <wp:simplePos x="0" y="0"/>
              <wp:positionH relativeFrom="column">
                <wp:posOffset>-615950</wp:posOffset>
              </wp:positionH>
              <wp:positionV relativeFrom="paragraph">
                <wp:posOffset>69215</wp:posOffset>
              </wp:positionV>
              <wp:extent cx="7067550" cy="0"/>
              <wp:effectExtent l="0" t="19050" r="0" b="19050"/>
              <wp:wrapNone/>
              <wp:docPr id="10" name="Straight Connector 10"/>
              <wp:cNvGraphicFramePr/>
              <a:graphic xmlns:a="http://schemas.openxmlformats.org/drawingml/2006/main">
                <a:graphicData uri="http://schemas.microsoft.com/office/word/2010/wordprocessingShape">
                  <wps:wsp>
                    <wps:cNvCnPr/>
                    <wps:spPr>
                      <a:xfrm>
                        <a:off x="0" y="0"/>
                        <a:ext cx="706755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C32439" id="Straight Connector 1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5.45pt" to="5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" strokecolor="#44546a [3215]" strokeweight="3pt">
              <v:stroke joinstyle="miter"/>
            </v:line>
          </w:pict>
        </mc:Fallback>
      </mc:AlternateContent>
    </w:r>
    <w:r w:rsidRPr="007F054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A8"/>
    <w:rsid w:val="00257CB7"/>
    <w:rsid w:val="003A473B"/>
    <w:rsid w:val="00516657"/>
    <w:rsid w:val="005724E4"/>
    <w:rsid w:val="009E1DA8"/>
    <w:rsid w:val="00F0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0DAFC-F362-4495-B5B3-9C25527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D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1DA8"/>
    <w:rPr>
      <w:b/>
      <w:bCs/>
    </w:rPr>
  </w:style>
  <w:style w:type="character" w:styleId="Hyperlink">
    <w:name w:val="Hyperlink"/>
    <w:basedOn w:val="DefaultParagraphFont"/>
    <w:uiPriority w:val="99"/>
    <w:unhideWhenUsed/>
    <w:rsid w:val="009E1DA8"/>
    <w:rPr>
      <w:color w:val="0000FF"/>
      <w:u w:val="single"/>
    </w:rPr>
  </w:style>
  <w:style w:type="paragraph" w:styleId="Header">
    <w:name w:val="header"/>
    <w:basedOn w:val="Normal"/>
    <w:link w:val="HeaderChar"/>
    <w:uiPriority w:val="99"/>
    <w:unhideWhenUsed/>
    <w:rsid w:val="009E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DA8"/>
  </w:style>
  <w:style w:type="paragraph" w:styleId="Footer">
    <w:name w:val="footer"/>
    <w:basedOn w:val="Normal"/>
    <w:link w:val="FooterChar"/>
    <w:uiPriority w:val="99"/>
    <w:unhideWhenUsed/>
    <w:rsid w:val="009E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owledge.digicert.com/generalinformation/INFO329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Freeto, Nicole L  (DOH)</dc:creator>
  <cp:keywords/>
  <dc:description/>
  <cp:lastModifiedBy>Freeto, Nicole L  (DOH)</cp:lastModifiedBy>
  <cp:revision>3</cp:revision>
  <dcterms:created xsi:type="dcterms:W3CDTF">2018-10-25T16:33:00Z</dcterms:created>
  <dcterms:modified xsi:type="dcterms:W3CDTF">2018-11-02T00:32:00Z</dcterms:modified>
</cp:coreProperties>
</file>