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56E6A" w14:textId="77777777" w:rsidR="003C4A40" w:rsidRPr="00E13D2A" w:rsidRDefault="0078777B" w:rsidP="00E13D2A">
      <w:pPr>
        <w:spacing w:line="240" w:lineRule="auto"/>
        <w:jc w:val="right"/>
        <w:outlineLvl w:val="0"/>
        <w:rPr>
          <w:rFonts w:cstheme="minorHAnsi"/>
          <w:b/>
          <w:sz w:val="28"/>
          <w:szCs w:val="28"/>
        </w:rPr>
      </w:pPr>
      <w:r w:rsidRPr="00E13D2A">
        <w:rPr>
          <w:rFonts w:cstheme="minorHAnsi"/>
          <w:b/>
          <w:noProof/>
          <w:sz w:val="28"/>
          <w:szCs w:val="28"/>
        </w:rPr>
        <mc:AlternateContent>
          <mc:Choice Requires="wps">
            <w:drawing>
              <wp:anchor distT="0" distB="0" distL="114300" distR="114300" simplePos="0" relativeHeight="251648000" behindDoc="0" locked="0" layoutInCell="1" allowOverlap="1" wp14:anchorId="3FDA2535" wp14:editId="2ED23A85">
                <wp:simplePos x="0" y="0"/>
                <wp:positionH relativeFrom="column">
                  <wp:posOffset>34505</wp:posOffset>
                </wp:positionH>
                <wp:positionV relativeFrom="paragraph">
                  <wp:posOffset>224287</wp:posOffset>
                </wp:positionV>
                <wp:extent cx="6021237" cy="34505"/>
                <wp:effectExtent l="0" t="0" r="36830" b="22860"/>
                <wp:wrapNone/>
                <wp:docPr id="9" name="Straight Connector 9"/>
                <wp:cNvGraphicFramePr/>
                <a:graphic xmlns:a="http://schemas.openxmlformats.org/drawingml/2006/main">
                  <a:graphicData uri="http://schemas.microsoft.com/office/word/2010/wordprocessingShape">
                    <wps:wsp>
                      <wps:cNvCnPr/>
                      <wps:spPr>
                        <a:xfrm>
                          <a:off x="0" y="0"/>
                          <a:ext cx="6021237" cy="34505"/>
                        </a:xfrm>
                        <a:prstGeom prst="line">
                          <a:avLst/>
                        </a:prstGeom>
                        <a:ln w="25400"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564975D" id="Straight Connector 9"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2.7pt,17.65pt" to="476.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" strokecolor="#1f497d [3215]" strokeweight="2pt">
                <v:stroke linestyle="thickThin"/>
              </v:line>
            </w:pict>
          </mc:Fallback>
        </mc:AlternateContent>
      </w:r>
      <w:r w:rsidR="00077A62" w:rsidRPr="00E13D2A">
        <w:rPr>
          <w:rFonts w:cstheme="minorHAnsi"/>
          <w:b/>
          <w:sz w:val="28"/>
          <w:szCs w:val="28"/>
        </w:rPr>
        <w:t xml:space="preserve">2018 </w:t>
      </w:r>
      <w:r w:rsidR="000F5D6E" w:rsidRPr="00E13D2A">
        <w:rPr>
          <w:rFonts w:cstheme="minorHAnsi"/>
          <w:b/>
          <w:sz w:val="28"/>
          <w:szCs w:val="28"/>
        </w:rPr>
        <w:t xml:space="preserve">Washington State </w:t>
      </w:r>
      <w:r w:rsidR="00F06934" w:rsidRPr="00E13D2A">
        <w:rPr>
          <w:rFonts w:cstheme="minorHAnsi"/>
          <w:b/>
          <w:sz w:val="28"/>
          <w:szCs w:val="28"/>
        </w:rPr>
        <w:t xml:space="preserve">Opioid </w:t>
      </w:r>
      <w:r w:rsidR="00E13D2A" w:rsidRPr="00E13D2A">
        <w:rPr>
          <w:rFonts w:cstheme="minorHAnsi"/>
          <w:b/>
          <w:sz w:val="28"/>
          <w:szCs w:val="28"/>
        </w:rPr>
        <w:t xml:space="preserve">Response </w:t>
      </w:r>
      <w:r w:rsidR="00D869C6" w:rsidRPr="00E13D2A">
        <w:rPr>
          <w:rFonts w:cstheme="minorHAnsi"/>
          <w:b/>
          <w:sz w:val="28"/>
          <w:szCs w:val="28"/>
        </w:rPr>
        <w:t>Plan</w:t>
      </w:r>
    </w:p>
    <w:p w14:paraId="3CE9D27E" w14:textId="77777777" w:rsidR="00E04764" w:rsidRPr="0074032C" w:rsidRDefault="00E04764" w:rsidP="003C1868">
      <w:pPr>
        <w:spacing w:after="0" w:line="240" w:lineRule="auto"/>
        <w:outlineLvl w:val="0"/>
        <w:rPr>
          <w:rStyle w:val="Emphasis"/>
          <w:b/>
        </w:rPr>
      </w:pPr>
      <w:r w:rsidRPr="0074032C">
        <w:rPr>
          <w:rStyle w:val="Emphasis"/>
          <w:b/>
        </w:rPr>
        <w:t>INTRODUCTION</w:t>
      </w:r>
    </w:p>
    <w:p w14:paraId="713CFA85" w14:textId="77777777" w:rsidR="00AC06DB" w:rsidRPr="00E13D2A" w:rsidRDefault="00AC06DB" w:rsidP="00AC06DB">
      <w:pPr>
        <w:spacing w:after="0" w:line="240" w:lineRule="auto"/>
        <w:rPr>
          <w:rFonts w:cstheme="minorHAnsi"/>
          <w:b/>
        </w:rPr>
      </w:pPr>
    </w:p>
    <w:p w14:paraId="4B63BCD9" w14:textId="09A062C1" w:rsidR="00673BBF" w:rsidRDefault="00DF6177" w:rsidP="00673BBF">
      <w:pPr>
        <w:spacing w:after="0" w:line="240" w:lineRule="auto"/>
        <w:rPr>
          <w:rFonts w:cstheme="minorHAnsi"/>
        </w:rPr>
      </w:pPr>
      <w:r>
        <w:rPr>
          <w:rFonts w:cstheme="minorHAnsi"/>
          <w:b/>
          <w:noProof/>
          <w:sz w:val="28"/>
          <w:szCs w:val="28"/>
        </w:rPr>
        <mc:AlternateContent>
          <mc:Choice Requires="wps">
            <w:drawing>
              <wp:anchor distT="0" distB="0" distL="114300" distR="114300" simplePos="0" relativeHeight="251660288" behindDoc="0" locked="0" layoutInCell="1" allowOverlap="1" wp14:anchorId="68F944C1" wp14:editId="083AC9D0">
                <wp:simplePos x="0" y="0"/>
                <wp:positionH relativeFrom="column">
                  <wp:posOffset>5194300</wp:posOffset>
                </wp:positionH>
                <wp:positionV relativeFrom="paragraph">
                  <wp:posOffset>330835</wp:posOffset>
                </wp:positionV>
                <wp:extent cx="1009650" cy="368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09650" cy="36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22EFEA" w14:textId="7BD06033" w:rsidR="00DF6177" w:rsidRPr="00DF6177" w:rsidRDefault="00DF6177">
                            <w:pPr>
                              <w:rPr>
                                <w:color w:val="FF0000"/>
                              </w:rPr>
                            </w:pPr>
                            <w:r w:rsidRPr="00DF6177">
                              <w:rPr>
                                <w:color w:val="FF0000"/>
                              </w:rPr>
                              <w:t>Add Gov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F944C1" id="_x0000_t202" coordsize="21600,21600" o:spt="202" path="m,l,21600r21600,l21600,xe">
                <v:stroke joinstyle="miter"/>
                <v:path gradientshapeok="t" o:connecttype="rect"/>
              </v:shapetype>
              <v:shape id="Text Box 1" o:spid="_x0000_s1026" type="#_x0000_t202" style="position:absolute;margin-left:409pt;margin-top:26.05pt;width:79.5pt;height:2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" fillcolor="white [3201]" stroked="f" strokeweight=".5pt">
                <v:textbox>
                  <w:txbxContent>
                    <w:p w14:paraId="2E22EFEA" w14:textId="7BD06033" w:rsidR="00DF6177" w:rsidRPr="00DF6177" w:rsidRDefault="00DF6177">
                      <w:pPr>
                        <w:rPr>
                          <w:color w:val="FF0000"/>
                        </w:rPr>
                      </w:pPr>
                      <w:r w:rsidRPr="00DF6177">
                        <w:rPr>
                          <w:color w:val="FF0000"/>
                        </w:rPr>
                        <w:t xml:space="preserve">Add </w:t>
                      </w:r>
                      <w:proofErr w:type="spellStart"/>
                      <w:r w:rsidRPr="00DF6177">
                        <w:rPr>
                          <w:color w:val="FF0000"/>
                        </w:rPr>
                        <w:t>Gov</w:t>
                      </w:r>
                      <w:proofErr w:type="spellEnd"/>
                      <w:r w:rsidRPr="00DF6177">
                        <w:rPr>
                          <w:color w:val="FF0000"/>
                        </w:rPr>
                        <w:t xml:space="preserve"> logo</w:t>
                      </w:r>
                    </w:p>
                  </w:txbxContent>
                </v:textbox>
              </v:shape>
            </w:pict>
          </mc:Fallback>
        </mc:AlternateContent>
      </w:r>
      <w:r w:rsidR="00673BBF" w:rsidRPr="00E13D2A">
        <w:rPr>
          <w:rFonts w:cstheme="minorHAnsi"/>
          <w:b/>
          <w:noProof/>
          <w:sz w:val="28"/>
          <w:szCs w:val="28"/>
        </w:rPr>
        <mc:AlternateContent>
          <mc:Choice Requires="wps">
            <w:drawing>
              <wp:anchor distT="45720" distB="45720" distL="114300" distR="114300" simplePos="0" relativeHeight="251659264" behindDoc="0" locked="0" layoutInCell="1" allowOverlap="1" wp14:anchorId="521BD91B" wp14:editId="4A4BD6A7">
                <wp:simplePos x="0" y="0"/>
                <wp:positionH relativeFrom="column">
                  <wp:posOffset>4991100</wp:posOffset>
                </wp:positionH>
                <wp:positionV relativeFrom="paragraph">
                  <wp:posOffset>64135</wp:posOffset>
                </wp:positionV>
                <wp:extent cx="1415415" cy="3708400"/>
                <wp:effectExtent l="0" t="0" r="1333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3708400"/>
                        </a:xfrm>
                        <a:prstGeom prst="rect">
                          <a:avLst/>
                        </a:prstGeom>
                        <a:solidFill>
                          <a:srgbClr val="FFFFFF"/>
                        </a:solidFill>
                        <a:ln w="9525">
                          <a:solidFill>
                            <a:srgbClr val="000000"/>
                          </a:solidFill>
                          <a:miter lim="800000"/>
                          <a:headEnd/>
                          <a:tailEnd/>
                        </a:ln>
                      </wps:spPr>
                      <wps:txbx>
                        <w:txbxContent>
                          <w:p w14:paraId="1B436715" w14:textId="16B5132D" w:rsidR="00B246E2" w:rsidRDefault="00B246E2" w:rsidP="00673BBF">
                            <w:pPr>
                              <w:jc w:val="center"/>
                            </w:pPr>
                            <w:r>
                              <w:rPr>
                                <w:rFonts w:ascii="Arial" w:hAnsi="Arial" w:cs="Arial"/>
                                <w:noProof/>
                                <w:color w:val="0000FF"/>
                                <w:sz w:val="27"/>
                                <w:szCs w:val="27"/>
                              </w:rPr>
                              <w:t xml:space="preserve"> </w:t>
                            </w:r>
                          </w:p>
                          <w:p w14:paraId="50BFD1CB" w14:textId="4BDEA135" w:rsidR="00B246E2" w:rsidRDefault="00B246E2" w:rsidP="00673BBF">
                            <w:pPr>
                              <w:jc w:val="center"/>
                            </w:pPr>
                          </w:p>
                          <w:p w14:paraId="69E04C49" w14:textId="7FC2CF0D" w:rsidR="00B246E2" w:rsidRDefault="00DF6177" w:rsidP="00673BBF">
                            <w:pPr>
                              <w:jc w:val="center"/>
                            </w:pPr>
                            <w:r>
                              <w:rPr>
                                <w:rFonts w:ascii="Arial" w:hAnsi="Arial" w:cs="Arial"/>
                                <w:noProof/>
                                <w:color w:val="0000FF"/>
                                <w:sz w:val="27"/>
                                <w:szCs w:val="27"/>
                              </w:rPr>
                              <w:drawing>
                                <wp:inline distT="0" distB="0" distL="0" distR="0" wp14:anchorId="6F8E2C84" wp14:editId="3C4EBB77">
                                  <wp:extent cx="1153795" cy="514985"/>
                                  <wp:effectExtent l="0" t="0" r="8255" b="0"/>
                                  <wp:docPr id="60" name="Picture 60" descr="Image result for wa state do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wa state doh">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3795" cy="514985"/>
                                          </a:xfrm>
                                          <a:prstGeom prst="rect">
                                            <a:avLst/>
                                          </a:prstGeom>
                                          <a:noFill/>
                                          <a:ln>
                                            <a:noFill/>
                                          </a:ln>
                                        </pic:spPr>
                                      </pic:pic>
                                    </a:graphicData>
                                  </a:graphic>
                                </wp:inline>
                              </w:drawing>
                            </w:r>
                          </w:p>
                          <w:p w14:paraId="5CDB69CE" w14:textId="79DC4B1B" w:rsidR="00B246E2" w:rsidRDefault="00DF6177" w:rsidP="00673BBF">
                            <w:pPr>
                              <w:jc w:val="center"/>
                            </w:pPr>
                            <w:r w:rsidRPr="001F7918">
                              <w:rPr>
                                <w:noProof/>
                              </w:rPr>
                              <w:drawing>
                                <wp:inline distT="0" distB="0" distL="0" distR="0" wp14:anchorId="133A33C9" wp14:editId="3AE16BEE">
                                  <wp:extent cx="1153795" cy="628015"/>
                                  <wp:effectExtent l="0" t="0" r="8255" b="635"/>
                                  <wp:docPr id="61" name="Picture 61" descr="C:\Users\kingst1\Pictures\DS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gst1\Pictures\DSH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3795" cy="628015"/>
                                          </a:xfrm>
                                          <a:prstGeom prst="rect">
                                            <a:avLst/>
                                          </a:prstGeom>
                                          <a:noFill/>
                                          <a:ln>
                                            <a:noFill/>
                                          </a:ln>
                                        </pic:spPr>
                                      </pic:pic>
                                    </a:graphicData>
                                  </a:graphic>
                                </wp:inline>
                              </w:drawing>
                            </w:r>
                          </w:p>
                          <w:p w14:paraId="6876E325" w14:textId="0295C572" w:rsidR="00B246E2" w:rsidRDefault="00DF6177" w:rsidP="00673BBF">
                            <w:pPr>
                              <w:jc w:val="center"/>
                            </w:pPr>
                            <w:r w:rsidRPr="001F7918">
                              <w:rPr>
                                <w:noProof/>
                              </w:rPr>
                              <w:drawing>
                                <wp:inline distT="0" distB="0" distL="0" distR="0" wp14:anchorId="46C446B5" wp14:editId="72D9729B">
                                  <wp:extent cx="1153795" cy="262890"/>
                                  <wp:effectExtent l="0" t="0" r="8255" b="3810"/>
                                  <wp:docPr id="62" name="Picture 62" descr="C:\Users\kingst1\Pictures\L&am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ngst1\Pictures\L&am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3795" cy="262890"/>
                                          </a:xfrm>
                                          <a:prstGeom prst="rect">
                                            <a:avLst/>
                                          </a:prstGeom>
                                          <a:noFill/>
                                          <a:ln>
                                            <a:noFill/>
                                          </a:ln>
                                        </pic:spPr>
                                      </pic:pic>
                                    </a:graphicData>
                                  </a:graphic>
                                </wp:inline>
                              </w:drawing>
                            </w:r>
                          </w:p>
                          <w:p w14:paraId="3FDBEE6D" w14:textId="50717481" w:rsidR="00DF6177" w:rsidRDefault="00DF6177" w:rsidP="00673BBF">
                            <w:pPr>
                              <w:jc w:val="center"/>
                            </w:pPr>
                            <w:r w:rsidRPr="001F7918">
                              <w:rPr>
                                <w:noProof/>
                              </w:rPr>
                              <w:drawing>
                                <wp:inline distT="0" distB="0" distL="0" distR="0" wp14:anchorId="2B8F4C7C" wp14:editId="3375FFCC">
                                  <wp:extent cx="1153795" cy="476250"/>
                                  <wp:effectExtent l="0" t="0" r="8255" b="0"/>
                                  <wp:docPr id="63" name="Picture 63" descr="C:\Users\kingst1\Pictures\hc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ngst1\Pictures\hca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3795" cy="476250"/>
                                          </a:xfrm>
                                          <a:prstGeom prst="rect">
                                            <a:avLst/>
                                          </a:prstGeom>
                                          <a:noFill/>
                                          <a:ln>
                                            <a:noFill/>
                                          </a:ln>
                                        </pic:spPr>
                                      </pic:pic>
                                    </a:graphicData>
                                  </a:graphic>
                                </wp:inline>
                              </w:drawing>
                            </w:r>
                          </w:p>
                          <w:p w14:paraId="7356A8BB" w14:textId="656757D4" w:rsidR="00DF6177" w:rsidRDefault="00DF6177" w:rsidP="00673BBF">
                            <w:pPr>
                              <w:jc w:val="center"/>
                            </w:pPr>
                            <w:r w:rsidRPr="001F7918">
                              <w:rPr>
                                <w:noProof/>
                              </w:rPr>
                              <w:drawing>
                                <wp:inline distT="0" distB="0" distL="0" distR="0" wp14:anchorId="48A15042" wp14:editId="6F90D18F">
                                  <wp:extent cx="1153795" cy="301543"/>
                                  <wp:effectExtent l="0" t="0" r="0" b="3810"/>
                                  <wp:docPr id="192" name="Picture 192" descr="C:\Users\kingst1\Pictures\ADA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ingst1\Pictures\ADAI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3795" cy="30154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BD91B" id="Text Box 2" o:spid="_x0000_s1027" type="#_x0000_t202" style="position:absolute;margin-left:393pt;margin-top:5.05pt;width:111.45pt;height:2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">
                <v:textbox>
                  <w:txbxContent>
                    <w:p w14:paraId="1B436715" w14:textId="16B5132D" w:rsidR="00B246E2" w:rsidRDefault="00B246E2" w:rsidP="00673BBF">
                      <w:pPr>
                        <w:jc w:val="center"/>
                      </w:pPr>
                      <w:r>
                        <w:rPr>
                          <w:rFonts w:ascii="Arial" w:hAnsi="Arial" w:cs="Arial"/>
                          <w:noProof/>
                          <w:color w:val="0000FF"/>
                          <w:sz w:val="27"/>
                          <w:szCs w:val="27"/>
                        </w:rPr>
                        <w:t xml:space="preserve"> </w:t>
                      </w:r>
                    </w:p>
                    <w:p w14:paraId="50BFD1CB" w14:textId="4BDEA135" w:rsidR="00B246E2" w:rsidRDefault="00B246E2" w:rsidP="00673BBF">
                      <w:pPr>
                        <w:jc w:val="center"/>
                      </w:pPr>
                    </w:p>
                    <w:p w14:paraId="69E04C49" w14:textId="7FC2CF0D" w:rsidR="00B246E2" w:rsidRDefault="00DF6177" w:rsidP="00673BBF">
                      <w:pPr>
                        <w:jc w:val="center"/>
                      </w:pPr>
                      <w:r>
                        <w:rPr>
                          <w:rFonts w:ascii="Arial" w:hAnsi="Arial" w:cs="Arial"/>
                          <w:noProof/>
                          <w:color w:val="0000FF"/>
                          <w:sz w:val="27"/>
                          <w:szCs w:val="27"/>
                        </w:rPr>
                        <w:drawing>
                          <wp:inline distT="0" distB="0" distL="0" distR="0" wp14:anchorId="6F8E2C84" wp14:editId="3C4EBB77">
                            <wp:extent cx="1153795" cy="514985"/>
                            <wp:effectExtent l="0" t="0" r="8255" b="0"/>
                            <wp:docPr id="60" name="Picture 60" descr="Image result for wa state doh">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wa state doh">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3795" cy="514985"/>
                                    </a:xfrm>
                                    <a:prstGeom prst="rect">
                                      <a:avLst/>
                                    </a:prstGeom>
                                    <a:noFill/>
                                    <a:ln>
                                      <a:noFill/>
                                    </a:ln>
                                  </pic:spPr>
                                </pic:pic>
                              </a:graphicData>
                            </a:graphic>
                          </wp:inline>
                        </w:drawing>
                      </w:r>
                    </w:p>
                    <w:p w14:paraId="5CDB69CE" w14:textId="79DC4B1B" w:rsidR="00B246E2" w:rsidRDefault="00DF6177" w:rsidP="00673BBF">
                      <w:pPr>
                        <w:jc w:val="center"/>
                      </w:pPr>
                      <w:r w:rsidRPr="001F7918">
                        <w:rPr>
                          <w:noProof/>
                        </w:rPr>
                        <w:drawing>
                          <wp:inline distT="0" distB="0" distL="0" distR="0" wp14:anchorId="133A33C9" wp14:editId="3AE16BEE">
                            <wp:extent cx="1153795" cy="628015"/>
                            <wp:effectExtent l="0" t="0" r="8255" b="635"/>
                            <wp:docPr id="61" name="Picture 61" descr="C:\Users\kingst1\Pictures\DS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gst1\Pictures\DSH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3795" cy="628015"/>
                                    </a:xfrm>
                                    <a:prstGeom prst="rect">
                                      <a:avLst/>
                                    </a:prstGeom>
                                    <a:noFill/>
                                    <a:ln>
                                      <a:noFill/>
                                    </a:ln>
                                  </pic:spPr>
                                </pic:pic>
                              </a:graphicData>
                            </a:graphic>
                          </wp:inline>
                        </w:drawing>
                      </w:r>
                    </w:p>
                    <w:p w14:paraId="6876E325" w14:textId="0295C572" w:rsidR="00B246E2" w:rsidRDefault="00DF6177" w:rsidP="00673BBF">
                      <w:pPr>
                        <w:jc w:val="center"/>
                      </w:pPr>
                      <w:r w:rsidRPr="001F7918">
                        <w:rPr>
                          <w:noProof/>
                        </w:rPr>
                        <w:drawing>
                          <wp:inline distT="0" distB="0" distL="0" distR="0" wp14:anchorId="46C446B5" wp14:editId="72D9729B">
                            <wp:extent cx="1153795" cy="262890"/>
                            <wp:effectExtent l="0" t="0" r="8255" b="3810"/>
                            <wp:docPr id="62" name="Picture 62" descr="C:\Users\kingst1\Pictures\L&am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ngst1\Pictures\L&amp;I.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3795" cy="262890"/>
                                    </a:xfrm>
                                    <a:prstGeom prst="rect">
                                      <a:avLst/>
                                    </a:prstGeom>
                                    <a:noFill/>
                                    <a:ln>
                                      <a:noFill/>
                                    </a:ln>
                                  </pic:spPr>
                                </pic:pic>
                              </a:graphicData>
                            </a:graphic>
                          </wp:inline>
                        </w:drawing>
                      </w:r>
                    </w:p>
                    <w:p w14:paraId="3FDBEE6D" w14:textId="50717481" w:rsidR="00DF6177" w:rsidRDefault="00DF6177" w:rsidP="00673BBF">
                      <w:pPr>
                        <w:jc w:val="center"/>
                      </w:pPr>
                      <w:r w:rsidRPr="001F7918">
                        <w:rPr>
                          <w:noProof/>
                        </w:rPr>
                        <w:drawing>
                          <wp:inline distT="0" distB="0" distL="0" distR="0" wp14:anchorId="2B8F4C7C" wp14:editId="3375FFCC">
                            <wp:extent cx="1153795" cy="476250"/>
                            <wp:effectExtent l="0" t="0" r="8255" b="0"/>
                            <wp:docPr id="63" name="Picture 63" descr="C:\Users\kingst1\Pictures\hc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ngst1\Pictures\hcalogo.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3795" cy="476250"/>
                                    </a:xfrm>
                                    <a:prstGeom prst="rect">
                                      <a:avLst/>
                                    </a:prstGeom>
                                    <a:noFill/>
                                    <a:ln>
                                      <a:noFill/>
                                    </a:ln>
                                  </pic:spPr>
                                </pic:pic>
                              </a:graphicData>
                            </a:graphic>
                          </wp:inline>
                        </w:drawing>
                      </w:r>
                    </w:p>
                    <w:p w14:paraId="7356A8BB" w14:textId="656757D4" w:rsidR="00DF6177" w:rsidRDefault="00DF6177" w:rsidP="00673BBF">
                      <w:pPr>
                        <w:jc w:val="center"/>
                      </w:pPr>
                      <w:r w:rsidRPr="001F7918">
                        <w:rPr>
                          <w:noProof/>
                        </w:rPr>
                        <w:drawing>
                          <wp:inline distT="0" distB="0" distL="0" distR="0" wp14:anchorId="48A15042" wp14:editId="6F90D18F">
                            <wp:extent cx="1153795" cy="301543"/>
                            <wp:effectExtent l="0" t="0" r="0" b="3810"/>
                            <wp:docPr id="192" name="Picture 192" descr="C:\Users\kingst1\Pictures\ADA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ingst1\Pictures\ADAIlog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3795" cy="301543"/>
                                    </a:xfrm>
                                    <a:prstGeom prst="rect">
                                      <a:avLst/>
                                    </a:prstGeom>
                                    <a:noFill/>
                                    <a:ln>
                                      <a:noFill/>
                                    </a:ln>
                                  </pic:spPr>
                                </pic:pic>
                              </a:graphicData>
                            </a:graphic>
                          </wp:inline>
                        </w:drawing>
                      </w:r>
                    </w:p>
                  </w:txbxContent>
                </v:textbox>
                <w10:wrap type="square"/>
              </v:shape>
            </w:pict>
          </mc:Fallback>
        </mc:AlternateContent>
      </w:r>
      <w:r w:rsidR="00673BBF" w:rsidRPr="00E13D2A">
        <w:rPr>
          <w:rFonts w:cstheme="minorHAnsi"/>
        </w:rPr>
        <w:t xml:space="preserve">Washington State is currently experiencing an </w:t>
      </w:r>
      <w:r w:rsidR="00673BBF">
        <w:rPr>
          <w:rFonts w:cstheme="minorHAnsi"/>
        </w:rPr>
        <w:t>opioid overdose epidemic.</w:t>
      </w:r>
      <w:r w:rsidR="00F810C5">
        <w:rPr>
          <w:rFonts w:cstheme="minorHAnsi"/>
        </w:rPr>
        <w:t xml:space="preserve"> During 2000–2008, the rate of opioid-related overdose deaths increased dramatic</w:t>
      </w:r>
      <w:r w:rsidR="006E308D">
        <w:rPr>
          <w:rFonts w:cstheme="minorHAnsi"/>
        </w:rPr>
        <w:t xml:space="preserve">ally due to a rapid rise in </w:t>
      </w:r>
      <w:r w:rsidR="00F810C5">
        <w:rPr>
          <w:rFonts w:cstheme="minorHAnsi"/>
        </w:rPr>
        <w:t>overdose deaths involving prescription opioids</w:t>
      </w:r>
      <w:r w:rsidR="004A571A">
        <w:rPr>
          <w:rFonts w:cstheme="minorHAnsi"/>
        </w:rPr>
        <w:t xml:space="preserve">. Since 2008, overdose deaths </w:t>
      </w:r>
      <w:r w:rsidR="006E0800">
        <w:rPr>
          <w:rFonts w:cstheme="minorHAnsi"/>
        </w:rPr>
        <w:t>related to prescription o</w:t>
      </w:r>
      <w:r w:rsidR="00F810C5">
        <w:rPr>
          <w:rFonts w:cstheme="minorHAnsi"/>
        </w:rPr>
        <w:t>pioid</w:t>
      </w:r>
      <w:r w:rsidR="006E0800">
        <w:rPr>
          <w:rFonts w:cstheme="minorHAnsi"/>
        </w:rPr>
        <w:t xml:space="preserve">s have steadily fallen while overdose deaths related to heroin have increased </w:t>
      </w:r>
      <w:r w:rsidR="004A571A">
        <w:rPr>
          <w:rFonts w:cstheme="minorHAnsi"/>
        </w:rPr>
        <w:t xml:space="preserve">resulting in a stable rate of </w:t>
      </w:r>
      <w:r w:rsidR="00A642C9">
        <w:rPr>
          <w:rFonts w:cstheme="minorHAnsi"/>
        </w:rPr>
        <w:t>overdose</w:t>
      </w:r>
      <w:r w:rsidR="009062D2">
        <w:rPr>
          <w:rFonts w:cstheme="minorHAnsi"/>
        </w:rPr>
        <w:t xml:space="preserve"> deaths</w:t>
      </w:r>
      <w:r w:rsidR="00A642C9">
        <w:rPr>
          <w:rFonts w:cstheme="minorHAnsi"/>
        </w:rPr>
        <w:t xml:space="preserve"> due to any opioid. Overdose deaths related to fentanyl have increased slightly over the past few years </w:t>
      </w:r>
      <w:r w:rsidR="006E0800">
        <w:rPr>
          <w:rFonts w:cstheme="minorHAnsi"/>
        </w:rPr>
        <w:t xml:space="preserve">(See figure 1). </w:t>
      </w:r>
    </w:p>
    <w:p w14:paraId="56CABA2A" w14:textId="77777777" w:rsidR="0074032C" w:rsidRDefault="0074032C" w:rsidP="00673BBF">
      <w:pPr>
        <w:spacing w:after="0" w:line="240" w:lineRule="auto"/>
        <w:rPr>
          <w:rFonts w:cstheme="minorHAnsi"/>
        </w:rPr>
      </w:pPr>
    </w:p>
    <w:p w14:paraId="5FB07ADE" w14:textId="664E7A4C" w:rsidR="0074032C" w:rsidRPr="00E13D2A" w:rsidRDefault="0074032C" w:rsidP="00673BBF">
      <w:pPr>
        <w:spacing w:after="0" w:line="240" w:lineRule="auto"/>
        <w:rPr>
          <w:rFonts w:cstheme="minorHAnsi"/>
          <w:color w:val="000000" w:themeColor="text1"/>
        </w:rPr>
      </w:pPr>
      <w:r>
        <w:rPr>
          <w:rFonts w:cstheme="minorHAnsi"/>
          <w:color w:val="000000" w:themeColor="text1"/>
        </w:rPr>
        <w:t>Figure 1: Opioid-related overdose deaths by type of opioid, WA 2000–2017*</w:t>
      </w:r>
    </w:p>
    <w:p w14:paraId="4C50A67A" w14:textId="186F2436" w:rsidR="00673BBF" w:rsidRDefault="00673BBF" w:rsidP="00673BBF">
      <w:pPr>
        <w:spacing w:after="0" w:line="240" w:lineRule="auto"/>
        <w:rPr>
          <w:rFonts w:cstheme="minorHAnsi"/>
          <w:noProof/>
        </w:rPr>
      </w:pPr>
    </w:p>
    <w:p w14:paraId="7ECD9E40" w14:textId="0B1C252B" w:rsidR="0074032C" w:rsidRDefault="0074032C" w:rsidP="00673BBF">
      <w:pPr>
        <w:spacing w:after="0" w:line="240" w:lineRule="auto"/>
        <w:rPr>
          <w:rFonts w:cstheme="minorHAnsi"/>
          <w:noProof/>
        </w:rPr>
      </w:pPr>
      <w:r>
        <w:rPr>
          <w:rFonts w:cstheme="minorHAnsi"/>
          <w:noProof/>
        </w:rPr>
        <w:drawing>
          <wp:inline distT="0" distB="0" distL="0" distR="0" wp14:anchorId="51CA97D2" wp14:editId="6B794097">
            <wp:extent cx="4791075" cy="243290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20">
                      <a:extLst>
                        <a:ext uri="{28A0092B-C50C-407E-A947-70E740481C1C}">
                          <a14:useLocalDpi xmlns:a14="http://schemas.microsoft.com/office/drawing/2010/main" val="0"/>
                        </a:ext>
                      </a:extLst>
                    </a:blip>
                    <a:stretch>
                      <a:fillRect/>
                    </a:stretch>
                  </pic:blipFill>
                  <pic:spPr>
                    <a:xfrm>
                      <a:off x="0" y="0"/>
                      <a:ext cx="4802760" cy="2438838"/>
                    </a:xfrm>
                    <a:prstGeom prst="rect">
                      <a:avLst/>
                    </a:prstGeom>
                  </pic:spPr>
                </pic:pic>
              </a:graphicData>
            </a:graphic>
          </wp:inline>
        </w:drawing>
      </w:r>
    </w:p>
    <w:p w14:paraId="7ACCE0D0" w14:textId="77777777" w:rsidR="0074032C" w:rsidRDefault="0074032C" w:rsidP="00673BBF">
      <w:pPr>
        <w:spacing w:after="0" w:line="240" w:lineRule="auto"/>
        <w:rPr>
          <w:rFonts w:cstheme="minorHAnsi"/>
          <w:noProof/>
        </w:rPr>
      </w:pPr>
    </w:p>
    <w:p w14:paraId="6A5650D2" w14:textId="65C7A882" w:rsidR="0074032C" w:rsidRPr="0074032C" w:rsidRDefault="0074032C" w:rsidP="0074032C">
      <w:pPr>
        <w:spacing w:after="0" w:line="240" w:lineRule="auto"/>
        <w:rPr>
          <w:rFonts w:cstheme="minorHAnsi"/>
          <w:sz w:val="18"/>
          <w:szCs w:val="18"/>
        </w:rPr>
      </w:pPr>
      <w:r w:rsidRPr="0074032C">
        <w:rPr>
          <w:rFonts w:cstheme="minorHAnsi"/>
          <w:sz w:val="18"/>
          <w:szCs w:val="18"/>
        </w:rPr>
        <w:t xml:space="preserve">*Data for 2017 are preliminary as of 5/30/2018.  </w:t>
      </w:r>
    </w:p>
    <w:p w14:paraId="317673FA" w14:textId="6A30540C" w:rsidR="0074032C" w:rsidRPr="0074032C" w:rsidRDefault="0074032C" w:rsidP="0074032C">
      <w:pPr>
        <w:spacing w:after="0" w:line="240" w:lineRule="auto"/>
        <w:rPr>
          <w:rFonts w:cstheme="minorHAnsi"/>
          <w:sz w:val="18"/>
          <w:szCs w:val="18"/>
        </w:rPr>
      </w:pPr>
      <w:r>
        <w:rPr>
          <w:rFonts w:cstheme="minorHAnsi"/>
          <w:sz w:val="18"/>
          <w:szCs w:val="18"/>
        </w:rPr>
        <w:t>Source: DOH Death Certificates (</w:t>
      </w:r>
      <w:r w:rsidRPr="0074032C">
        <w:rPr>
          <w:rFonts w:cstheme="minorHAnsi"/>
          <w:sz w:val="18"/>
          <w:szCs w:val="18"/>
        </w:rPr>
        <w:t>Note: prescription opioid overdoses exclude synthetic opioid overdoses)</w:t>
      </w:r>
    </w:p>
    <w:p w14:paraId="6218600B" w14:textId="77777777" w:rsidR="00F810C5" w:rsidRPr="00E13D2A" w:rsidRDefault="00F810C5" w:rsidP="00673BBF">
      <w:pPr>
        <w:spacing w:after="0" w:line="240" w:lineRule="auto"/>
        <w:rPr>
          <w:rFonts w:cstheme="minorHAnsi"/>
        </w:rPr>
      </w:pPr>
    </w:p>
    <w:p w14:paraId="3ED450D7" w14:textId="5CF02B9A" w:rsidR="00893E65" w:rsidRDefault="00893E65" w:rsidP="009062D2">
      <w:pPr>
        <w:spacing w:after="0" w:line="240" w:lineRule="auto"/>
        <w:rPr>
          <w:rFonts w:cstheme="minorHAnsi"/>
        </w:rPr>
      </w:pPr>
      <w:r>
        <w:rPr>
          <w:rFonts w:cstheme="minorHAnsi"/>
        </w:rPr>
        <w:t xml:space="preserve">Opioid-related overdose deaths simply portray one aspect of this </w:t>
      </w:r>
      <w:r w:rsidR="006F319C">
        <w:rPr>
          <w:rFonts w:cstheme="minorHAnsi"/>
        </w:rPr>
        <w:t xml:space="preserve">complex </w:t>
      </w:r>
      <w:r>
        <w:rPr>
          <w:rFonts w:cstheme="minorHAnsi"/>
        </w:rPr>
        <w:t xml:space="preserve">public health problem. Behind these deaths are </w:t>
      </w:r>
      <w:r w:rsidR="00C8450C">
        <w:rPr>
          <w:rFonts w:cstheme="minorHAnsi"/>
        </w:rPr>
        <w:t xml:space="preserve">thousands of non-fatal overdose events, </w:t>
      </w:r>
      <w:r>
        <w:rPr>
          <w:rFonts w:cstheme="minorHAnsi"/>
        </w:rPr>
        <w:t xml:space="preserve">tens of thousands of people suffering from opioid use disorder and hundreds of thousands of individuals who are misusing prescription opioids. </w:t>
      </w:r>
      <w:r w:rsidR="00C8450C">
        <w:rPr>
          <w:rFonts w:cstheme="minorHAnsi"/>
        </w:rPr>
        <w:t xml:space="preserve">The </w:t>
      </w:r>
      <w:r w:rsidR="00E65F03">
        <w:rPr>
          <w:rFonts w:cstheme="minorHAnsi"/>
        </w:rPr>
        <w:t>implications of t</w:t>
      </w:r>
      <w:r w:rsidR="00DA4111">
        <w:rPr>
          <w:rFonts w:cstheme="minorHAnsi"/>
        </w:rPr>
        <w:t>his public health issue are far-</w:t>
      </w:r>
      <w:r w:rsidR="00E65F03">
        <w:rPr>
          <w:rFonts w:cstheme="minorHAnsi"/>
        </w:rPr>
        <w:t>reaching</w:t>
      </w:r>
      <w:r w:rsidR="00DA4111">
        <w:rPr>
          <w:rFonts w:cstheme="minorHAnsi"/>
        </w:rPr>
        <w:t xml:space="preserve"> and include </w:t>
      </w:r>
      <w:r w:rsidR="00DA4111">
        <w:rPr>
          <w:rFonts w:cstheme="minorHAnsi"/>
        </w:rPr>
        <w:lastRenderedPageBreak/>
        <w:t>a</w:t>
      </w:r>
      <w:r w:rsidR="00E65F03">
        <w:rPr>
          <w:rFonts w:cstheme="minorHAnsi"/>
        </w:rPr>
        <w:t xml:space="preserve"> surge in hepatitis C </w:t>
      </w:r>
      <w:r w:rsidR="00DA4111">
        <w:rPr>
          <w:rFonts w:cstheme="minorHAnsi"/>
        </w:rPr>
        <w:t>infections and</w:t>
      </w:r>
      <w:r w:rsidR="00E65F03">
        <w:rPr>
          <w:rFonts w:cstheme="minorHAnsi"/>
        </w:rPr>
        <w:t xml:space="preserve"> </w:t>
      </w:r>
      <w:r w:rsidR="00DA4111">
        <w:rPr>
          <w:rFonts w:cstheme="minorHAnsi"/>
        </w:rPr>
        <w:t>babies born with neonatal abstinence syndrome.</w:t>
      </w:r>
    </w:p>
    <w:p w14:paraId="722E0C96" w14:textId="77777777" w:rsidR="00893E65" w:rsidRDefault="00893E65" w:rsidP="009062D2">
      <w:pPr>
        <w:spacing w:after="0" w:line="240" w:lineRule="auto"/>
        <w:rPr>
          <w:rFonts w:cstheme="minorHAnsi"/>
        </w:rPr>
      </w:pPr>
    </w:p>
    <w:p w14:paraId="5C29659A" w14:textId="0EB81D6C" w:rsidR="00673BBF" w:rsidRPr="00E13D2A" w:rsidRDefault="0074032C" w:rsidP="009062D2">
      <w:pPr>
        <w:spacing w:after="0" w:line="240" w:lineRule="auto"/>
        <w:rPr>
          <w:rFonts w:cstheme="minorHAnsi"/>
        </w:rPr>
      </w:pPr>
      <w:r>
        <w:rPr>
          <w:rFonts w:cstheme="minorHAnsi"/>
        </w:rPr>
        <w:t xml:space="preserve">In 2008, the Department of Health convened an Unintentional Poisoning Workgroup to address </w:t>
      </w:r>
      <w:r w:rsidR="009062D2">
        <w:rPr>
          <w:rFonts w:cstheme="minorHAnsi"/>
        </w:rPr>
        <w:t xml:space="preserve">the alarming increase in overdose deaths involving prescription opioids. Several years later when overdose deaths related to heroin increased, the department expanded the focus of the group to include overdose deaths related to any type of opioid and changed the name of the workgroup to the Opioid Response Workgroup. </w:t>
      </w:r>
      <w:r w:rsidR="00673BBF" w:rsidRPr="00E13D2A">
        <w:rPr>
          <w:rFonts w:cstheme="minorHAnsi"/>
        </w:rPr>
        <w:t xml:space="preserve">In 2015, </w:t>
      </w:r>
      <w:r w:rsidR="009062D2">
        <w:rPr>
          <w:rFonts w:cstheme="minorHAnsi"/>
        </w:rPr>
        <w:t>the Opioid Response Workgroup</w:t>
      </w:r>
      <w:r w:rsidR="00673BBF" w:rsidRPr="00E13D2A">
        <w:rPr>
          <w:rFonts w:cstheme="minorHAnsi"/>
        </w:rPr>
        <w:t xml:space="preserve"> collaborated to develop a </w:t>
      </w:r>
      <w:r w:rsidR="009062D2">
        <w:rPr>
          <w:rFonts w:cstheme="minorHAnsi"/>
        </w:rPr>
        <w:t xml:space="preserve">comprehensive </w:t>
      </w:r>
      <w:r w:rsidR="00673BBF" w:rsidRPr="00E13D2A">
        <w:rPr>
          <w:rFonts w:cstheme="minorHAnsi"/>
        </w:rPr>
        <w:t xml:space="preserve">statewide opioid response plan. On September 30, 2016, Governor Jay Inslee signed </w:t>
      </w:r>
      <w:hyperlink r:id="rId21" w:history="1">
        <w:r w:rsidR="00673BBF" w:rsidRPr="00E13D2A">
          <w:rPr>
            <w:rStyle w:val="Hyperlink"/>
            <w:rFonts w:cstheme="minorHAnsi"/>
          </w:rPr>
          <w:t>Executive Order 16-09</w:t>
        </w:r>
      </w:hyperlink>
      <w:r w:rsidR="00673BBF" w:rsidRPr="00E13D2A">
        <w:rPr>
          <w:rFonts w:cstheme="minorHAnsi"/>
        </w:rPr>
        <w:t xml:space="preserve">, </w:t>
      </w:r>
      <w:r w:rsidR="00673BBF" w:rsidRPr="00E13D2A">
        <w:rPr>
          <w:rFonts w:cstheme="minorHAnsi"/>
          <w:i/>
        </w:rPr>
        <w:t>Addressing the Opioid Use Public Health Crisis</w:t>
      </w:r>
      <w:r w:rsidR="00673BBF" w:rsidRPr="00E13D2A">
        <w:rPr>
          <w:rFonts w:cstheme="minorHAnsi"/>
        </w:rPr>
        <w:t xml:space="preserve">, formally directing state agencies </w:t>
      </w:r>
      <w:r w:rsidR="006E0800">
        <w:rPr>
          <w:rFonts w:cstheme="minorHAnsi"/>
        </w:rPr>
        <w:t xml:space="preserve">to implement key elements of </w:t>
      </w:r>
      <w:r w:rsidR="00673BBF" w:rsidRPr="00E13D2A">
        <w:rPr>
          <w:rFonts w:cstheme="minorHAnsi"/>
        </w:rPr>
        <w:t xml:space="preserve">the Washington State Opioid Response Plan. </w:t>
      </w:r>
      <w:bookmarkStart w:id="0" w:name="_GoBack"/>
      <w:r w:rsidR="009062D2">
        <w:rPr>
          <w:rFonts w:cstheme="minorHAnsi"/>
        </w:rPr>
        <w:t>The workgroup updates the plan a</w:t>
      </w:r>
      <w:r w:rsidR="00CD6903">
        <w:rPr>
          <w:rFonts w:cstheme="minorHAnsi"/>
        </w:rPr>
        <w:t xml:space="preserve">nnually to align with </w:t>
      </w:r>
      <w:r w:rsidR="00893E65" w:rsidRPr="00893E65">
        <w:rPr>
          <w:rFonts w:cstheme="minorHAnsi"/>
        </w:rPr>
        <w:t xml:space="preserve">evolution of the </w:t>
      </w:r>
      <w:r w:rsidR="00893E65">
        <w:rPr>
          <w:rFonts w:cstheme="minorHAnsi"/>
        </w:rPr>
        <w:t xml:space="preserve">problem, </w:t>
      </w:r>
      <w:r w:rsidR="009062D2">
        <w:rPr>
          <w:rFonts w:cstheme="minorHAnsi"/>
        </w:rPr>
        <w:t xml:space="preserve">changing </w:t>
      </w:r>
      <w:r w:rsidR="00893E65">
        <w:rPr>
          <w:rFonts w:cstheme="minorHAnsi"/>
        </w:rPr>
        <w:t xml:space="preserve">scientific evidence, </w:t>
      </w:r>
      <w:r w:rsidR="009062D2">
        <w:rPr>
          <w:rFonts w:cstheme="minorHAnsi"/>
        </w:rPr>
        <w:t>new policies implemented by the legislature</w:t>
      </w:r>
      <w:r w:rsidR="00CD6903">
        <w:rPr>
          <w:rFonts w:cstheme="minorHAnsi"/>
        </w:rPr>
        <w:t>,</w:t>
      </w:r>
      <w:r w:rsidR="009062D2">
        <w:rPr>
          <w:rFonts w:cstheme="minorHAnsi"/>
        </w:rPr>
        <w:t xml:space="preserve"> and </w:t>
      </w:r>
      <w:r w:rsidR="00CD6903">
        <w:rPr>
          <w:rFonts w:cstheme="minorHAnsi"/>
        </w:rPr>
        <w:t xml:space="preserve">new activities </w:t>
      </w:r>
      <w:r>
        <w:rPr>
          <w:rFonts w:cstheme="minorHAnsi"/>
        </w:rPr>
        <w:t>supported</w:t>
      </w:r>
      <w:r w:rsidR="00673BBF" w:rsidRPr="00E13D2A">
        <w:rPr>
          <w:rFonts w:cstheme="minorHAnsi"/>
        </w:rPr>
        <w:t xml:space="preserve"> by </w:t>
      </w:r>
      <w:r w:rsidR="00CD6903">
        <w:rPr>
          <w:rFonts w:cstheme="minorHAnsi"/>
        </w:rPr>
        <w:t xml:space="preserve">state and </w:t>
      </w:r>
      <w:r w:rsidR="00673BBF" w:rsidRPr="00E13D2A">
        <w:rPr>
          <w:rFonts w:cstheme="minorHAnsi"/>
        </w:rPr>
        <w:t xml:space="preserve">federal </w:t>
      </w:r>
      <w:r w:rsidR="00CD6903">
        <w:rPr>
          <w:rFonts w:cstheme="minorHAnsi"/>
        </w:rPr>
        <w:t>funding</w:t>
      </w:r>
      <w:r w:rsidR="00673BBF" w:rsidRPr="00E13D2A">
        <w:rPr>
          <w:rFonts w:cstheme="minorHAnsi"/>
        </w:rPr>
        <w:t xml:space="preserve">.  </w:t>
      </w:r>
    </w:p>
    <w:p w14:paraId="52135DD1" w14:textId="77777777" w:rsidR="00DA4111" w:rsidRDefault="00DA4111" w:rsidP="003C1868">
      <w:pPr>
        <w:spacing w:after="0" w:line="240" w:lineRule="auto"/>
        <w:outlineLvl w:val="0"/>
        <w:rPr>
          <w:rStyle w:val="SubtleEmphasis"/>
          <w:rFonts w:cstheme="minorHAnsi"/>
          <w:b/>
        </w:rPr>
      </w:pPr>
    </w:p>
    <w:p w14:paraId="77CB6DD1" w14:textId="77777777" w:rsidR="00E04764" w:rsidRPr="00CD6903" w:rsidRDefault="00F06934" w:rsidP="003C1868">
      <w:pPr>
        <w:spacing w:after="0" w:line="240" w:lineRule="auto"/>
        <w:outlineLvl w:val="0"/>
        <w:rPr>
          <w:rStyle w:val="SubtleEmphasis"/>
          <w:rFonts w:cstheme="minorHAnsi"/>
          <w:b/>
        </w:rPr>
      </w:pPr>
      <w:r w:rsidRPr="00CD6903">
        <w:rPr>
          <w:rStyle w:val="SubtleEmphasis"/>
          <w:rFonts w:cstheme="minorHAnsi"/>
          <w:b/>
        </w:rPr>
        <w:t>PLAN</w:t>
      </w:r>
      <w:r w:rsidR="00E04764" w:rsidRPr="00CD6903">
        <w:rPr>
          <w:rStyle w:val="SubtleEmphasis"/>
          <w:rFonts w:cstheme="minorHAnsi"/>
          <w:b/>
        </w:rPr>
        <w:t xml:space="preserve"> OVERVIEW</w:t>
      </w:r>
    </w:p>
    <w:p w14:paraId="5240F5EB" w14:textId="77777777" w:rsidR="00AC06DB" w:rsidRPr="00E13D2A" w:rsidRDefault="00AC06DB" w:rsidP="00AC06DB">
      <w:pPr>
        <w:spacing w:after="0" w:line="240" w:lineRule="auto"/>
        <w:rPr>
          <w:rFonts w:cstheme="minorHAnsi"/>
          <w:b/>
        </w:rPr>
      </w:pPr>
    </w:p>
    <w:p w14:paraId="5A35F790" w14:textId="3F2893DB" w:rsidR="001D6F23" w:rsidRPr="001D6F23" w:rsidRDefault="001D6F23" w:rsidP="001D6F23">
      <w:pPr>
        <w:spacing w:after="0" w:line="240" w:lineRule="auto"/>
        <w:rPr>
          <w:rFonts w:cstheme="minorHAnsi"/>
        </w:rPr>
      </w:pPr>
      <w:r w:rsidRPr="001D6F23">
        <w:rPr>
          <w:rFonts w:cstheme="minorHAnsi"/>
        </w:rPr>
        <w:t xml:space="preserve">The </w:t>
      </w:r>
      <w:r w:rsidRPr="001D6F23">
        <w:rPr>
          <w:rFonts w:cstheme="minorHAnsi"/>
          <w:b/>
        </w:rPr>
        <w:t>Washington State Opioid Response Plan</w:t>
      </w:r>
      <w:r w:rsidRPr="001D6F23">
        <w:rPr>
          <w:rFonts w:cstheme="minorHAnsi"/>
        </w:rPr>
        <w:t xml:space="preserve"> outlines the goals, strategies and actions that state agencies are implementing or planning to implement in the near future. The four priority goals are: </w:t>
      </w:r>
    </w:p>
    <w:p w14:paraId="636741CD" w14:textId="4570F9E4" w:rsidR="001D6F23" w:rsidRPr="001D6F23" w:rsidRDefault="001D6F23" w:rsidP="001D6F23">
      <w:pPr>
        <w:pStyle w:val="ListParagraph"/>
        <w:numPr>
          <w:ilvl w:val="0"/>
          <w:numId w:val="25"/>
        </w:numPr>
        <w:rPr>
          <w:rFonts w:asciiTheme="minorHAnsi" w:hAnsiTheme="minorHAnsi" w:cstheme="minorHAnsi"/>
          <w:sz w:val="22"/>
        </w:rPr>
      </w:pPr>
      <w:r w:rsidRPr="001D6F23">
        <w:rPr>
          <w:rFonts w:asciiTheme="minorHAnsi" w:hAnsiTheme="minorHAnsi" w:cstheme="minorHAnsi"/>
          <w:sz w:val="22"/>
        </w:rPr>
        <w:t xml:space="preserve">Prevent opioid misuse and abuse </w:t>
      </w:r>
    </w:p>
    <w:p w14:paraId="0B54444C" w14:textId="4B75A381" w:rsidR="001D6F23" w:rsidRPr="001D6F23" w:rsidRDefault="001D6F23" w:rsidP="001D6F23">
      <w:pPr>
        <w:pStyle w:val="ListParagraph"/>
        <w:numPr>
          <w:ilvl w:val="0"/>
          <w:numId w:val="25"/>
        </w:numPr>
        <w:rPr>
          <w:rFonts w:asciiTheme="minorHAnsi" w:hAnsiTheme="minorHAnsi" w:cstheme="minorHAnsi"/>
          <w:sz w:val="22"/>
        </w:rPr>
      </w:pPr>
      <w:r w:rsidRPr="001D6F23">
        <w:rPr>
          <w:rFonts w:asciiTheme="minorHAnsi" w:hAnsiTheme="minorHAnsi" w:cstheme="minorHAnsi"/>
          <w:sz w:val="22"/>
        </w:rPr>
        <w:t>Identify and treat opioid use disorder</w:t>
      </w:r>
    </w:p>
    <w:p w14:paraId="3ACCBD86" w14:textId="697D3CD1" w:rsidR="001D6F23" w:rsidRPr="001D6F23" w:rsidRDefault="001D6F23" w:rsidP="001D6F23">
      <w:pPr>
        <w:pStyle w:val="ListParagraph"/>
        <w:numPr>
          <w:ilvl w:val="0"/>
          <w:numId w:val="25"/>
        </w:numPr>
        <w:rPr>
          <w:rFonts w:asciiTheme="minorHAnsi" w:hAnsiTheme="minorHAnsi" w:cstheme="minorHAnsi"/>
          <w:sz w:val="22"/>
        </w:rPr>
      </w:pPr>
      <w:r w:rsidRPr="001D6F23">
        <w:rPr>
          <w:rFonts w:asciiTheme="minorHAnsi" w:hAnsiTheme="minorHAnsi" w:cstheme="minorHAnsi"/>
          <w:sz w:val="22"/>
        </w:rPr>
        <w:t>Reduce morbidity and mortality from opioid use disorder</w:t>
      </w:r>
    </w:p>
    <w:p w14:paraId="0C62659B" w14:textId="2F4EFF3D" w:rsidR="001D6F23" w:rsidRPr="001D6F23" w:rsidRDefault="001D6F23" w:rsidP="001D6F23">
      <w:pPr>
        <w:pStyle w:val="ListParagraph"/>
        <w:numPr>
          <w:ilvl w:val="0"/>
          <w:numId w:val="25"/>
        </w:numPr>
        <w:rPr>
          <w:rFonts w:asciiTheme="minorHAnsi" w:hAnsiTheme="minorHAnsi" w:cstheme="minorHAnsi"/>
          <w:sz w:val="22"/>
        </w:rPr>
      </w:pPr>
      <w:r w:rsidRPr="001D6F23">
        <w:rPr>
          <w:rFonts w:asciiTheme="minorHAnsi" w:hAnsiTheme="minorHAnsi" w:cstheme="minorHAnsi"/>
          <w:sz w:val="22"/>
        </w:rPr>
        <w:t>Use data and information to detect opioid misuse/abuse, monitor morbidity and mortality, and evaluate interventions</w:t>
      </w:r>
    </w:p>
    <w:bookmarkEnd w:id="0"/>
    <w:p w14:paraId="077CFC92" w14:textId="77777777" w:rsidR="001D6F23" w:rsidRPr="001D6F23" w:rsidRDefault="001D6F23" w:rsidP="001D6F23">
      <w:pPr>
        <w:spacing w:after="0" w:line="240" w:lineRule="auto"/>
        <w:rPr>
          <w:rFonts w:cstheme="minorHAnsi"/>
        </w:rPr>
      </w:pPr>
    </w:p>
    <w:p w14:paraId="288F2DCD" w14:textId="46891966" w:rsidR="001D6F23" w:rsidRPr="001D6F23" w:rsidRDefault="001D6F23" w:rsidP="001D6F23">
      <w:pPr>
        <w:spacing w:after="0" w:line="240" w:lineRule="auto"/>
        <w:rPr>
          <w:rFonts w:cstheme="minorHAnsi"/>
        </w:rPr>
      </w:pPr>
      <w:r>
        <w:rPr>
          <w:rFonts w:cstheme="minorHAnsi"/>
        </w:rPr>
        <w:t>The plan</w:t>
      </w:r>
      <w:r w:rsidRPr="001D6F23">
        <w:rPr>
          <w:rFonts w:cstheme="minorHAnsi"/>
        </w:rPr>
        <w:t xml:space="preserve"> does not include all activities underway on the local and federal level to address the opioid crisis. For more information on the status of specific activities in the plan, please see the </w:t>
      </w:r>
      <w:hyperlink r:id="rId22" w:history="1">
        <w:r w:rsidRPr="001D6F23">
          <w:rPr>
            <w:rStyle w:val="Hyperlink"/>
            <w:rFonts w:cstheme="minorHAnsi"/>
            <w:b/>
          </w:rPr>
          <w:t>State Opioid Response Progress Report</w:t>
        </w:r>
      </w:hyperlink>
      <w:r w:rsidRPr="001D6F23">
        <w:rPr>
          <w:rFonts w:cstheme="minorHAnsi"/>
        </w:rPr>
        <w:t xml:space="preserve">. </w:t>
      </w:r>
    </w:p>
    <w:p w14:paraId="38085BAA" w14:textId="77777777" w:rsidR="00E35EBB" w:rsidRDefault="00E35EBB" w:rsidP="00AE6D4A">
      <w:pPr>
        <w:spacing w:after="120" w:line="240" w:lineRule="auto"/>
        <w:rPr>
          <w:rFonts w:cstheme="minorHAnsi"/>
        </w:rPr>
      </w:pPr>
    </w:p>
    <w:p w14:paraId="694F2439" w14:textId="7E525809" w:rsidR="00E35EBB" w:rsidRDefault="00E35EBB" w:rsidP="003C1868">
      <w:pPr>
        <w:spacing w:line="240" w:lineRule="auto"/>
        <w:outlineLvl w:val="0"/>
        <w:rPr>
          <w:rStyle w:val="Emphasis"/>
          <w:b/>
        </w:rPr>
      </w:pPr>
      <w:r>
        <w:rPr>
          <w:rStyle w:val="Emphasis"/>
          <w:b/>
        </w:rPr>
        <w:t>PLAN METRICS</w:t>
      </w:r>
    </w:p>
    <w:p w14:paraId="1A6A6285" w14:textId="2974AFAB" w:rsidR="00E35EBB" w:rsidRDefault="00E35EBB" w:rsidP="003C1868">
      <w:pPr>
        <w:spacing w:line="240" w:lineRule="auto"/>
        <w:outlineLvl w:val="0"/>
        <w:rPr>
          <w:rStyle w:val="Emphasis"/>
          <w:i w:val="0"/>
        </w:rPr>
      </w:pPr>
      <w:r>
        <w:rPr>
          <w:rStyle w:val="Emphasis"/>
          <w:i w:val="0"/>
        </w:rPr>
        <w:t xml:space="preserve">In order to monitor our progress with addressing the opioid issue, state agencies have developed the following </w:t>
      </w:r>
      <w:r w:rsidR="006F319C">
        <w:rPr>
          <w:rStyle w:val="Emphasis"/>
          <w:i w:val="0"/>
        </w:rPr>
        <w:t>12</w:t>
      </w:r>
      <w:r>
        <w:rPr>
          <w:rStyle w:val="Emphasis"/>
          <w:i w:val="0"/>
        </w:rPr>
        <w:t xml:space="preserve"> outcome metrics. Data for these metrics are available at: </w:t>
      </w:r>
      <w:r w:rsidRPr="00E35EBB">
        <w:rPr>
          <w:rStyle w:val="Emphasis"/>
          <w:i w:val="0"/>
          <w:color w:val="FF0000"/>
        </w:rPr>
        <w:t>https://www.doh.wa.gov/XXXXXX</w:t>
      </w:r>
    </w:p>
    <w:tbl>
      <w:tblPr>
        <w:tblW w:w="8725" w:type="dxa"/>
        <w:tblCellMar>
          <w:left w:w="0" w:type="dxa"/>
          <w:right w:w="0" w:type="dxa"/>
        </w:tblCellMar>
        <w:tblLook w:val="0600" w:firstRow="0" w:lastRow="0" w:firstColumn="0" w:lastColumn="0" w:noHBand="1" w:noVBand="1"/>
      </w:tblPr>
      <w:tblGrid>
        <w:gridCol w:w="4225"/>
        <w:gridCol w:w="3420"/>
        <w:gridCol w:w="1080"/>
      </w:tblGrid>
      <w:tr w:rsidR="00FB1E3C" w:rsidRPr="00FB1E3C" w14:paraId="37C6868D" w14:textId="77777777" w:rsidTr="00A51BC9">
        <w:trPr>
          <w:trHeight w:val="262"/>
        </w:trPr>
        <w:tc>
          <w:tcPr>
            <w:tcW w:w="4225" w:type="dxa"/>
            <w:tcBorders>
              <w:top w:val="single" w:sz="4" w:space="0" w:color="auto"/>
              <w:left w:val="single" w:sz="4" w:space="0" w:color="auto"/>
              <w:bottom w:val="single" w:sz="4" w:space="0" w:color="auto"/>
              <w:right w:val="single" w:sz="4" w:space="0" w:color="auto"/>
            </w:tcBorders>
            <w:shd w:val="pct15" w:color="auto" w:fill="auto"/>
            <w:tcMar>
              <w:top w:w="7" w:type="dxa"/>
              <w:left w:w="7" w:type="dxa"/>
              <w:bottom w:w="0" w:type="dxa"/>
              <w:right w:w="7" w:type="dxa"/>
            </w:tcMar>
            <w:vAlign w:val="bottom"/>
            <w:hideMark/>
          </w:tcPr>
          <w:p w14:paraId="2C1B2B32" w14:textId="77777777" w:rsidR="00FB1E3C" w:rsidRPr="00FB1E3C" w:rsidRDefault="00FB1E3C" w:rsidP="00FB1E3C">
            <w:pPr>
              <w:spacing w:after="0" w:line="240" w:lineRule="auto"/>
              <w:rPr>
                <w:rFonts w:ascii="Calibri" w:eastAsia="Times New Roman" w:hAnsi="Calibri" w:cs="Calibri"/>
                <w:sz w:val="20"/>
                <w:szCs w:val="20"/>
              </w:rPr>
            </w:pPr>
            <w:r w:rsidRPr="00FB1E3C">
              <w:rPr>
                <w:rFonts w:ascii="Calibri" w:eastAsia="Times New Roman" w:hAnsi="Calibri" w:cs="Calibri"/>
                <w:b/>
                <w:bCs/>
                <w:kern w:val="24"/>
                <w:sz w:val="20"/>
                <w:szCs w:val="20"/>
              </w:rPr>
              <w:lastRenderedPageBreak/>
              <w:t>Overall Health Outcomes</w:t>
            </w:r>
          </w:p>
        </w:tc>
        <w:tc>
          <w:tcPr>
            <w:tcW w:w="3420" w:type="dxa"/>
            <w:tcBorders>
              <w:top w:val="single" w:sz="4" w:space="0" w:color="auto"/>
              <w:left w:val="single" w:sz="4" w:space="0" w:color="auto"/>
              <w:bottom w:val="single" w:sz="4" w:space="0" w:color="auto"/>
              <w:right w:val="single" w:sz="4" w:space="0" w:color="auto"/>
            </w:tcBorders>
            <w:shd w:val="pct15" w:color="auto" w:fill="auto"/>
            <w:tcMar>
              <w:top w:w="7" w:type="dxa"/>
              <w:left w:w="7" w:type="dxa"/>
              <w:bottom w:w="0" w:type="dxa"/>
              <w:right w:w="7" w:type="dxa"/>
            </w:tcMar>
            <w:vAlign w:val="bottom"/>
            <w:hideMark/>
          </w:tcPr>
          <w:p w14:paraId="2954DAFB" w14:textId="77777777" w:rsidR="00FB1E3C" w:rsidRPr="00FB1E3C" w:rsidRDefault="00FB1E3C" w:rsidP="00FB1E3C">
            <w:pPr>
              <w:spacing w:after="0" w:line="240" w:lineRule="auto"/>
              <w:jc w:val="center"/>
              <w:textAlignment w:val="bottom"/>
              <w:rPr>
                <w:rFonts w:ascii="Calibri" w:eastAsia="Times New Roman" w:hAnsi="Calibri" w:cs="Calibri"/>
                <w:sz w:val="20"/>
                <w:szCs w:val="20"/>
              </w:rPr>
            </w:pPr>
            <w:r w:rsidRPr="00FB1E3C">
              <w:rPr>
                <w:rFonts w:ascii="Calibri" w:eastAsia="Times New Roman" w:hAnsi="Calibri" w:cs="Calibri"/>
                <w:b/>
                <w:bCs/>
                <w:kern w:val="24"/>
                <w:sz w:val="20"/>
                <w:szCs w:val="20"/>
              </w:rPr>
              <w:t>Data Source</w:t>
            </w:r>
          </w:p>
        </w:tc>
        <w:tc>
          <w:tcPr>
            <w:tcW w:w="1080" w:type="dxa"/>
            <w:tcBorders>
              <w:top w:val="single" w:sz="4" w:space="0" w:color="auto"/>
              <w:left w:val="single" w:sz="4" w:space="0" w:color="auto"/>
              <w:bottom w:val="single" w:sz="4" w:space="0" w:color="auto"/>
              <w:right w:val="single" w:sz="4" w:space="0" w:color="auto"/>
            </w:tcBorders>
            <w:shd w:val="pct15" w:color="auto" w:fill="auto"/>
            <w:tcMar>
              <w:top w:w="7" w:type="dxa"/>
              <w:left w:w="7" w:type="dxa"/>
              <w:bottom w:w="0" w:type="dxa"/>
              <w:right w:w="7" w:type="dxa"/>
            </w:tcMar>
            <w:vAlign w:val="bottom"/>
            <w:hideMark/>
          </w:tcPr>
          <w:p w14:paraId="3761A367" w14:textId="77777777" w:rsidR="00FB1E3C" w:rsidRPr="00FB1E3C" w:rsidRDefault="00FB1E3C" w:rsidP="00FB1E3C">
            <w:pPr>
              <w:spacing w:after="0" w:line="240" w:lineRule="auto"/>
              <w:jc w:val="center"/>
              <w:textAlignment w:val="bottom"/>
              <w:rPr>
                <w:rFonts w:ascii="Calibri" w:eastAsia="Times New Roman" w:hAnsi="Calibri" w:cs="Calibri"/>
                <w:sz w:val="20"/>
                <w:szCs w:val="20"/>
              </w:rPr>
            </w:pPr>
            <w:r w:rsidRPr="00FB1E3C">
              <w:rPr>
                <w:rFonts w:ascii="Calibri" w:eastAsia="Times New Roman" w:hAnsi="Calibri" w:cs="Calibri"/>
                <w:b/>
                <w:bCs/>
                <w:kern w:val="24"/>
                <w:sz w:val="20"/>
                <w:szCs w:val="20"/>
              </w:rPr>
              <w:t>Frequency</w:t>
            </w:r>
          </w:p>
        </w:tc>
      </w:tr>
      <w:tr w:rsidR="00FB1E3C" w:rsidRPr="00FB1E3C" w14:paraId="0D043D94" w14:textId="77777777" w:rsidTr="00A51BC9">
        <w:trPr>
          <w:trHeight w:val="262"/>
        </w:trPr>
        <w:tc>
          <w:tcPr>
            <w:tcW w:w="4225"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5624AAC9" w14:textId="77777777" w:rsidR="00FB1E3C" w:rsidRPr="00FB1E3C" w:rsidRDefault="00FB1E3C" w:rsidP="00FB1E3C">
            <w:pPr>
              <w:spacing w:after="0" w:line="240" w:lineRule="auto"/>
              <w:rPr>
                <w:rFonts w:ascii="Calibri" w:eastAsia="Times New Roman" w:hAnsi="Calibri" w:cs="Calibri"/>
                <w:sz w:val="20"/>
                <w:szCs w:val="20"/>
              </w:rPr>
            </w:pPr>
            <w:r w:rsidRPr="00FB1E3C">
              <w:rPr>
                <w:rFonts w:ascii="Calibri" w:eastAsia="Times New Roman" w:hAnsi="Calibri" w:cs="Calibri"/>
                <w:color w:val="000000"/>
                <w:kern w:val="24"/>
                <w:sz w:val="20"/>
                <w:szCs w:val="20"/>
              </w:rPr>
              <w:t>Opioid overdose death rate</w:t>
            </w:r>
          </w:p>
        </w:tc>
        <w:tc>
          <w:tcPr>
            <w:tcW w:w="3420"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57B8B982" w14:textId="77777777" w:rsidR="00FB1E3C" w:rsidRPr="00FB1E3C" w:rsidRDefault="00FB1E3C" w:rsidP="00FB1E3C">
            <w:pPr>
              <w:spacing w:after="0" w:line="240" w:lineRule="auto"/>
              <w:textAlignment w:val="bottom"/>
              <w:rPr>
                <w:rFonts w:ascii="Calibri" w:eastAsia="Times New Roman" w:hAnsi="Calibri" w:cs="Calibri"/>
                <w:sz w:val="20"/>
                <w:szCs w:val="20"/>
              </w:rPr>
            </w:pPr>
            <w:r w:rsidRPr="00FB1E3C">
              <w:rPr>
                <w:rFonts w:ascii="Calibri" w:eastAsia="Times New Roman" w:hAnsi="Calibri" w:cs="Calibri"/>
                <w:color w:val="000000"/>
                <w:kern w:val="24"/>
                <w:sz w:val="20"/>
                <w:szCs w:val="20"/>
              </w:rPr>
              <w:t>Department of Health/Death certificates</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64B19DEB" w14:textId="77777777" w:rsidR="00FB1E3C" w:rsidRPr="00FB1E3C" w:rsidRDefault="00FB1E3C" w:rsidP="00FB1E3C">
            <w:pPr>
              <w:spacing w:after="0" w:line="240" w:lineRule="auto"/>
              <w:jc w:val="center"/>
              <w:textAlignment w:val="bottom"/>
              <w:rPr>
                <w:rFonts w:ascii="Calibri" w:eastAsia="Times New Roman" w:hAnsi="Calibri" w:cs="Calibri"/>
                <w:sz w:val="20"/>
                <w:szCs w:val="20"/>
              </w:rPr>
            </w:pPr>
            <w:r w:rsidRPr="00FB1E3C">
              <w:rPr>
                <w:rFonts w:ascii="Calibri" w:eastAsia="Times New Roman" w:hAnsi="Calibri" w:cs="Calibri"/>
                <w:color w:val="000000"/>
                <w:kern w:val="24"/>
                <w:sz w:val="20"/>
                <w:szCs w:val="20"/>
              </w:rPr>
              <w:t>Quarterly</w:t>
            </w:r>
          </w:p>
        </w:tc>
      </w:tr>
      <w:tr w:rsidR="00FB1E3C" w:rsidRPr="00FB1E3C" w14:paraId="118964D3" w14:textId="77777777" w:rsidTr="00A51BC9">
        <w:trPr>
          <w:trHeight w:val="262"/>
        </w:trPr>
        <w:tc>
          <w:tcPr>
            <w:tcW w:w="4225"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76BB1E3F" w14:textId="3D4C15E6" w:rsidR="00FB1E3C" w:rsidRPr="00FB1E3C" w:rsidRDefault="00FB1E3C" w:rsidP="00FB1E3C">
            <w:pPr>
              <w:spacing w:after="0" w:line="240" w:lineRule="auto"/>
              <w:rPr>
                <w:rFonts w:ascii="Calibri" w:eastAsia="Times New Roman" w:hAnsi="Calibri" w:cs="Calibri"/>
                <w:sz w:val="20"/>
                <w:szCs w:val="20"/>
              </w:rPr>
            </w:pPr>
            <w:r>
              <w:rPr>
                <w:rFonts w:ascii="Calibri" w:eastAsia="Times New Roman" w:hAnsi="Calibri" w:cs="Calibri"/>
                <w:color w:val="000000"/>
                <w:kern w:val="24"/>
                <w:sz w:val="20"/>
                <w:szCs w:val="20"/>
              </w:rPr>
              <w:t xml:space="preserve">     </w:t>
            </w:r>
            <w:r w:rsidRPr="00FB1E3C">
              <w:rPr>
                <w:rFonts w:ascii="Calibri" w:eastAsia="Times New Roman" w:hAnsi="Calibri" w:cs="Calibri"/>
                <w:color w:val="000000"/>
                <w:kern w:val="24"/>
                <w:sz w:val="20"/>
                <w:szCs w:val="20"/>
              </w:rPr>
              <w:t>Prescription opioid overdose death rate</w:t>
            </w:r>
          </w:p>
        </w:tc>
        <w:tc>
          <w:tcPr>
            <w:tcW w:w="3420"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03843BAB" w14:textId="77777777" w:rsidR="00FB1E3C" w:rsidRPr="00FB1E3C" w:rsidRDefault="00FB1E3C" w:rsidP="00FB1E3C">
            <w:pPr>
              <w:spacing w:after="0" w:line="240" w:lineRule="auto"/>
              <w:textAlignment w:val="bottom"/>
              <w:rPr>
                <w:rFonts w:ascii="Calibri" w:eastAsia="Times New Roman" w:hAnsi="Calibri" w:cs="Calibri"/>
                <w:sz w:val="20"/>
                <w:szCs w:val="20"/>
              </w:rPr>
            </w:pPr>
            <w:r w:rsidRPr="00FB1E3C">
              <w:rPr>
                <w:rFonts w:ascii="Calibri" w:eastAsia="Times New Roman" w:hAnsi="Calibri" w:cs="Calibri"/>
                <w:color w:val="000000"/>
                <w:kern w:val="24"/>
                <w:sz w:val="20"/>
                <w:szCs w:val="20"/>
              </w:rPr>
              <w:t>Department of Health/Death certificates</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02F1CE71" w14:textId="77777777" w:rsidR="00FB1E3C" w:rsidRPr="00FB1E3C" w:rsidRDefault="00FB1E3C" w:rsidP="00FB1E3C">
            <w:pPr>
              <w:spacing w:after="0" w:line="240" w:lineRule="auto"/>
              <w:jc w:val="center"/>
              <w:textAlignment w:val="bottom"/>
              <w:rPr>
                <w:rFonts w:ascii="Calibri" w:eastAsia="Times New Roman" w:hAnsi="Calibri" w:cs="Calibri"/>
                <w:sz w:val="20"/>
                <w:szCs w:val="20"/>
              </w:rPr>
            </w:pPr>
            <w:r w:rsidRPr="00FB1E3C">
              <w:rPr>
                <w:rFonts w:ascii="Calibri" w:eastAsia="Times New Roman" w:hAnsi="Calibri" w:cs="Calibri"/>
                <w:color w:val="000000"/>
                <w:kern w:val="24"/>
                <w:sz w:val="20"/>
                <w:szCs w:val="20"/>
              </w:rPr>
              <w:t>Quarterly</w:t>
            </w:r>
          </w:p>
        </w:tc>
      </w:tr>
      <w:tr w:rsidR="00FB1E3C" w:rsidRPr="00FB1E3C" w14:paraId="2CA1C04D" w14:textId="77777777" w:rsidTr="00A51BC9">
        <w:trPr>
          <w:trHeight w:val="262"/>
        </w:trPr>
        <w:tc>
          <w:tcPr>
            <w:tcW w:w="4225"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5EEDA6BA" w14:textId="34E7D7BC" w:rsidR="00FB1E3C" w:rsidRPr="00FB1E3C" w:rsidRDefault="00FB1E3C" w:rsidP="00FB1E3C">
            <w:pPr>
              <w:spacing w:after="0" w:line="240" w:lineRule="auto"/>
              <w:rPr>
                <w:rFonts w:ascii="Calibri" w:eastAsia="Times New Roman" w:hAnsi="Calibri" w:cs="Calibri"/>
                <w:sz w:val="20"/>
                <w:szCs w:val="20"/>
              </w:rPr>
            </w:pPr>
            <w:r>
              <w:rPr>
                <w:rFonts w:ascii="Calibri" w:eastAsia="Times New Roman" w:hAnsi="Calibri" w:cs="Calibri"/>
                <w:color w:val="000000"/>
                <w:kern w:val="24"/>
                <w:sz w:val="20"/>
                <w:szCs w:val="20"/>
              </w:rPr>
              <w:t xml:space="preserve">     </w:t>
            </w:r>
            <w:r w:rsidRPr="00FB1E3C">
              <w:rPr>
                <w:rFonts w:ascii="Calibri" w:eastAsia="Times New Roman" w:hAnsi="Calibri" w:cs="Calibri"/>
                <w:color w:val="000000"/>
                <w:kern w:val="24"/>
                <w:sz w:val="20"/>
                <w:szCs w:val="20"/>
              </w:rPr>
              <w:t>Heroin overdose death rate</w:t>
            </w:r>
          </w:p>
        </w:tc>
        <w:tc>
          <w:tcPr>
            <w:tcW w:w="3420"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5E2227A1" w14:textId="77777777" w:rsidR="00FB1E3C" w:rsidRPr="00FB1E3C" w:rsidRDefault="00FB1E3C" w:rsidP="00FB1E3C">
            <w:pPr>
              <w:spacing w:after="0" w:line="240" w:lineRule="auto"/>
              <w:textAlignment w:val="bottom"/>
              <w:rPr>
                <w:rFonts w:ascii="Calibri" w:eastAsia="Times New Roman" w:hAnsi="Calibri" w:cs="Calibri"/>
                <w:sz w:val="20"/>
                <w:szCs w:val="20"/>
              </w:rPr>
            </w:pPr>
            <w:r w:rsidRPr="00FB1E3C">
              <w:rPr>
                <w:rFonts w:ascii="Calibri" w:eastAsia="Times New Roman" w:hAnsi="Calibri" w:cs="Calibri"/>
                <w:color w:val="000000"/>
                <w:kern w:val="24"/>
                <w:sz w:val="20"/>
                <w:szCs w:val="20"/>
              </w:rPr>
              <w:t>Department of Health/Death certificates</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5F572134" w14:textId="77777777" w:rsidR="00FB1E3C" w:rsidRPr="00FB1E3C" w:rsidRDefault="00FB1E3C" w:rsidP="00FB1E3C">
            <w:pPr>
              <w:spacing w:after="0" w:line="240" w:lineRule="auto"/>
              <w:jc w:val="center"/>
              <w:textAlignment w:val="bottom"/>
              <w:rPr>
                <w:rFonts w:ascii="Calibri" w:eastAsia="Times New Roman" w:hAnsi="Calibri" w:cs="Calibri"/>
                <w:sz w:val="20"/>
                <w:szCs w:val="20"/>
              </w:rPr>
            </w:pPr>
            <w:r w:rsidRPr="00FB1E3C">
              <w:rPr>
                <w:rFonts w:ascii="Calibri" w:eastAsia="Times New Roman" w:hAnsi="Calibri" w:cs="Calibri"/>
                <w:color w:val="000000"/>
                <w:kern w:val="24"/>
                <w:sz w:val="20"/>
                <w:szCs w:val="20"/>
              </w:rPr>
              <w:t>Quarterly</w:t>
            </w:r>
          </w:p>
        </w:tc>
      </w:tr>
      <w:tr w:rsidR="00FB1E3C" w:rsidRPr="00FB1E3C" w14:paraId="4592D3EA" w14:textId="77777777" w:rsidTr="00A51BC9">
        <w:trPr>
          <w:trHeight w:val="262"/>
        </w:trPr>
        <w:tc>
          <w:tcPr>
            <w:tcW w:w="4225"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545B1FD7" w14:textId="77777777" w:rsidR="00FB1E3C" w:rsidRPr="00FB1E3C" w:rsidRDefault="00FB1E3C" w:rsidP="00FB1E3C">
            <w:pPr>
              <w:spacing w:after="0" w:line="240" w:lineRule="auto"/>
              <w:rPr>
                <w:rFonts w:ascii="Calibri" w:eastAsia="Times New Roman" w:hAnsi="Calibri" w:cs="Calibri"/>
                <w:sz w:val="20"/>
                <w:szCs w:val="20"/>
              </w:rPr>
            </w:pPr>
            <w:r w:rsidRPr="00FB1E3C">
              <w:rPr>
                <w:rFonts w:ascii="Calibri" w:eastAsia="Times New Roman" w:hAnsi="Calibri" w:cs="Calibri"/>
                <w:color w:val="000000"/>
                <w:kern w:val="24"/>
                <w:sz w:val="20"/>
                <w:szCs w:val="20"/>
              </w:rPr>
              <w:t>% of 10</w:t>
            </w:r>
            <w:r w:rsidRPr="00FB1E3C">
              <w:rPr>
                <w:rFonts w:ascii="Calibri" w:eastAsia="Times New Roman" w:hAnsi="Calibri" w:cs="Calibri"/>
                <w:color w:val="000000"/>
                <w:kern w:val="24"/>
                <w:position w:val="7"/>
                <w:sz w:val="20"/>
                <w:szCs w:val="20"/>
                <w:vertAlign w:val="superscript"/>
              </w:rPr>
              <w:t>th</w:t>
            </w:r>
            <w:r w:rsidRPr="00FB1E3C">
              <w:rPr>
                <w:rFonts w:ascii="Calibri" w:eastAsia="Times New Roman" w:hAnsi="Calibri" w:cs="Calibri"/>
                <w:color w:val="000000"/>
                <w:kern w:val="24"/>
                <w:sz w:val="20"/>
                <w:szCs w:val="20"/>
              </w:rPr>
              <w:t xml:space="preserve"> graders using pain killers to get high </w:t>
            </w:r>
          </w:p>
        </w:tc>
        <w:tc>
          <w:tcPr>
            <w:tcW w:w="3420"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46E15B17" w14:textId="77777777" w:rsidR="00FB1E3C" w:rsidRPr="00FB1E3C" w:rsidRDefault="00FB1E3C" w:rsidP="00FB1E3C">
            <w:pPr>
              <w:spacing w:after="0" w:line="240" w:lineRule="auto"/>
              <w:textAlignment w:val="bottom"/>
              <w:rPr>
                <w:rFonts w:ascii="Calibri" w:eastAsia="Times New Roman" w:hAnsi="Calibri" w:cs="Calibri"/>
                <w:sz w:val="20"/>
                <w:szCs w:val="20"/>
              </w:rPr>
            </w:pPr>
            <w:r w:rsidRPr="00FB1E3C">
              <w:rPr>
                <w:rFonts w:ascii="Calibri" w:eastAsia="Times New Roman" w:hAnsi="Calibri" w:cs="Calibri"/>
                <w:color w:val="000000"/>
                <w:kern w:val="24"/>
                <w:sz w:val="20"/>
                <w:szCs w:val="20"/>
              </w:rPr>
              <w:t>Healthy Youth Survey</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4E704EFB" w14:textId="77777777" w:rsidR="00FB1E3C" w:rsidRPr="00FB1E3C" w:rsidRDefault="00FB1E3C" w:rsidP="00FB1E3C">
            <w:pPr>
              <w:spacing w:after="0" w:line="240" w:lineRule="auto"/>
              <w:jc w:val="center"/>
              <w:textAlignment w:val="bottom"/>
              <w:rPr>
                <w:rFonts w:ascii="Calibri" w:eastAsia="Times New Roman" w:hAnsi="Calibri" w:cs="Calibri"/>
                <w:sz w:val="20"/>
                <w:szCs w:val="20"/>
              </w:rPr>
            </w:pPr>
            <w:r w:rsidRPr="00FB1E3C">
              <w:rPr>
                <w:rFonts w:ascii="Calibri" w:eastAsia="Times New Roman" w:hAnsi="Calibri" w:cs="Calibri"/>
                <w:color w:val="000000"/>
                <w:kern w:val="24"/>
                <w:sz w:val="20"/>
                <w:szCs w:val="20"/>
              </w:rPr>
              <w:t>Biannually</w:t>
            </w:r>
          </w:p>
        </w:tc>
      </w:tr>
      <w:tr w:rsidR="00FB1E3C" w:rsidRPr="00FB1E3C" w14:paraId="1338808C" w14:textId="77777777" w:rsidTr="00A51BC9">
        <w:trPr>
          <w:trHeight w:val="262"/>
        </w:trPr>
        <w:tc>
          <w:tcPr>
            <w:tcW w:w="4225"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2CD8A4F4" w14:textId="77777777" w:rsidR="00FB1E3C" w:rsidRPr="00FB1E3C" w:rsidRDefault="00FB1E3C" w:rsidP="00FB1E3C">
            <w:pPr>
              <w:spacing w:after="0" w:line="240" w:lineRule="auto"/>
              <w:rPr>
                <w:rFonts w:ascii="Calibri" w:eastAsia="Times New Roman" w:hAnsi="Calibri" w:cs="Calibri"/>
                <w:sz w:val="20"/>
                <w:szCs w:val="20"/>
              </w:rPr>
            </w:pPr>
            <w:r w:rsidRPr="00FB1E3C">
              <w:rPr>
                <w:rFonts w:ascii="Calibri" w:eastAsia="Times New Roman" w:hAnsi="Calibri" w:cs="Calibri"/>
                <w:color w:val="000000"/>
                <w:kern w:val="24"/>
                <w:sz w:val="20"/>
                <w:szCs w:val="20"/>
              </w:rPr>
              <w:t>Infants born with Neonatal Abstinence Syndrome</w:t>
            </w:r>
          </w:p>
        </w:tc>
        <w:tc>
          <w:tcPr>
            <w:tcW w:w="3420"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0E3D0287" w14:textId="77777777" w:rsidR="00FB1E3C" w:rsidRPr="00FB1E3C" w:rsidRDefault="00FB1E3C" w:rsidP="00FB1E3C">
            <w:pPr>
              <w:spacing w:after="0" w:line="240" w:lineRule="auto"/>
              <w:textAlignment w:val="bottom"/>
              <w:rPr>
                <w:rFonts w:ascii="Calibri" w:eastAsia="Times New Roman" w:hAnsi="Calibri" w:cs="Calibri"/>
                <w:sz w:val="20"/>
                <w:szCs w:val="20"/>
              </w:rPr>
            </w:pPr>
            <w:r w:rsidRPr="00FB1E3C">
              <w:rPr>
                <w:rFonts w:ascii="Calibri" w:eastAsia="Times New Roman" w:hAnsi="Calibri" w:cs="Calibri"/>
                <w:color w:val="000000"/>
                <w:kern w:val="24"/>
                <w:sz w:val="20"/>
                <w:szCs w:val="20"/>
              </w:rPr>
              <w:t>Department of Health/Hospital discharge data</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5596BF5F" w14:textId="77777777" w:rsidR="00FB1E3C" w:rsidRPr="00FB1E3C" w:rsidRDefault="00FB1E3C" w:rsidP="00FB1E3C">
            <w:pPr>
              <w:spacing w:after="0" w:line="240" w:lineRule="auto"/>
              <w:jc w:val="center"/>
              <w:textAlignment w:val="bottom"/>
              <w:rPr>
                <w:rFonts w:ascii="Calibri" w:eastAsia="Times New Roman" w:hAnsi="Calibri" w:cs="Calibri"/>
                <w:sz w:val="20"/>
                <w:szCs w:val="20"/>
              </w:rPr>
            </w:pPr>
            <w:r w:rsidRPr="00FB1E3C">
              <w:rPr>
                <w:rFonts w:ascii="Calibri" w:eastAsia="Times New Roman" w:hAnsi="Calibri" w:cs="Calibri"/>
                <w:color w:val="000000"/>
                <w:kern w:val="24"/>
                <w:sz w:val="20"/>
                <w:szCs w:val="20"/>
              </w:rPr>
              <w:t>Quarterly</w:t>
            </w:r>
          </w:p>
        </w:tc>
      </w:tr>
      <w:tr w:rsidR="00FB1E3C" w:rsidRPr="00FB1E3C" w14:paraId="4550FC0B" w14:textId="77777777" w:rsidTr="00A51BC9">
        <w:trPr>
          <w:trHeight w:val="262"/>
        </w:trPr>
        <w:tc>
          <w:tcPr>
            <w:tcW w:w="8725" w:type="dxa"/>
            <w:gridSpan w:val="3"/>
            <w:tcBorders>
              <w:top w:val="single" w:sz="4" w:space="0" w:color="auto"/>
              <w:left w:val="single" w:sz="4" w:space="0" w:color="auto"/>
              <w:bottom w:val="single" w:sz="4" w:space="0" w:color="auto"/>
              <w:right w:val="single" w:sz="4" w:space="0" w:color="auto"/>
            </w:tcBorders>
            <w:shd w:val="pct15" w:color="auto" w:fill="auto"/>
            <w:tcMar>
              <w:top w:w="7" w:type="dxa"/>
              <w:left w:w="7" w:type="dxa"/>
              <w:bottom w:w="0" w:type="dxa"/>
              <w:right w:w="7" w:type="dxa"/>
            </w:tcMar>
            <w:vAlign w:val="bottom"/>
            <w:hideMark/>
          </w:tcPr>
          <w:p w14:paraId="79A836F3" w14:textId="1433C208" w:rsidR="00FB1E3C" w:rsidRPr="00FB1E3C" w:rsidRDefault="00FB1E3C" w:rsidP="00FB1E3C">
            <w:pPr>
              <w:spacing w:after="0" w:line="240" w:lineRule="auto"/>
              <w:rPr>
                <w:rFonts w:ascii="Calibri" w:eastAsia="Times New Roman" w:hAnsi="Calibri" w:cs="Calibri"/>
                <w:sz w:val="20"/>
                <w:szCs w:val="20"/>
              </w:rPr>
            </w:pPr>
            <w:r>
              <w:rPr>
                <w:rFonts w:ascii="Calibri" w:eastAsia="Times New Roman" w:hAnsi="Calibri" w:cs="Calibri"/>
                <w:b/>
                <w:bCs/>
                <w:color w:val="000000"/>
                <w:kern w:val="24"/>
                <w:sz w:val="20"/>
                <w:szCs w:val="20"/>
              </w:rPr>
              <w:t>Goal 1 - Prevent opioid misuse and a</w:t>
            </w:r>
            <w:r w:rsidRPr="00FB1E3C">
              <w:rPr>
                <w:rFonts w:ascii="Calibri" w:eastAsia="Times New Roman" w:hAnsi="Calibri" w:cs="Calibri"/>
                <w:b/>
                <w:bCs/>
                <w:color w:val="000000"/>
                <w:kern w:val="24"/>
                <w:sz w:val="20"/>
                <w:szCs w:val="20"/>
              </w:rPr>
              <w:t>buse</w:t>
            </w:r>
          </w:p>
        </w:tc>
      </w:tr>
      <w:tr w:rsidR="00FB1E3C" w:rsidRPr="00FB1E3C" w14:paraId="5DC66110" w14:textId="77777777" w:rsidTr="00A51BC9">
        <w:trPr>
          <w:trHeight w:val="262"/>
        </w:trPr>
        <w:tc>
          <w:tcPr>
            <w:tcW w:w="4225"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4EE1FDE6" w14:textId="77777777" w:rsidR="00FB1E3C" w:rsidRPr="00FB1E3C" w:rsidRDefault="00FB1E3C" w:rsidP="00FB1E3C">
            <w:pPr>
              <w:spacing w:after="0" w:line="240" w:lineRule="auto"/>
              <w:textAlignment w:val="bottom"/>
              <w:rPr>
                <w:rFonts w:ascii="Calibri" w:eastAsia="Times New Roman" w:hAnsi="Calibri" w:cs="Calibri"/>
                <w:sz w:val="20"/>
                <w:szCs w:val="20"/>
              </w:rPr>
            </w:pPr>
            <w:r w:rsidRPr="00FB1E3C">
              <w:rPr>
                <w:rFonts w:ascii="Calibri" w:eastAsia="Times New Roman" w:hAnsi="Calibri" w:cs="Calibri"/>
                <w:color w:val="000000"/>
                <w:kern w:val="24"/>
                <w:sz w:val="20"/>
                <w:szCs w:val="20"/>
              </w:rPr>
              <w:t xml:space="preserve">Patients on high-dose chronic opioid therapy &gt; 90 mg MED </w:t>
            </w:r>
          </w:p>
        </w:tc>
        <w:tc>
          <w:tcPr>
            <w:tcW w:w="3420"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4ED63A78" w14:textId="77777777" w:rsidR="00FB1E3C" w:rsidRPr="00FB1E3C" w:rsidRDefault="00FB1E3C" w:rsidP="00FB1E3C">
            <w:pPr>
              <w:spacing w:after="0" w:line="240" w:lineRule="auto"/>
              <w:textAlignment w:val="bottom"/>
              <w:rPr>
                <w:rFonts w:ascii="Calibri" w:eastAsia="Times New Roman" w:hAnsi="Calibri" w:cs="Calibri"/>
                <w:sz w:val="20"/>
                <w:szCs w:val="20"/>
              </w:rPr>
            </w:pPr>
            <w:r w:rsidRPr="00FB1E3C">
              <w:rPr>
                <w:rFonts w:ascii="Calibri" w:eastAsia="Times New Roman" w:hAnsi="Calibri" w:cs="Calibri"/>
                <w:color w:val="000000"/>
                <w:kern w:val="24"/>
                <w:sz w:val="20"/>
                <w:szCs w:val="20"/>
              </w:rPr>
              <w:t>Department of Health/PDMP</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0B8DE63D" w14:textId="77777777" w:rsidR="00FB1E3C" w:rsidRPr="00FB1E3C" w:rsidRDefault="00FB1E3C" w:rsidP="00FB1E3C">
            <w:pPr>
              <w:spacing w:after="0" w:line="240" w:lineRule="auto"/>
              <w:jc w:val="center"/>
              <w:textAlignment w:val="bottom"/>
              <w:rPr>
                <w:rFonts w:ascii="Calibri" w:eastAsia="Times New Roman" w:hAnsi="Calibri" w:cs="Calibri"/>
                <w:sz w:val="20"/>
                <w:szCs w:val="20"/>
              </w:rPr>
            </w:pPr>
            <w:r w:rsidRPr="00FB1E3C">
              <w:rPr>
                <w:rFonts w:ascii="Calibri" w:eastAsia="Times New Roman" w:hAnsi="Calibri" w:cs="Calibri"/>
                <w:color w:val="000000"/>
                <w:kern w:val="24"/>
                <w:sz w:val="20"/>
                <w:szCs w:val="20"/>
              </w:rPr>
              <w:t>Quarterly</w:t>
            </w:r>
          </w:p>
        </w:tc>
      </w:tr>
      <w:tr w:rsidR="00FB1E3C" w:rsidRPr="00FB1E3C" w14:paraId="3BBE8C44" w14:textId="77777777" w:rsidTr="00A51BC9">
        <w:trPr>
          <w:trHeight w:val="262"/>
        </w:trPr>
        <w:tc>
          <w:tcPr>
            <w:tcW w:w="4225"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1E8697C7" w14:textId="77777777" w:rsidR="00FB1E3C" w:rsidRPr="00FB1E3C" w:rsidRDefault="00FB1E3C" w:rsidP="00FB1E3C">
            <w:pPr>
              <w:spacing w:after="0" w:line="240" w:lineRule="auto"/>
              <w:rPr>
                <w:rFonts w:ascii="Calibri" w:eastAsia="Times New Roman" w:hAnsi="Calibri" w:cs="Calibri"/>
                <w:sz w:val="20"/>
                <w:szCs w:val="20"/>
              </w:rPr>
            </w:pPr>
            <w:r w:rsidRPr="00FB1E3C">
              <w:rPr>
                <w:rFonts w:ascii="Calibri" w:eastAsia="Times New Roman" w:hAnsi="Calibri" w:cs="Calibri"/>
                <w:color w:val="000000"/>
                <w:kern w:val="24"/>
                <w:sz w:val="20"/>
                <w:szCs w:val="20"/>
              </w:rPr>
              <w:t xml:space="preserve">New opioid users who become chronic users </w:t>
            </w:r>
          </w:p>
        </w:tc>
        <w:tc>
          <w:tcPr>
            <w:tcW w:w="3420"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2C797586" w14:textId="77777777" w:rsidR="00FB1E3C" w:rsidRPr="00FB1E3C" w:rsidRDefault="00FB1E3C" w:rsidP="00FB1E3C">
            <w:pPr>
              <w:spacing w:after="0" w:line="240" w:lineRule="auto"/>
              <w:textAlignment w:val="bottom"/>
              <w:rPr>
                <w:rFonts w:ascii="Calibri" w:eastAsia="Times New Roman" w:hAnsi="Calibri" w:cs="Calibri"/>
                <w:sz w:val="20"/>
                <w:szCs w:val="20"/>
              </w:rPr>
            </w:pPr>
            <w:r w:rsidRPr="00FB1E3C">
              <w:rPr>
                <w:rFonts w:ascii="Calibri" w:eastAsia="Times New Roman" w:hAnsi="Calibri" w:cs="Calibri"/>
                <w:color w:val="000000"/>
                <w:kern w:val="24"/>
                <w:sz w:val="20"/>
                <w:szCs w:val="20"/>
              </w:rPr>
              <w:t>Department of Health/PDMP</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4A9E736A" w14:textId="77777777" w:rsidR="00FB1E3C" w:rsidRPr="00FB1E3C" w:rsidRDefault="00FB1E3C" w:rsidP="00FB1E3C">
            <w:pPr>
              <w:spacing w:after="0" w:line="240" w:lineRule="auto"/>
              <w:jc w:val="center"/>
              <w:textAlignment w:val="bottom"/>
              <w:rPr>
                <w:rFonts w:ascii="Calibri" w:eastAsia="Times New Roman" w:hAnsi="Calibri" w:cs="Calibri"/>
                <w:sz w:val="20"/>
                <w:szCs w:val="20"/>
              </w:rPr>
            </w:pPr>
            <w:r w:rsidRPr="00FB1E3C">
              <w:rPr>
                <w:rFonts w:ascii="Calibri" w:eastAsia="Times New Roman" w:hAnsi="Calibri" w:cs="Calibri"/>
                <w:color w:val="000000"/>
                <w:kern w:val="24"/>
                <w:sz w:val="20"/>
                <w:szCs w:val="20"/>
              </w:rPr>
              <w:t>Quarterly</w:t>
            </w:r>
          </w:p>
        </w:tc>
      </w:tr>
      <w:tr w:rsidR="00FB1E3C" w:rsidRPr="00FB1E3C" w14:paraId="121A7646" w14:textId="77777777" w:rsidTr="00A51BC9">
        <w:trPr>
          <w:trHeight w:val="262"/>
        </w:trPr>
        <w:tc>
          <w:tcPr>
            <w:tcW w:w="4225"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1817CF9E" w14:textId="77777777" w:rsidR="00FB1E3C" w:rsidRPr="00FB1E3C" w:rsidRDefault="00FB1E3C" w:rsidP="00FB1E3C">
            <w:pPr>
              <w:spacing w:after="0" w:line="240" w:lineRule="auto"/>
              <w:rPr>
                <w:rFonts w:ascii="Calibri" w:eastAsia="Times New Roman" w:hAnsi="Calibri" w:cs="Calibri"/>
                <w:sz w:val="20"/>
                <w:szCs w:val="20"/>
              </w:rPr>
            </w:pPr>
            <w:r w:rsidRPr="00FB1E3C">
              <w:rPr>
                <w:rFonts w:ascii="Calibri" w:eastAsia="Times New Roman" w:hAnsi="Calibri" w:cs="Calibri"/>
                <w:color w:val="000000"/>
                <w:kern w:val="24"/>
                <w:sz w:val="20"/>
                <w:szCs w:val="20"/>
              </w:rPr>
              <w:t xml:space="preserve">Chronic opioid users with concurrent sedative use </w:t>
            </w:r>
          </w:p>
        </w:tc>
        <w:tc>
          <w:tcPr>
            <w:tcW w:w="3420"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64849BBD" w14:textId="77777777" w:rsidR="00FB1E3C" w:rsidRPr="00FB1E3C" w:rsidRDefault="00FB1E3C" w:rsidP="00FB1E3C">
            <w:pPr>
              <w:spacing w:after="0" w:line="240" w:lineRule="auto"/>
              <w:textAlignment w:val="bottom"/>
              <w:rPr>
                <w:rFonts w:ascii="Calibri" w:eastAsia="Times New Roman" w:hAnsi="Calibri" w:cs="Calibri"/>
                <w:sz w:val="20"/>
                <w:szCs w:val="20"/>
              </w:rPr>
            </w:pPr>
            <w:r w:rsidRPr="00FB1E3C">
              <w:rPr>
                <w:rFonts w:ascii="Calibri" w:eastAsia="Times New Roman" w:hAnsi="Calibri" w:cs="Calibri"/>
                <w:color w:val="000000"/>
                <w:kern w:val="24"/>
                <w:sz w:val="20"/>
                <w:szCs w:val="20"/>
              </w:rPr>
              <w:t>Department of Health/PDMP</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4E579C78" w14:textId="77777777" w:rsidR="00FB1E3C" w:rsidRPr="00FB1E3C" w:rsidRDefault="00FB1E3C" w:rsidP="00FB1E3C">
            <w:pPr>
              <w:spacing w:after="0" w:line="240" w:lineRule="auto"/>
              <w:jc w:val="center"/>
              <w:textAlignment w:val="bottom"/>
              <w:rPr>
                <w:rFonts w:ascii="Calibri" w:eastAsia="Times New Roman" w:hAnsi="Calibri" w:cs="Calibri"/>
                <w:sz w:val="20"/>
                <w:szCs w:val="20"/>
              </w:rPr>
            </w:pPr>
            <w:r w:rsidRPr="00FB1E3C">
              <w:rPr>
                <w:rFonts w:ascii="Calibri" w:eastAsia="Times New Roman" w:hAnsi="Calibri" w:cs="Calibri"/>
                <w:color w:val="000000"/>
                <w:kern w:val="24"/>
                <w:sz w:val="20"/>
                <w:szCs w:val="20"/>
              </w:rPr>
              <w:t>Quarterly</w:t>
            </w:r>
          </w:p>
        </w:tc>
      </w:tr>
      <w:tr w:rsidR="00FB1E3C" w:rsidRPr="00FB1E3C" w14:paraId="03CE4958" w14:textId="77777777" w:rsidTr="00A51BC9">
        <w:trPr>
          <w:trHeight w:val="262"/>
        </w:trPr>
        <w:tc>
          <w:tcPr>
            <w:tcW w:w="4225"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1C380445" w14:textId="77777777" w:rsidR="00FB1E3C" w:rsidRPr="00FB1E3C" w:rsidRDefault="00FB1E3C" w:rsidP="00FB1E3C">
            <w:pPr>
              <w:spacing w:after="0" w:line="240" w:lineRule="auto"/>
              <w:rPr>
                <w:rFonts w:ascii="Calibri" w:eastAsia="Times New Roman" w:hAnsi="Calibri" w:cs="Calibri"/>
                <w:sz w:val="20"/>
                <w:szCs w:val="20"/>
              </w:rPr>
            </w:pPr>
            <w:r w:rsidRPr="00FB1E3C">
              <w:rPr>
                <w:rFonts w:ascii="Calibri" w:eastAsia="Times New Roman" w:hAnsi="Calibri" w:cs="Calibri"/>
                <w:color w:val="000000"/>
                <w:kern w:val="24"/>
                <w:sz w:val="20"/>
                <w:szCs w:val="20"/>
              </w:rPr>
              <w:t xml:space="preserve">Days of opioids supplied to new users </w:t>
            </w:r>
          </w:p>
        </w:tc>
        <w:tc>
          <w:tcPr>
            <w:tcW w:w="3420"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2C087E52" w14:textId="77777777" w:rsidR="00FB1E3C" w:rsidRPr="00FB1E3C" w:rsidRDefault="00FB1E3C" w:rsidP="00FB1E3C">
            <w:pPr>
              <w:spacing w:after="0" w:line="240" w:lineRule="auto"/>
              <w:textAlignment w:val="bottom"/>
              <w:rPr>
                <w:rFonts w:ascii="Calibri" w:eastAsia="Times New Roman" w:hAnsi="Calibri" w:cs="Calibri"/>
                <w:sz w:val="20"/>
                <w:szCs w:val="20"/>
              </w:rPr>
            </w:pPr>
            <w:r w:rsidRPr="00FB1E3C">
              <w:rPr>
                <w:rFonts w:ascii="Calibri" w:eastAsia="Times New Roman" w:hAnsi="Calibri" w:cs="Calibri"/>
                <w:color w:val="000000"/>
                <w:kern w:val="24"/>
                <w:sz w:val="20"/>
                <w:szCs w:val="20"/>
              </w:rPr>
              <w:t>Department of Health/PDMP</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5CE2CC8E" w14:textId="77777777" w:rsidR="00FB1E3C" w:rsidRPr="00FB1E3C" w:rsidRDefault="00FB1E3C" w:rsidP="00FB1E3C">
            <w:pPr>
              <w:spacing w:after="0" w:line="240" w:lineRule="auto"/>
              <w:jc w:val="center"/>
              <w:textAlignment w:val="bottom"/>
              <w:rPr>
                <w:rFonts w:ascii="Calibri" w:eastAsia="Times New Roman" w:hAnsi="Calibri" w:cs="Calibri"/>
                <w:sz w:val="20"/>
                <w:szCs w:val="20"/>
              </w:rPr>
            </w:pPr>
            <w:r w:rsidRPr="00FB1E3C">
              <w:rPr>
                <w:rFonts w:ascii="Calibri" w:eastAsia="Times New Roman" w:hAnsi="Calibri" w:cs="Calibri"/>
                <w:color w:val="000000"/>
                <w:kern w:val="24"/>
                <w:sz w:val="20"/>
                <w:szCs w:val="20"/>
              </w:rPr>
              <w:t>Quarterly</w:t>
            </w:r>
          </w:p>
        </w:tc>
      </w:tr>
      <w:tr w:rsidR="00FB1E3C" w:rsidRPr="00FB1E3C" w14:paraId="092B0513" w14:textId="77777777" w:rsidTr="00A51BC9">
        <w:trPr>
          <w:trHeight w:val="262"/>
        </w:trPr>
        <w:tc>
          <w:tcPr>
            <w:tcW w:w="8725" w:type="dxa"/>
            <w:gridSpan w:val="3"/>
            <w:tcBorders>
              <w:top w:val="single" w:sz="4" w:space="0" w:color="auto"/>
              <w:left w:val="single" w:sz="4" w:space="0" w:color="auto"/>
              <w:bottom w:val="single" w:sz="4" w:space="0" w:color="auto"/>
              <w:right w:val="single" w:sz="4" w:space="0" w:color="auto"/>
            </w:tcBorders>
            <w:shd w:val="pct15" w:color="auto" w:fill="auto"/>
            <w:tcMar>
              <w:top w:w="7" w:type="dxa"/>
              <w:left w:w="7" w:type="dxa"/>
              <w:bottom w:w="0" w:type="dxa"/>
              <w:right w:w="7" w:type="dxa"/>
            </w:tcMar>
            <w:vAlign w:val="bottom"/>
            <w:hideMark/>
          </w:tcPr>
          <w:p w14:paraId="1BE05BB6" w14:textId="0C155DBD" w:rsidR="00FB1E3C" w:rsidRPr="00FB1E3C" w:rsidRDefault="00FB1E3C" w:rsidP="00FB1E3C">
            <w:pPr>
              <w:spacing w:after="0" w:line="240" w:lineRule="auto"/>
              <w:rPr>
                <w:rFonts w:ascii="Calibri" w:eastAsia="Times New Roman" w:hAnsi="Calibri" w:cs="Calibri"/>
                <w:sz w:val="20"/>
                <w:szCs w:val="20"/>
              </w:rPr>
            </w:pPr>
            <w:r>
              <w:rPr>
                <w:rFonts w:ascii="Calibri" w:eastAsia="Times New Roman" w:hAnsi="Calibri" w:cs="Calibri"/>
                <w:b/>
                <w:bCs/>
                <w:color w:val="000000"/>
                <w:kern w:val="24"/>
                <w:sz w:val="20"/>
                <w:szCs w:val="20"/>
              </w:rPr>
              <w:t>Goal 2 – Identify and treat opioid use disorder</w:t>
            </w:r>
          </w:p>
        </w:tc>
      </w:tr>
      <w:tr w:rsidR="00FB1E3C" w:rsidRPr="00FB1E3C" w14:paraId="5463F086" w14:textId="77777777" w:rsidTr="00A51BC9">
        <w:trPr>
          <w:trHeight w:val="169"/>
        </w:trPr>
        <w:tc>
          <w:tcPr>
            <w:tcW w:w="4225"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526E66F8" w14:textId="77777777" w:rsidR="00FB1E3C" w:rsidRPr="00FB1E3C" w:rsidRDefault="00FB1E3C" w:rsidP="00FB1E3C">
            <w:pPr>
              <w:spacing w:after="0" w:line="240" w:lineRule="auto"/>
              <w:textAlignment w:val="bottom"/>
              <w:rPr>
                <w:rFonts w:ascii="Calibri" w:eastAsia="Times New Roman" w:hAnsi="Calibri" w:cs="Calibri"/>
                <w:sz w:val="20"/>
                <w:szCs w:val="20"/>
              </w:rPr>
            </w:pPr>
            <w:r w:rsidRPr="00FB1E3C">
              <w:rPr>
                <w:rFonts w:ascii="Calibri" w:eastAsia="Times New Roman" w:hAnsi="Calibri" w:cs="Calibri"/>
                <w:color w:val="000000"/>
                <w:kern w:val="24"/>
                <w:sz w:val="20"/>
                <w:szCs w:val="20"/>
              </w:rPr>
              <w:t xml:space="preserve">Buprenorphine Metric TBD </w:t>
            </w:r>
          </w:p>
        </w:tc>
        <w:tc>
          <w:tcPr>
            <w:tcW w:w="3420"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7071135B" w14:textId="77777777" w:rsidR="00FB1E3C" w:rsidRPr="00FB1E3C" w:rsidRDefault="00FB1E3C" w:rsidP="00FB1E3C">
            <w:pPr>
              <w:spacing w:after="0" w:line="240" w:lineRule="auto"/>
              <w:textAlignment w:val="bottom"/>
              <w:rPr>
                <w:rFonts w:ascii="Calibri" w:eastAsia="Times New Roman" w:hAnsi="Calibri" w:cs="Calibri"/>
                <w:sz w:val="20"/>
                <w:szCs w:val="20"/>
              </w:rPr>
            </w:pPr>
            <w:r w:rsidRPr="00FB1E3C">
              <w:rPr>
                <w:rFonts w:ascii="Calibri" w:eastAsia="Times New Roman" w:hAnsi="Calibri" w:cs="Calibri"/>
                <w:color w:val="000000"/>
                <w:kern w:val="24"/>
                <w:sz w:val="20"/>
                <w:szCs w:val="20"/>
              </w:rPr>
              <w:t>Department of Health/PDMP</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3D006D0A" w14:textId="77777777" w:rsidR="00FB1E3C" w:rsidRPr="00FB1E3C" w:rsidRDefault="00FB1E3C" w:rsidP="00FB1E3C">
            <w:pPr>
              <w:spacing w:after="0" w:line="240" w:lineRule="auto"/>
              <w:jc w:val="center"/>
              <w:textAlignment w:val="bottom"/>
              <w:rPr>
                <w:rFonts w:ascii="Calibri" w:eastAsia="Times New Roman" w:hAnsi="Calibri" w:cs="Calibri"/>
                <w:sz w:val="20"/>
                <w:szCs w:val="20"/>
              </w:rPr>
            </w:pPr>
            <w:r w:rsidRPr="00FB1E3C">
              <w:rPr>
                <w:rFonts w:ascii="Calibri" w:eastAsia="Times New Roman" w:hAnsi="Calibri" w:cs="Calibri"/>
                <w:color w:val="000000"/>
                <w:kern w:val="24"/>
                <w:sz w:val="20"/>
                <w:szCs w:val="20"/>
              </w:rPr>
              <w:t>TBD</w:t>
            </w:r>
          </w:p>
        </w:tc>
      </w:tr>
      <w:tr w:rsidR="00FB1E3C" w:rsidRPr="00FB1E3C" w14:paraId="73C61309" w14:textId="77777777" w:rsidTr="00A51BC9">
        <w:trPr>
          <w:trHeight w:val="599"/>
        </w:trPr>
        <w:tc>
          <w:tcPr>
            <w:tcW w:w="4225"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190F20FE" w14:textId="77777777" w:rsidR="00FB1E3C" w:rsidRPr="00FB1E3C" w:rsidRDefault="00FB1E3C" w:rsidP="00FB1E3C">
            <w:pPr>
              <w:spacing w:after="0" w:line="240" w:lineRule="auto"/>
              <w:textAlignment w:val="bottom"/>
              <w:rPr>
                <w:rFonts w:ascii="Calibri" w:eastAsia="Times New Roman" w:hAnsi="Calibri" w:cs="Calibri"/>
                <w:sz w:val="20"/>
                <w:szCs w:val="20"/>
              </w:rPr>
            </w:pPr>
            <w:r w:rsidRPr="00FB1E3C">
              <w:rPr>
                <w:rFonts w:ascii="Calibri" w:eastAsia="Times New Roman" w:hAnsi="Calibri" w:cs="Calibri"/>
                <w:color w:val="000000"/>
                <w:kern w:val="24"/>
                <w:sz w:val="20"/>
                <w:szCs w:val="20"/>
              </w:rPr>
              <w:t>% Medicaid clients with an opioid use disorder receiving medication assisted treatment</w:t>
            </w:r>
          </w:p>
        </w:tc>
        <w:tc>
          <w:tcPr>
            <w:tcW w:w="3420"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747181B8" w14:textId="77777777" w:rsidR="00FB1E3C" w:rsidRPr="00FB1E3C" w:rsidRDefault="00FB1E3C" w:rsidP="00FB1E3C">
            <w:pPr>
              <w:spacing w:after="0" w:line="240" w:lineRule="auto"/>
              <w:textAlignment w:val="bottom"/>
              <w:rPr>
                <w:rFonts w:ascii="Calibri" w:eastAsia="Times New Roman" w:hAnsi="Calibri" w:cs="Calibri"/>
                <w:sz w:val="20"/>
                <w:szCs w:val="20"/>
              </w:rPr>
            </w:pPr>
            <w:r w:rsidRPr="00FB1E3C">
              <w:rPr>
                <w:rFonts w:ascii="Calibri" w:eastAsia="Times New Roman" w:hAnsi="Calibri" w:cs="Calibri"/>
                <w:color w:val="000000"/>
                <w:kern w:val="24"/>
                <w:sz w:val="20"/>
                <w:szCs w:val="20"/>
              </w:rPr>
              <w:t>Health Care Authority</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bottom"/>
            <w:hideMark/>
          </w:tcPr>
          <w:p w14:paraId="418A5AB1" w14:textId="77777777" w:rsidR="00FB1E3C" w:rsidRPr="00FB1E3C" w:rsidRDefault="00FB1E3C" w:rsidP="00FB1E3C">
            <w:pPr>
              <w:spacing w:after="0" w:line="240" w:lineRule="auto"/>
              <w:jc w:val="center"/>
              <w:textAlignment w:val="bottom"/>
              <w:rPr>
                <w:rFonts w:ascii="Calibri" w:eastAsia="Times New Roman" w:hAnsi="Calibri" w:cs="Calibri"/>
                <w:sz w:val="20"/>
                <w:szCs w:val="20"/>
              </w:rPr>
            </w:pPr>
            <w:r w:rsidRPr="00FB1E3C">
              <w:rPr>
                <w:rFonts w:ascii="Calibri" w:eastAsia="Times New Roman" w:hAnsi="Calibri" w:cs="Calibri"/>
                <w:color w:val="000000"/>
                <w:kern w:val="24"/>
                <w:sz w:val="20"/>
                <w:szCs w:val="20"/>
              </w:rPr>
              <w:t>Annually</w:t>
            </w:r>
          </w:p>
        </w:tc>
      </w:tr>
      <w:tr w:rsidR="00FB1E3C" w:rsidRPr="00FB1E3C" w14:paraId="5FE655FA" w14:textId="77777777" w:rsidTr="00A51BC9">
        <w:trPr>
          <w:trHeight w:val="267"/>
        </w:trPr>
        <w:tc>
          <w:tcPr>
            <w:tcW w:w="8725" w:type="dxa"/>
            <w:gridSpan w:val="3"/>
            <w:tcBorders>
              <w:top w:val="single" w:sz="4" w:space="0" w:color="auto"/>
              <w:left w:val="single" w:sz="4" w:space="0" w:color="auto"/>
              <w:bottom w:val="single" w:sz="4" w:space="0" w:color="auto"/>
              <w:right w:val="single" w:sz="4" w:space="0" w:color="auto"/>
            </w:tcBorders>
            <w:shd w:val="pct15" w:color="auto" w:fill="auto"/>
            <w:tcMar>
              <w:top w:w="7" w:type="dxa"/>
              <w:left w:w="7" w:type="dxa"/>
              <w:bottom w:w="0" w:type="dxa"/>
              <w:right w:w="7" w:type="dxa"/>
            </w:tcMar>
            <w:vAlign w:val="bottom"/>
            <w:hideMark/>
          </w:tcPr>
          <w:p w14:paraId="10D53F34" w14:textId="50756754" w:rsidR="00FB1E3C" w:rsidRPr="00FB1E3C" w:rsidRDefault="00FB1E3C" w:rsidP="00FB1E3C">
            <w:pPr>
              <w:spacing w:after="0" w:line="240" w:lineRule="auto"/>
              <w:rPr>
                <w:rFonts w:ascii="Calibri" w:eastAsia="Times New Roman" w:hAnsi="Calibri" w:cs="Calibri"/>
                <w:sz w:val="20"/>
                <w:szCs w:val="20"/>
              </w:rPr>
            </w:pPr>
            <w:r>
              <w:rPr>
                <w:rFonts w:ascii="Calibri" w:eastAsia="Times New Roman" w:hAnsi="Calibri" w:cs="Calibri"/>
                <w:b/>
                <w:bCs/>
                <w:color w:val="000000"/>
                <w:kern w:val="24"/>
                <w:sz w:val="20"/>
                <w:szCs w:val="20"/>
              </w:rPr>
              <w:t>Goal 3 – Reduce morbidity and mortality from opioid use disorder</w:t>
            </w:r>
          </w:p>
        </w:tc>
      </w:tr>
      <w:tr w:rsidR="00FB1E3C" w:rsidRPr="00FB1E3C" w14:paraId="57D6BE5A" w14:textId="77777777" w:rsidTr="00A51BC9">
        <w:trPr>
          <w:trHeight w:val="430"/>
        </w:trPr>
        <w:tc>
          <w:tcPr>
            <w:tcW w:w="4225"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center"/>
            <w:hideMark/>
          </w:tcPr>
          <w:p w14:paraId="227D387B" w14:textId="770F5D67" w:rsidR="00FB1E3C" w:rsidRPr="00FB1E3C" w:rsidRDefault="00FB1E3C" w:rsidP="00FB1E3C">
            <w:pPr>
              <w:spacing w:after="0" w:line="240" w:lineRule="auto"/>
              <w:textAlignment w:val="center"/>
              <w:rPr>
                <w:rFonts w:ascii="Calibri" w:eastAsia="Times New Roman" w:hAnsi="Calibri" w:cs="Calibri"/>
                <w:sz w:val="20"/>
                <w:szCs w:val="20"/>
              </w:rPr>
            </w:pPr>
            <w:r w:rsidRPr="00FB1E3C">
              <w:rPr>
                <w:rFonts w:ascii="Calibri" w:eastAsia="Times New Roman" w:hAnsi="Calibri" w:cs="Calibri"/>
                <w:color w:val="000000"/>
                <w:kern w:val="24"/>
                <w:sz w:val="20"/>
                <w:szCs w:val="20"/>
              </w:rPr>
              <w:t># naloxone kits distrib</w:t>
            </w:r>
            <w:r w:rsidR="00B63A88">
              <w:rPr>
                <w:rFonts w:ascii="Calibri" w:eastAsia="Times New Roman" w:hAnsi="Calibri" w:cs="Calibri"/>
                <w:color w:val="000000"/>
                <w:kern w:val="24"/>
                <w:sz w:val="20"/>
                <w:szCs w:val="20"/>
              </w:rPr>
              <w:t>uted by syringe service</w:t>
            </w:r>
            <w:r w:rsidRPr="00FB1E3C">
              <w:rPr>
                <w:rFonts w:ascii="Calibri" w:eastAsia="Times New Roman" w:hAnsi="Calibri" w:cs="Calibri"/>
                <w:color w:val="000000"/>
                <w:kern w:val="24"/>
                <w:sz w:val="20"/>
                <w:szCs w:val="20"/>
              </w:rPr>
              <w:t xml:space="preserve"> programs</w:t>
            </w:r>
          </w:p>
        </w:tc>
        <w:tc>
          <w:tcPr>
            <w:tcW w:w="3420"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center"/>
            <w:hideMark/>
          </w:tcPr>
          <w:p w14:paraId="38EC864C" w14:textId="77777777" w:rsidR="00FB1E3C" w:rsidRPr="00FB1E3C" w:rsidRDefault="00FB1E3C" w:rsidP="00FB1E3C">
            <w:pPr>
              <w:spacing w:after="0" w:line="240" w:lineRule="auto"/>
              <w:textAlignment w:val="bottom"/>
              <w:rPr>
                <w:rFonts w:ascii="Calibri" w:eastAsia="Times New Roman" w:hAnsi="Calibri" w:cs="Calibri"/>
                <w:sz w:val="20"/>
                <w:szCs w:val="20"/>
              </w:rPr>
            </w:pPr>
            <w:r w:rsidRPr="00FB1E3C">
              <w:rPr>
                <w:rFonts w:ascii="Calibri" w:eastAsia="Times New Roman" w:hAnsi="Calibri" w:cs="Calibri"/>
                <w:color w:val="000000"/>
                <w:kern w:val="24"/>
                <w:sz w:val="20"/>
                <w:szCs w:val="20"/>
              </w:rPr>
              <w:t>UW Alcohol &amp; Drug Abuse Institute</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center"/>
            <w:hideMark/>
          </w:tcPr>
          <w:p w14:paraId="64E8F39D" w14:textId="77777777" w:rsidR="00FB1E3C" w:rsidRPr="00FB1E3C" w:rsidRDefault="00FB1E3C" w:rsidP="00FB1E3C">
            <w:pPr>
              <w:spacing w:after="0" w:line="240" w:lineRule="auto"/>
              <w:jc w:val="center"/>
              <w:textAlignment w:val="bottom"/>
              <w:rPr>
                <w:rFonts w:ascii="Calibri" w:eastAsia="Times New Roman" w:hAnsi="Calibri" w:cs="Calibri"/>
                <w:sz w:val="20"/>
                <w:szCs w:val="20"/>
              </w:rPr>
            </w:pPr>
            <w:r w:rsidRPr="00FB1E3C">
              <w:rPr>
                <w:rFonts w:ascii="Calibri" w:eastAsia="Times New Roman" w:hAnsi="Calibri" w:cs="Calibri"/>
                <w:color w:val="000000"/>
                <w:kern w:val="24"/>
                <w:sz w:val="20"/>
                <w:szCs w:val="20"/>
              </w:rPr>
              <w:t xml:space="preserve"> Quarterly</w:t>
            </w:r>
          </w:p>
        </w:tc>
      </w:tr>
      <w:tr w:rsidR="00FB1E3C" w:rsidRPr="00FB1E3C" w14:paraId="649ADF45" w14:textId="77777777" w:rsidTr="00A51BC9">
        <w:trPr>
          <w:trHeight w:val="503"/>
        </w:trPr>
        <w:tc>
          <w:tcPr>
            <w:tcW w:w="4225"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center"/>
            <w:hideMark/>
          </w:tcPr>
          <w:p w14:paraId="6451673F" w14:textId="61502D3B" w:rsidR="00FB1E3C" w:rsidRPr="00FB1E3C" w:rsidRDefault="00FB1E3C" w:rsidP="00FB1E3C">
            <w:pPr>
              <w:spacing w:after="0" w:line="240" w:lineRule="auto"/>
              <w:textAlignment w:val="bottom"/>
              <w:rPr>
                <w:rFonts w:ascii="Calibri" w:eastAsia="Times New Roman" w:hAnsi="Calibri" w:cs="Calibri"/>
                <w:sz w:val="20"/>
                <w:szCs w:val="20"/>
              </w:rPr>
            </w:pPr>
            <w:r w:rsidRPr="00FB1E3C">
              <w:rPr>
                <w:rFonts w:ascii="Calibri" w:eastAsia="Times New Roman" w:hAnsi="Calibri" w:cs="Calibri"/>
                <w:color w:val="000000"/>
                <w:kern w:val="24"/>
                <w:sz w:val="20"/>
                <w:szCs w:val="20"/>
              </w:rPr>
              <w:t># of opioid overdose reversals repo</w:t>
            </w:r>
            <w:r w:rsidR="00B63A88">
              <w:rPr>
                <w:rFonts w:ascii="Calibri" w:eastAsia="Times New Roman" w:hAnsi="Calibri" w:cs="Calibri"/>
                <w:color w:val="000000"/>
                <w:kern w:val="24"/>
                <w:sz w:val="20"/>
                <w:szCs w:val="20"/>
              </w:rPr>
              <w:t>rted by syringe service</w:t>
            </w:r>
            <w:r w:rsidRPr="00FB1E3C">
              <w:rPr>
                <w:rFonts w:ascii="Calibri" w:eastAsia="Times New Roman" w:hAnsi="Calibri" w:cs="Calibri"/>
                <w:color w:val="000000"/>
                <w:kern w:val="24"/>
                <w:sz w:val="20"/>
                <w:szCs w:val="20"/>
              </w:rPr>
              <w:t xml:space="preserve"> programs</w:t>
            </w:r>
          </w:p>
        </w:tc>
        <w:tc>
          <w:tcPr>
            <w:tcW w:w="3420"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center"/>
            <w:hideMark/>
          </w:tcPr>
          <w:p w14:paraId="21F2D2F3" w14:textId="77777777" w:rsidR="00FB1E3C" w:rsidRPr="00FB1E3C" w:rsidRDefault="00FB1E3C" w:rsidP="00FB1E3C">
            <w:pPr>
              <w:spacing w:after="0" w:line="240" w:lineRule="auto"/>
              <w:textAlignment w:val="bottom"/>
              <w:rPr>
                <w:rFonts w:ascii="Calibri" w:eastAsia="Times New Roman" w:hAnsi="Calibri" w:cs="Calibri"/>
                <w:sz w:val="20"/>
                <w:szCs w:val="20"/>
              </w:rPr>
            </w:pPr>
            <w:r w:rsidRPr="00FB1E3C">
              <w:rPr>
                <w:rFonts w:ascii="Calibri" w:eastAsia="Times New Roman" w:hAnsi="Calibri" w:cs="Calibri"/>
                <w:color w:val="000000"/>
                <w:kern w:val="24"/>
                <w:sz w:val="20"/>
                <w:szCs w:val="20"/>
              </w:rPr>
              <w:t>UW Alcohol &amp; Drug Abuse Institute</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center"/>
            <w:hideMark/>
          </w:tcPr>
          <w:p w14:paraId="7B937FCD" w14:textId="77777777" w:rsidR="00FB1E3C" w:rsidRPr="00FB1E3C" w:rsidRDefault="00FB1E3C" w:rsidP="00FB1E3C">
            <w:pPr>
              <w:spacing w:after="0" w:line="240" w:lineRule="auto"/>
              <w:jc w:val="center"/>
              <w:textAlignment w:val="bottom"/>
              <w:rPr>
                <w:rFonts w:ascii="Calibri" w:eastAsia="Times New Roman" w:hAnsi="Calibri" w:cs="Calibri"/>
                <w:sz w:val="20"/>
                <w:szCs w:val="20"/>
              </w:rPr>
            </w:pPr>
            <w:r w:rsidRPr="00FB1E3C">
              <w:rPr>
                <w:rFonts w:ascii="Calibri" w:eastAsia="Times New Roman" w:hAnsi="Calibri" w:cs="Calibri"/>
                <w:color w:val="000000"/>
                <w:kern w:val="24"/>
                <w:sz w:val="20"/>
                <w:szCs w:val="20"/>
              </w:rPr>
              <w:t>Quarterly</w:t>
            </w:r>
          </w:p>
        </w:tc>
      </w:tr>
      <w:tr w:rsidR="00027924" w:rsidRPr="00FB1E3C" w14:paraId="6C8E21FE" w14:textId="77777777" w:rsidTr="00A51BC9">
        <w:trPr>
          <w:trHeight w:val="503"/>
        </w:trPr>
        <w:tc>
          <w:tcPr>
            <w:tcW w:w="4225"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center"/>
          </w:tcPr>
          <w:p w14:paraId="01E8BA66" w14:textId="39ABBD4F" w:rsidR="00027924" w:rsidRPr="00FB1E3C" w:rsidRDefault="00027924" w:rsidP="00FB1E3C">
            <w:pPr>
              <w:spacing w:after="0" w:line="240" w:lineRule="auto"/>
              <w:textAlignment w:val="bottom"/>
              <w:rPr>
                <w:rFonts w:ascii="Calibri" w:eastAsia="Times New Roman" w:hAnsi="Calibri" w:cs="Calibri"/>
                <w:color w:val="000000"/>
                <w:kern w:val="24"/>
                <w:sz w:val="20"/>
                <w:szCs w:val="20"/>
              </w:rPr>
            </w:pPr>
            <w:r>
              <w:rPr>
                <w:rFonts w:ascii="Calibri" w:eastAsia="Times New Roman" w:hAnsi="Calibri" w:cs="Calibri"/>
                <w:color w:val="000000"/>
                <w:kern w:val="24"/>
                <w:sz w:val="20"/>
                <w:szCs w:val="20"/>
              </w:rPr>
              <w:t>Acute hepatitis C infections</w:t>
            </w:r>
          </w:p>
        </w:tc>
        <w:tc>
          <w:tcPr>
            <w:tcW w:w="3420"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center"/>
          </w:tcPr>
          <w:p w14:paraId="58439CB1" w14:textId="560460E7" w:rsidR="00027924" w:rsidRPr="00FB1E3C" w:rsidRDefault="00027924" w:rsidP="00FB1E3C">
            <w:pPr>
              <w:spacing w:after="0" w:line="240" w:lineRule="auto"/>
              <w:textAlignment w:val="bottom"/>
              <w:rPr>
                <w:rFonts w:ascii="Calibri" w:eastAsia="Times New Roman" w:hAnsi="Calibri" w:cs="Calibri"/>
                <w:color w:val="000000"/>
                <w:kern w:val="24"/>
                <w:sz w:val="20"/>
                <w:szCs w:val="20"/>
              </w:rPr>
            </w:pPr>
            <w:r>
              <w:rPr>
                <w:rFonts w:ascii="Calibri" w:eastAsia="Times New Roman" w:hAnsi="Calibri" w:cs="Calibri"/>
                <w:color w:val="000000"/>
                <w:kern w:val="24"/>
                <w:sz w:val="20"/>
                <w:szCs w:val="20"/>
              </w:rPr>
              <w:t>Department of Health</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7" w:type="dxa"/>
              <w:left w:w="7" w:type="dxa"/>
              <w:bottom w:w="0" w:type="dxa"/>
              <w:right w:w="7" w:type="dxa"/>
            </w:tcMar>
            <w:vAlign w:val="center"/>
          </w:tcPr>
          <w:p w14:paraId="34DF10A4" w14:textId="01065C7B" w:rsidR="00027924" w:rsidRPr="00FB1E3C" w:rsidRDefault="00027924" w:rsidP="00FB1E3C">
            <w:pPr>
              <w:spacing w:after="0" w:line="240" w:lineRule="auto"/>
              <w:jc w:val="center"/>
              <w:textAlignment w:val="bottom"/>
              <w:rPr>
                <w:rFonts w:ascii="Calibri" w:eastAsia="Times New Roman" w:hAnsi="Calibri" w:cs="Calibri"/>
                <w:color w:val="000000"/>
                <w:kern w:val="24"/>
                <w:sz w:val="20"/>
                <w:szCs w:val="20"/>
              </w:rPr>
            </w:pPr>
            <w:r>
              <w:rPr>
                <w:rFonts w:ascii="Calibri" w:eastAsia="Times New Roman" w:hAnsi="Calibri" w:cs="Calibri"/>
                <w:color w:val="000000"/>
                <w:kern w:val="24"/>
                <w:sz w:val="20"/>
                <w:szCs w:val="20"/>
              </w:rPr>
              <w:t>Quarterly</w:t>
            </w:r>
          </w:p>
        </w:tc>
      </w:tr>
    </w:tbl>
    <w:p w14:paraId="1C2D8C41" w14:textId="77777777" w:rsidR="00E35EBB" w:rsidRDefault="00E35EBB" w:rsidP="003C1868">
      <w:pPr>
        <w:spacing w:line="240" w:lineRule="auto"/>
        <w:outlineLvl w:val="0"/>
        <w:rPr>
          <w:rStyle w:val="Emphasis"/>
          <w:b/>
        </w:rPr>
      </w:pPr>
    </w:p>
    <w:p w14:paraId="3284FB66" w14:textId="77777777" w:rsidR="00D74369" w:rsidRPr="00CD6903" w:rsidRDefault="00D74369" w:rsidP="003C1868">
      <w:pPr>
        <w:spacing w:line="240" w:lineRule="auto"/>
        <w:outlineLvl w:val="0"/>
        <w:rPr>
          <w:rStyle w:val="Emphasis"/>
          <w:b/>
        </w:rPr>
      </w:pPr>
      <w:r w:rsidRPr="00CD6903">
        <w:rPr>
          <w:rStyle w:val="Emphasis"/>
          <w:b/>
        </w:rPr>
        <w:t>COORDINATION AND IMPLEMENTATION</w:t>
      </w:r>
    </w:p>
    <w:p w14:paraId="4F1E88D6" w14:textId="3EEC0388" w:rsidR="00A55B59" w:rsidRPr="003B162B" w:rsidRDefault="00A55B59" w:rsidP="00A55B59">
      <w:pPr>
        <w:spacing w:after="120" w:line="240" w:lineRule="auto"/>
        <w:contextualSpacing/>
        <w:rPr>
          <w:rFonts w:cstheme="minorHAnsi"/>
        </w:rPr>
      </w:pPr>
      <w:r w:rsidRPr="003B162B">
        <w:rPr>
          <w:rFonts w:cstheme="minorHAnsi"/>
        </w:rPr>
        <w:t>The executive sponsors for this plan are responsible for approving and overseeing the implementation of the plan. They include:</w:t>
      </w:r>
    </w:p>
    <w:p w14:paraId="61745407" w14:textId="0B759B3E" w:rsidR="00A55B59" w:rsidRDefault="00073F95" w:rsidP="00A55B59">
      <w:pPr>
        <w:pStyle w:val="ListParagraph"/>
        <w:numPr>
          <w:ilvl w:val="0"/>
          <w:numId w:val="2"/>
        </w:numPr>
        <w:spacing w:after="120"/>
        <w:rPr>
          <w:rFonts w:asciiTheme="minorHAnsi" w:hAnsiTheme="minorHAnsi" w:cstheme="minorHAnsi"/>
          <w:sz w:val="22"/>
        </w:rPr>
      </w:pPr>
      <w:r>
        <w:rPr>
          <w:rFonts w:asciiTheme="minorHAnsi" w:hAnsiTheme="minorHAnsi" w:cstheme="minorHAnsi"/>
          <w:sz w:val="22"/>
        </w:rPr>
        <w:t xml:space="preserve">John Wiesman and </w:t>
      </w:r>
      <w:r w:rsidR="00A55B59">
        <w:rPr>
          <w:rFonts w:asciiTheme="minorHAnsi" w:hAnsiTheme="minorHAnsi" w:cstheme="minorHAnsi"/>
          <w:sz w:val="22"/>
        </w:rPr>
        <w:t>Kathy Lofy (DOH)</w:t>
      </w:r>
    </w:p>
    <w:p w14:paraId="46C88C06" w14:textId="53F403BF" w:rsidR="00A55B59" w:rsidRPr="00677D1C" w:rsidRDefault="00A55B59" w:rsidP="00A55B59">
      <w:pPr>
        <w:pStyle w:val="ListParagraph"/>
        <w:numPr>
          <w:ilvl w:val="0"/>
          <w:numId w:val="2"/>
        </w:numPr>
        <w:spacing w:after="120"/>
        <w:rPr>
          <w:rFonts w:asciiTheme="minorHAnsi" w:hAnsiTheme="minorHAnsi" w:cstheme="minorHAnsi"/>
          <w:sz w:val="22"/>
        </w:rPr>
      </w:pPr>
      <w:r>
        <w:rPr>
          <w:rFonts w:asciiTheme="minorHAnsi" w:hAnsiTheme="minorHAnsi" w:cstheme="minorHAnsi"/>
          <w:sz w:val="22"/>
        </w:rPr>
        <w:t>C</w:t>
      </w:r>
      <w:r w:rsidR="001E0F51">
        <w:rPr>
          <w:rFonts w:asciiTheme="minorHAnsi" w:hAnsiTheme="minorHAnsi" w:cstheme="minorHAnsi"/>
          <w:sz w:val="22"/>
        </w:rPr>
        <w:t>harissa Fotinos (HCA/DSHS</w:t>
      </w:r>
      <w:r>
        <w:rPr>
          <w:rFonts w:asciiTheme="minorHAnsi" w:hAnsiTheme="minorHAnsi" w:cstheme="minorHAnsi"/>
          <w:sz w:val="22"/>
        </w:rPr>
        <w:t>)</w:t>
      </w:r>
      <w:r w:rsidRPr="00677D1C">
        <w:rPr>
          <w:rFonts w:asciiTheme="minorHAnsi" w:hAnsiTheme="minorHAnsi" w:cstheme="minorHAnsi"/>
          <w:sz w:val="22"/>
        </w:rPr>
        <w:t xml:space="preserve"> </w:t>
      </w:r>
    </w:p>
    <w:p w14:paraId="16B0A935" w14:textId="3D36541D" w:rsidR="00A55B59" w:rsidRPr="003B162B" w:rsidRDefault="001E0F51" w:rsidP="00A55B59">
      <w:pPr>
        <w:pStyle w:val="ListParagraph"/>
        <w:numPr>
          <w:ilvl w:val="0"/>
          <w:numId w:val="2"/>
        </w:numPr>
        <w:spacing w:after="120"/>
        <w:rPr>
          <w:rFonts w:asciiTheme="minorHAnsi" w:hAnsiTheme="minorHAnsi" w:cstheme="minorHAnsi"/>
          <w:sz w:val="22"/>
        </w:rPr>
      </w:pPr>
      <w:r>
        <w:rPr>
          <w:rFonts w:asciiTheme="minorHAnsi" w:hAnsiTheme="minorHAnsi" w:cstheme="minorHAnsi"/>
          <w:sz w:val="22"/>
        </w:rPr>
        <w:t xml:space="preserve">Michael Langer (HCA </w:t>
      </w:r>
      <w:r w:rsidR="00A55B59" w:rsidRPr="003B162B">
        <w:rPr>
          <w:rFonts w:asciiTheme="minorHAnsi" w:hAnsiTheme="minorHAnsi" w:cstheme="minorHAnsi"/>
          <w:sz w:val="22"/>
        </w:rPr>
        <w:t>DBHR)</w:t>
      </w:r>
    </w:p>
    <w:p w14:paraId="125826BB" w14:textId="77777777" w:rsidR="00A55B59" w:rsidRPr="003B162B" w:rsidRDefault="00A55B59" w:rsidP="00A55B59">
      <w:pPr>
        <w:pStyle w:val="ListParagraph"/>
        <w:numPr>
          <w:ilvl w:val="0"/>
          <w:numId w:val="2"/>
        </w:numPr>
        <w:spacing w:after="120"/>
        <w:rPr>
          <w:rFonts w:asciiTheme="minorHAnsi" w:hAnsiTheme="minorHAnsi" w:cstheme="minorHAnsi"/>
          <w:sz w:val="22"/>
        </w:rPr>
      </w:pPr>
      <w:r w:rsidRPr="003B162B">
        <w:rPr>
          <w:rFonts w:asciiTheme="minorHAnsi" w:hAnsiTheme="minorHAnsi" w:cstheme="minorHAnsi"/>
          <w:sz w:val="22"/>
        </w:rPr>
        <w:t xml:space="preserve">Caleb Banta-Green (UW ADAI) </w:t>
      </w:r>
    </w:p>
    <w:p w14:paraId="5AD28A8E" w14:textId="60C9A6A8" w:rsidR="00A55B59" w:rsidRPr="003B162B" w:rsidRDefault="00A55B59" w:rsidP="00A55B59">
      <w:pPr>
        <w:spacing w:before="240" w:after="120"/>
        <w:rPr>
          <w:rFonts w:cstheme="minorHAnsi"/>
        </w:rPr>
      </w:pPr>
      <w:r>
        <w:rPr>
          <w:rFonts w:cstheme="minorHAnsi"/>
        </w:rPr>
        <w:t>The executive sponsors have established s</w:t>
      </w:r>
      <w:r w:rsidRPr="003B162B">
        <w:rPr>
          <w:rFonts w:cstheme="minorHAnsi"/>
        </w:rPr>
        <w:t>ix workgroups to coordinate the action steps under each of the four goals of the p</w:t>
      </w:r>
      <w:r w:rsidR="001D6F23">
        <w:rPr>
          <w:rFonts w:cstheme="minorHAnsi"/>
        </w:rPr>
        <w:t xml:space="preserve">lan. Workgroups </w:t>
      </w:r>
      <w:r w:rsidRPr="003B162B">
        <w:rPr>
          <w:rFonts w:cstheme="minorHAnsi"/>
        </w:rPr>
        <w:t xml:space="preserve">meet regularly to assess progress and identify emerging issues that require new actions. The lead contacts for each workgroup are: </w:t>
      </w:r>
    </w:p>
    <w:p w14:paraId="5A1A5362" w14:textId="77777777" w:rsidR="00A55B59" w:rsidRPr="00F83084" w:rsidRDefault="00A55B59" w:rsidP="00A55B59">
      <w:pPr>
        <w:pStyle w:val="ListParagraph"/>
        <w:numPr>
          <w:ilvl w:val="0"/>
          <w:numId w:val="2"/>
        </w:numPr>
        <w:spacing w:after="120"/>
        <w:rPr>
          <w:rFonts w:asciiTheme="minorHAnsi" w:hAnsiTheme="minorHAnsi" w:cstheme="minorHAnsi"/>
          <w:sz w:val="22"/>
        </w:rPr>
      </w:pPr>
      <w:r w:rsidRPr="003B162B">
        <w:rPr>
          <w:rFonts w:asciiTheme="minorHAnsi" w:hAnsiTheme="minorHAnsi" w:cstheme="minorHAnsi"/>
          <w:b/>
          <w:sz w:val="22"/>
        </w:rPr>
        <w:t>Prevention Workgroup</w:t>
      </w:r>
      <w:r w:rsidRPr="00F83084">
        <w:rPr>
          <w:rFonts w:asciiTheme="minorHAnsi" w:hAnsiTheme="minorHAnsi" w:cstheme="minorHAnsi"/>
          <w:sz w:val="22"/>
        </w:rPr>
        <w:t xml:space="preserve"> (Goal 1): </w:t>
      </w:r>
    </w:p>
    <w:p w14:paraId="3EFDC2B9" w14:textId="77777777" w:rsidR="00A55B59" w:rsidRDefault="00A55B59" w:rsidP="00A55B59">
      <w:pPr>
        <w:spacing w:after="120" w:line="240" w:lineRule="auto"/>
        <w:ind w:left="1080" w:firstLine="360"/>
        <w:contextualSpacing/>
        <w:rPr>
          <w:rFonts w:cstheme="minorHAnsi"/>
        </w:rPr>
      </w:pPr>
      <w:r>
        <w:rPr>
          <w:rFonts w:cstheme="minorHAnsi"/>
        </w:rPr>
        <w:t xml:space="preserve">Sarah Mariani, </w:t>
      </w:r>
      <w:r w:rsidRPr="00F83084">
        <w:rPr>
          <w:rFonts w:cstheme="minorHAnsi"/>
        </w:rPr>
        <w:t xml:space="preserve">Division of Behavioral Health and Recovery   </w:t>
      </w:r>
      <w:hyperlink r:id="rId23" w:history="1">
        <w:r w:rsidRPr="0083551E">
          <w:rPr>
            <w:rStyle w:val="Hyperlink"/>
            <w:rFonts w:cstheme="minorHAnsi"/>
            <w:i/>
          </w:rPr>
          <w:t>mariase@dshs.wa.gov</w:t>
        </w:r>
      </w:hyperlink>
      <w:r>
        <w:rPr>
          <w:rFonts w:cstheme="minorHAnsi"/>
        </w:rPr>
        <w:t xml:space="preserve"> </w:t>
      </w:r>
    </w:p>
    <w:p w14:paraId="2824112B" w14:textId="77777777" w:rsidR="00A55B59" w:rsidRPr="00F83084" w:rsidRDefault="00A55B59" w:rsidP="00A55B59">
      <w:pPr>
        <w:spacing w:after="120" w:line="240" w:lineRule="auto"/>
        <w:ind w:left="1080" w:firstLine="360"/>
        <w:contextualSpacing/>
        <w:rPr>
          <w:rFonts w:cstheme="minorHAnsi"/>
        </w:rPr>
      </w:pPr>
      <w:r>
        <w:rPr>
          <w:rFonts w:cstheme="minorHAnsi"/>
        </w:rPr>
        <w:t>Alicia Hughes</w:t>
      </w:r>
      <w:r w:rsidRPr="00F83084">
        <w:rPr>
          <w:rFonts w:cstheme="minorHAnsi"/>
        </w:rPr>
        <w:t xml:space="preserve">, Division of Behavioral Health and Recovery   </w:t>
      </w:r>
      <w:hyperlink r:id="rId24" w:history="1">
        <w:r w:rsidRPr="00BB2585">
          <w:rPr>
            <w:rStyle w:val="Hyperlink"/>
            <w:rFonts w:cstheme="minorHAnsi"/>
            <w:i/>
          </w:rPr>
          <w:t>hugheac@dshs.wa.gov</w:t>
        </w:r>
      </w:hyperlink>
      <w:r w:rsidRPr="00F83084">
        <w:rPr>
          <w:rFonts w:cstheme="minorHAnsi"/>
          <w:i/>
        </w:rPr>
        <w:t xml:space="preserve"> </w:t>
      </w:r>
    </w:p>
    <w:p w14:paraId="0AB36FEC" w14:textId="77777777" w:rsidR="00A55B59" w:rsidRPr="00F83084" w:rsidRDefault="00A55B59" w:rsidP="00A55B59">
      <w:pPr>
        <w:spacing w:after="120" w:line="240" w:lineRule="auto"/>
        <w:ind w:left="720" w:firstLine="720"/>
        <w:contextualSpacing/>
        <w:rPr>
          <w:rFonts w:cstheme="minorHAnsi"/>
        </w:rPr>
      </w:pPr>
      <w:r w:rsidRPr="00F83084">
        <w:rPr>
          <w:rFonts w:cstheme="minorHAnsi"/>
        </w:rPr>
        <w:lastRenderedPageBreak/>
        <w:t xml:space="preserve">Jaymie Mai, Department of Labor &amp; Industries     </w:t>
      </w:r>
      <w:hyperlink r:id="rId25" w:history="1">
        <w:r w:rsidRPr="00F83084">
          <w:rPr>
            <w:rStyle w:val="Hyperlink"/>
            <w:rFonts w:cstheme="minorHAnsi"/>
            <w:i/>
          </w:rPr>
          <w:t>maij235@lni.wa.gov</w:t>
        </w:r>
      </w:hyperlink>
      <w:r w:rsidRPr="00F83084">
        <w:rPr>
          <w:rFonts w:cstheme="minorHAnsi"/>
          <w:i/>
        </w:rPr>
        <w:t xml:space="preserve"> </w:t>
      </w:r>
    </w:p>
    <w:p w14:paraId="20D96749" w14:textId="77777777" w:rsidR="00A55B59" w:rsidRPr="00F83084" w:rsidRDefault="00A55B59" w:rsidP="00A55B59">
      <w:pPr>
        <w:pStyle w:val="ListParagraph"/>
        <w:numPr>
          <w:ilvl w:val="0"/>
          <w:numId w:val="2"/>
        </w:numPr>
        <w:spacing w:after="120"/>
        <w:rPr>
          <w:rFonts w:asciiTheme="minorHAnsi" w:hAnsiTheme="minorHAnsi" w:cstheme="minorHAnsi"/>
          <w:sz w:val="22"/>
        </w:rPr>
      </w:pPr>
      <w:r w:rsidRPr="00F83084">
        <w:rPr>
          <w:rFonts w:asciiTheme="minorHAnsi" w:hAnsiTheme="minorHAnsi" w:cstheme="minorHAnsi"/>
          <w:b/>
          <w:sz w:val="22"/>
        </w:rPr>
        <w:t>Treatment Workgroup</w:t>
      </w:r>
      <w:r w:rsidRPr="00F83084">
        <w:rPr>
          <w:rFonts w:asciiTheme="minorHAnsi" w:hAnsiTheme="minorHAnsi" w:cstheme="minorHAnsi"/>
          <w:sz w:val="22"/>
        </w:rPr>
        <w:t xml:space="preserve"> (Goal 2): </w:t>
      </w:r>
    </w:p>
    <w:p w14:paraId="4F5C17FC" w14:textId="77777777" w:rsidR="00A55B59" w:rsidRDefault="00A55B59" w:rsidP="00A55B59">
      <w:pPr>
        <w:spacing w:after="120" w:line="240" w:lineRule="auto"/>
        <w:ind w:left="1080" w:firstLine="360"/>
        <w:contextualSpacing/>
        <w:rPr>
          <w:rFonts w:cstheme="minorHAnsi"/>
          <w:i/>
        </w:rPr>
      </w:pPr>
      <w:r w:rsidRPr="00F83084">
        <w:rPr>
          <w:rFonts w:cstheme="minorHAnsi"/>
        </w:rPr>
        <w:t xml:space="preserve">Jessica Blose, Division of Behavioral Health and Recovery   </w:t>
      </w:r>
      <w:hyperlink r:id="rId26" w:history="1">
        <w:r w:rsidRPr="00F83084">
          <w:rPr>
            <w:rStyle w:val="Hyperlink"/>
            <w:rFonts w:cstheme="minorHAnsi"/>
            <w:i/>
          </w:rPr>
          <w:t>blosejk@dshs.wa.gov</w:t>
        </w:r>
      </w:hyperlink>
      <w:r w:rsidRPr="00F83084">
        <w:rPr>
          <w:rFonts w:cstheme="minorHAnsi"/>
          <w:i/>
        </w:rPr>
        <w:t xml:space="preserve"> </w:t>
      </w:r>
    </w:p>
    <w:p w14:paraId="1B110ECB" w14:textId="77777777" w:rsidR="00A55B59" w:rsidRPr="00AC1286" w:rsidRDefault="00A55B59" w:rsidP="00A55B59">
      <w:pPr>
        <w:spacing w:after="120" w:line="240" w:lineRule="auto"/>
        <w:ind w:left="1080" w:firstLine="360"/>
        <w:contextualSpacing/>
        <w:rPr>
          <w:rFonts w:cstheme="minorHAnsi"/>
          <w:i/>
        </w:rPr>
      </w:pPr>
      <w:r w:rsidRPr="00B94B18">
        <w:rPr>
          <w:rFonts w:cstheme="minorHAnsi"/>
        </w:rPr>
        <w:t>Tom Fuchs, Division of Behavioral Health and Recovery</w:t>
      </w:r>
      <w:r>
        <w:rPr>
          <w:rFonts w:cstheme="minorHAnsi"/>
          <w:i/>
        </w:rPr>
        <w:t xml:space="preserve"> </w:t>
      </w:r>
      <w:r>
        <w:rPr>
          <w:rFonts w:cstheme="minorHAnsi"/>
          <w:i/>
        </w:rPr>
        <w:tab/>
      </w:r>
      <w:hyperlink r:id="rId27" w:history="1">
        <w:r w:rsidRPr="00C07BF7">
          <w:rPr>
            <w:rStyle w:val="Hyperlink"/>
            <w:rFonts w:cstheme="minorHAnsi"/>
            <w:i/>
          </w:rPr>
          <w:t>tom.fuchs@dshs.wa.gov</w:t>
        </w:r>
      </w:hyperlink>
      <w:r>
        <w:rPr>
          <w:rFonts w:cstheme="minorHAnsi"/>
          <w:i/>
        </w:rPr>
        <w:t xml:space="preserve"> </w:t>
      </w:r>
    </w:p>
    <w:p w14:paraId="787138F7" w14:textId="1F38CF1E" w:rsidR="00A55B59" w:rsidRDefault="00A55B59" w:rsidP="00A55B59">
      <w:pPr>
        <w:pStyle w:val="ListParagraph"/>
        <w:numPr>
          <w:ilvl w:val="0"/>
          <w:numId w:val="2"/>
        </w:numPr>
        <w:spacing w:after="120"/>
        <w:rPr>
          <w:rFonts w:asciiTheme="minorHAnsi" w:hAnsiTheme="minorHAnsi" w:cstheme="minorHAnsi"/>
          <w:sz w:val="22"/>
        </w:rPr>
      </w:pPr>
      <w:r w:rsidRPr="00BC1256">
        <w:rPr>
          <w:rFonts w:asciiTheme="minorHAnsi" w:hAnsiTheme="minorHAnsi" w:cstheme="minorHAnsi"/>
          <w:b/>
          <w:sz w:val="22"/>
        </w:rPr>
        <w:t xml:space="preserve">Criminal Justice </w:t>
      </w:r>
      <w:r>
        <w:rPr>
          <w:rFonts w:asciiTheme="minorHAnsi" w:hAnsiTheme="minorHAnsi" w:cstheme="minorHAnsi"/>
          <w:b/>
          <w:sz w:val="22"/>
        </w:rPr>
        <w:t xml:space="preserve">Opioid </w:t>
      </w:r>
      <w:r w:rsidRPr="00BC1256">
        <w:rPr>
          <w:rFonts w:asciiTheme="minorHAnsi" w:hAnsiTheme="minorHAnsi" w:cstheme="minorHAnsi"/>
          <w:b/>
          <w:sz w:val="22"/>
        </w:rPr>
        <w:t>Workgroup</w:t>
      </w:r>
      <w:r w:rsidR="00A950EF">
        <w:rPr>
          <w:rFonts w:asciiTheme="minorHAnsi" w:hAnsiTheme="minorHAnsi" w:cstheme="minorHAnsi"/>
          <w:b/>
          <w:sz w:val="22"/>
        </w:rPr>
        <w:t xml:space="preserve"> (CJOW)</w:t>
      </w:r>
      <w:r>
        <w:rPr>
          <w:rFonts w:asciiTheme="minorHAnsi" w:hAnsiTheme="minorHAnsi" w:cstheme="minorHAnsi"/>
          <w:sz w:val="22"/>
        </w:rPr>
        <w:t xml:space="preserve"> (Goal 2):</w:t>
      </w:r>
    </w:p>
    <w:p w14:paraId="2AA356EA" w14:textId="77777777" w:rsidR="00A55B59" w:rsidRPr="00616D6F" w:rsidRDefault="00A55B59" w:rsidP="00A55B59">
      <w:pPr>
        <w:spacing w:after="120"/>
        <w:ind w:left="1080" w:firstLine="360"/>
        <w:contextualSpacing/>
        <w:rPr>
          <w:rFonts w:cstheme="minorHAnsi"/>
          <w:i/>
        </w:rPr>
      </w:pPr>
      <w:r>
        <w:rPr>
          <w:rFonts w:cstheme="minorHAnsi"/>
        </w:rPr>
        <w:t xml:space="preserve">Ahney </w:t>
      </w:r>
      <w:r w:rsidRPr="00A22588">
        <w:rPr>
          <w:rFonts w:cstheme="minorHAnsi"/>
        </w:rPr>
        <w:t>King</w:t>
      </w:r>
      <w:r>
        <w:rPr>
          <w:rFonts w:cstheme="minorHAnsi"/>
        </w:rPr>
        <w:t xml:space="preserve">, Division of Behavioral Health and Recovery   </w:t>
      </w:r>
      <w:hyperlink r:id="rId28" w:history="1">
        <w:r w:rsidRPr="00616D6F">
          <w:rPr>
            <w:rStyle w:val="Hyperlink"/>
            <w:rFonts w:cstheme="minorHAnsi"/>
            <w:i/>
          </w:rPr>
          <w:t>kingam@dshs.wa.gov</w:t>
        </w:r>
      </w:hyperlink>
      <w:r w:rsidRPr="00616D6F">
        <w:rPr>
          <w:rFonts w:cstheme="minorHAnsi"/>
          <w:i/>
        </w:rPr>
        <w:t xml:space="preserve"> </w:t>
      </w:r>
    </w:p>
    <w:p w14:paraId="574A1A29" w14:textId="23DC6725" w:rsidR="00A55B59" w:rsidRDefault="00A55B59" w:rsidP="00A55B59">
      <w:pPr>
        <w:spacing w:after="120"/>
        <w:ind w:left="1080" w:firstLine="360"/>
        <w:contextualSpacing/>
        <w:rPr>
          <w:rFonts w:cstheme="minorHAnsi"/>
        </w:rPr>
      </w:pPr>
      <w:r w:rsidRPr="00BC1256">
        <w:rPr>
          <w:rFonts w:cstheme="minorHAnsi"/>
        </w:rPr>
        <w:t>Earl Long</w:t>
      </w:r>
      <w:r>
        <w:rPr>
          <w:rFonts w:cstheme="minorHAnsi"/>
        </w:rPr>
        <w:t xml:space="preserve">, </w:t>
      </w:r>
      <w:r w:rsidRPr="00B94B18">
        <w:rPr>
          <w:rFonts w:cstheme="minorHAnsi"/>
        </w:rPr>
        <w:t>Division of Behavioral Health and Recovery</w:t>
      </w:r>
      <w:r>
        <w:rPr>
          <w:rFonts w:cstheme="minorHAnsi"/>
        </w:rPr>
        <w:t xml:space="preserve">   </w:t>
      </w:r>
      <w:hyperlink r:id="rId29" w:history="1">
        <w:r w:rsidR="00894CBE" w:rsidRPr="00AC2A41">
          <w:rPr>
            <w:rStyle w:val="Hyperlink"/>
            <w:rFonts w:cstheme="minorHAnsi"/>
            <w:i/>
          </w:rPr>
          <w:t>longea@dshs.wa.gov</w:t>
        </w:r>
      </w:hyperlink>
      <w:r>
        <w:rPr>
          <w:rFonts w:cstheme="minorHAnsi"/>
        </w:rPr>
        <w:t xml:space="preserve"> </w:t>
      </w:r>
    </w:p>
    <w:p w14:paraId="50DA77DA" w14:textId="772C9BD1" w:rsidR="00A55B59" w:rsidRPr="00410A94" w:rsidRDefault="00A55B59" w:rsidP="00A55B59">
      <w:pPr>
        <w:spacing w:after="120"/>
        <w:ind w:left="1080" w:firstLine="360"/>
        <w:contextualSpacing/>
        <w:rPr>
          <w:rFonts w:cstheme="minorHAnsi"/>
        </w:rPr>
      </w:pPr>
      <w:r w:rsidRPr="00BC1256">
        <w:rPr>
          <w:rFonts w:cstheme="minorHAnsi"/>
        </w:rPr>
        <w:t>Jon Tunheim</w:t>
      </w:r>
      <w:r>
        <w:rPr>
          <w:rFonts w:cstheme="minorHAnsi"/>
        </w:rPr>
        <w:t xml:space="preserve">, Thurston Co. Prosecuting Attorney’s Office  </w:t>
      </w:r>
      <w:hyperlink r:id="rId30" w:history="1">
        <w:r w:rsidR="00894CBE" w:rsidRPr="00AC2A41">
          <w:rPr>
            <w:rStyle w:val="Hyperlink"/>
            <w:rFonts w:cstheme="minorHAnsi"/>
            <w:i/>
          </w:rPr>
          <w:t>tunheij@co.thurston.wa.us</w:t>
        </w:r>
      </w:hyperlink>
      <w:r>
        <w:rPr>
          <w:rFonts w:cstheme="minorHAnsi"/>
        </w:rPr>
        <w:t xml:space="preserve"> </w:t>
      </w:r>
    </w:p>
    <w:p w14:paraId="6834C1AE" w14:textId="77777777" w:rsidR="00A55B59" w:rsidRDefault="00A55B59" w:rsidP="00A55B59">
      <w:pPr>
        <w:pStyle w:val="ListParagraph"/>
        <w:numPr>
          <w:ilvl w:val="0"/>
          <w:numId w:val="2"/>
        </w:numPr>
        <w:spacing w:after="120"/>
        <w:rPr>
          <w:rFonts w:asciiTheme="minorHAnsi" w:hAnsiTheme="minorHAnsi" w:cstheme="minorHAnsi"/>
          <w:sz w:val="22"/>
        </w:rPr>
      </w:pPr>
      <w:r w:rsidRPr="00BC1256">
        <w:rPr>
          <w:rFonts w:asciiTheme="minorHAnsi" w:hAnsiTheme="minorHAnsi" w:cstheme="minorHAnsi"/>
          <w:b/>
          <w:sz w:val="22"/>
        </w:rPr>
        <w:t>Pregnant and Parenting Women Workgroup</w:t>
      </w:r>
      <w:r>
        <w:rPr>
          <w:rFonts w:asciiTheme="minorHAnsi" w:hAnsiTheme="minorHAnsi" w:cstheme="minorHAnsi"/>
          <w:sz w:val="22"/>
        </w:rPr>
        <w:t xml:space="preserve"> (Goal 2):</w:t>
      </w:r>
    </w:p>
    <w:p w14:paraId="4AF72819" w14:textId="77777777" w:rsidR="00A55B59" w:rsidRPr="00BC1256" w:rsidRDefault="00A55B59" w:rsidP="00A55B59">
      <w:pPr>
        <w:spacing w:after="120"/>
        <w:ind w:left="1080" w:firstLine="360"/>
        <w:rPr>
          <w:rFonts w:cstheme="minorHAnsi"/>
        </w:rPr>
      </w:pPr>
      <w:r w:rsidRPr="00BC1256">
        <w:rPr>
          <w:rFonts w:cstheme="minorHAnsi"/>
        </w:rPr>
        <w:t>Tiffan</w:t>
      </w:r>
      <w:r>
        <w:rPr>
          <w:rFonts w:cstheme="minorHAnsi"/>
        </w:rPr>
        <w:t>i</w:t>
      </w:r>
      <w:r w:rsidRPr="00BC1256">
        <w:rPr>
          <w:rFonts w:cstheme="minorHAnsi"/>
        </w:rPr>
        <w:t xml:space="preserve"> Buck, Department of Health  </w:t>
      </w:r>
      <w:hyperlink r:id="rId31" w:history="1">
        <w:r w:rsidRPr="00845BC8">
          <w:rPr>
            <w:rStyle w:val="Hyperlink"/>
            <w:rFonts w:cstheme="minorHAnsi"/>
            <w:i/>
          </w:rPr>
          <w:t>tiffani.buck@doh.wa.gov</w:t>
        </w:r>
      </w:hyperlink>
      <w:r>
        <w:rPr>
          <w:rFonts w:cstheme="minorHAnsi"/>
        </w:rPr>
        <w:t xml:space="preserve"> </w:t>
      </w:r>
      <w:r w:rsidRPr="00BC1256">
        <w:rPr>
          <w:rFonts w:cstheme="minorHAnsi"/>
        </w:rPr>
        <w:t xml:space="preserve"> </w:t>
      </w:r>
    </w:p>
    <w:p w14:paraId="06CA128A" w14:textId="77777777" w:rsidR="00A55B59" w:rsidRPr="00F83084" w:rsidRDefault="00A55B59" w:rsidP="00A55B59">
      <w:pPr>
        <w:pStyle w:val="ListParagraph"/>
        <w:numPr>
          <w:ilvl w:val="0"/>
          <w:numId w:val="2"/>
        </w:numPr>
        <w:spacing w:after="120"/>
        <w:rPr>
          <w:rFonts w:asciiTheme="minorHAnsi" w:hAnsiTheme="minorHAnsi" w:cstheme="minorHAnsi"/>
          <w:sz w:val="22"/>
        </w:rPr>
      </w:pPr>
      <w:r>
        <w:rPr>
          <w:rFonts w:asciiTheme="minorHAnsi" w:hAnsiTheme="minorHAnsi" w:cstheme="minorHAnsi"/>
          <w:b/>
          <w:sz w:val="22"/>
        </w:rPr>
        <w:t>Morbidity and Mortality</w:t>
      </w:r>
      <w:r w:rsidRPr="00F83084">
        <w:rPr>
          <w:rFonts w:asciiTheme="minorHAnsi" w:hAnsiTheme="minorHAnsi" w:cstheme="minorHAnsi"/>
          <w:b/>
          <w:sz w:val="22"/>
        </w:rPr>
        <w:t xml:space="preserve"> Workgroup</w:t>
      </w:r>
      <w:r w:rsidRPr="00F83084">
        <w:rPr>
          <w:rFonts w:asciiTheme="minorHAnsi" w:hAnsiTheme="minorHAnsi" w:cstheme="minorHAnsi"/>
          <w:sz w:val="22"/>
        </w:rPr>
        <w:t xml:space="preserve"> (Goal 3):</w:t>
      </w:r>
    </w:p>
    <w:p w14:paraId="1135E83D" w14:textId="77777777" w:rsidR="00A55B59" w:rsidRPr="00F83084" w:rsidRDefault="00A55B59" w:rsidP="00A55B59">
      <w:pPr>
        <w:spacing w:after="120" w:line="240" w:lineRule="auto"/>
        <w:ind w:left="1080" w:firstLine="360"/>
        <w:contextualSpacing/>
        <w:rPr>
          <w:rFonts w:cstheme="minorHAnsi"/>
        </w:rPr>
      </w:pPr>
      <w:r w:rsidRPr="00F83084">
        <w:rPr>
          <w:rFonts w:cstheme="minorHAnsi"/>
        </w:rPr>
        <w:t xml:space="preserve">Alison Newman, </w:t>
      </w:r>
      <w:r>
        <w:rPr>
          <w:rFonts w:cstheme="minorHAnsi"/>
        </w:rPr>
        <w:t xml:space="preserve">UW </w:t>
      </w:r>
      <w:r w:rsidRPr="00F83084">
        <w:rPr>
          <w:rFonts w:cstheme="minorHAnsi"/>
        </w:rPr>
        <w:t>Alcohol and Drug Abuse Institute</w:t>
      </w:r>
      <w:r w:rsidRPr="00E13D2A">
        <w:rPr>
          <w:rFonts w:cstheme="minorHAnsi"/>
        </w:rPr>
        <w:t xml:space="preserve"> </w:t>
      </w:r>
      <w:r>
        <w:rPr>
          <w:rFonts w:cstheme="minorHAnsi"/>
        </w:rPr>
        <w:t xml:space="preserve">  </w:t>
      </w:r>
      <w:hyperlink r:id="rId32" w:history="1">
        <w:r w:rsidRPr="00F83084">
          <w:rPr>
            <w:rStyle w:val="Hyperlink"/>
            <w:rFonts w:cstheme="minorHAnsi"/>
            <w:i/>
          </w:rPr>
          <w:t>alison26@uw.edu</w:t>
        </w:r>
      </w:hyperlink>
      <w:r w:rsidRPr="00F83084">
        <w:rPr>
          <w:rFonts w:cstheme="minorHAnsi"/>
          <w:i/>
        </w:rPr>
        <w:t xml:space="preserve"> </w:t>
      </w:r>
    </w:p>
    <w:p w14:paraId="5C1B3729" w14:textId="77777777" w:rsidR="00A55B59" w:rsidRPr="00F83084" w:rsidRDefault="00A55B59" w:rsidP="00A55B59">
      <w:pPr>
        <w:pStyle w:val="ListParagraph"/>
        <w:numPr>
          <w:ilvl w:val="0"/>
          <w:numId w:val="2"/>
        </w:numPr>
        <w:spacing w:after="120"/>
        <w:rPr>
          <w:rFonts w:asciiTheme="minorHAnsi" w:hAnsiTheme="minorHAnsi" w:cstheme="minorHAnsi"/>
        </w:rPr>
      </w:pPr>
      <w:r w:rsidRPr="00F83084">
        <w:rPr>
          <w:rFonts w:asciiTheme="minorHAnsi" w:hAnsiTheme="minorHAnsi" w:cstheme="minorHAnsi"/>
          <w:b/>
          <w:sz w:val="22"/>
        </w:rPr>
        <w:t>Data Workgroup</w:t>
      </w:r>
      <w:r w:rsidRPr="00F83084">
        <w:rPr>
          <w:rFonts w:asciiTheme="minorHAnsi" w:hAnsiTheme="minorHAnsi" w:cstheme="minorHAnsi"/>
          <w:sz w:val="22"/>
        </w:rPr>
        <w:t xml:space="preserve"> (Goal 4): </w:t>
      </w:r>
    </w:p>
    <w:p w14:paraId="1B201948" w14:textId="77777777" w:rsidR="00A55B59" w:rsidRDefault="00A55B59" w:rsidP="00A55B59">
      <w:pPr>
        <w:spacing w:after="120" w:line="240" w:lineRule="auto"/>
        <w:ind w:left="1080" w:firstLine="360"/>
        <w:rPr>
          <w:rFonts w:cstheme="minorHAnsi"/>
          <w:i/>
        </w:rPr>
      </w:pPr>
      <w:r w:rsidRPr="00F83084">
        <w:rPr>
          <w:rFonts w:cstheme="minorHAnsi"/>
        </w:rPr>
        <w:t xml:space="preserve">Cathy Wasserman, Department of Health     </w:t>
      </w:r>
      <w:hyperlink r:id="rId33" w:history="1">
        <w:r w:rsidRPr="00F83084">
          <w:rPr>
            <w:rStyle w:val="Hyperlink"/>
            <w:rFonts w:cstheme="minorHAnsi"/>
            <w:i/>
          </w:rPr>
          <w:t>cathy.wasserman@doh.wa.gov</w:t>
        </w:r>
      </w:hyperlink>
      <w:r w:rsidRPr="00F83084">
        <w:rPr>
          <w:rFonts w:cstheme="minorHAnsi"/>
          <w:i/>
        </w:rPr>
        <w:t xml:space="preserve"> </w:t>
      </w:r>
    </w:p>
    <w:p w14:paraId="484CEAC5" w14:textId="77777777" w:rsidR="00A66949" w:rsidRDefault="00A66949" w:rsidP="00741ADC">
      <w:pPr>
        <w:spacing w:after="0" w:line="240" w:lineRule="auto"/>
        <w:rPr>
          <w:rFonts w:cstheme="minorHAnsi"/>
        </w:rPr>
      </w:pPr>
    </w:p>
    <w:p w14:paraId="32AD435C" w14:textId="5672ED49" w:rsidR="004F2A79" w:rsidRPr="00E13D2A" w:rsidRDefault="009D5332" w:rsidP="00741ADC">
      <w:pPr>
        <w:spacing w:after="0" w:line="240" w:lineRule="auto"/>
        <w:rPr>
          <w:rFonts w:cstheme="minorHAnsi"/>
        </w:rPr>
      </w:pPr>
      <w:r w:rsidRPr="00E13D2A">
        <w:rPr>
          <w:rFonts w:cstheme="minorHAnsi"/>
        </w:rPr>
        <w:t xml:space="preserve">Partners </w:t>
      </w:r>
      <w:r w:rsidR="004F2A79" w:rsidRPr="00E13D2A">
        <w:rPr>
          <w:rFonts w:cstheme="minorHAnsi"/>
        </w:rPr>
        <w:t xml:space="preserve">from all sectors </w:t>
      </w:r>
      <w:r w:rsidR="00321691">
        <w:rPr>
          <w:rFonts w:cstheme="minorHAnsi"/>
        </w:rPr>
        <w:t xml:space="preserve">on the local, state and federal levels </w:t>
      </w:r>
      <w:r w:rsidRPr="00E13D2A">
        <w:rPr>
          <w:rFonts w:cstheme="minorHAnsi"/>
        </w:rPr>
        <w:t>are driving implementati</w:t>
      </w:r>
      <w:r w:rsidR="001D6F23">
        <w:rPr>
          <w:rFonts w:cstheme="minorHAnsi"/>
        </w:rPr>
        <w:t xml:space="preserve">on of the </w:t>
      </w:r>
      <w:r w:rsidR="00381FE3" w:rsidRPr="00E13D2A">
        <w:rPr>
          <w:rFonts w:cstheme="minorHAnsi"/>
        </w:rPr>
        <w:t>strategies</w:t>
      </w:r>
      <w:r w:rsidR="00A66949">
        <w:rPr>
          <w:rFonts w:cstheme="minorHAnsi"/>
        </w:rPr>
        <w:t xml:space="preserve"> and activities in the response plan</w:t>
      </w:r>
      <w:r w:rsidR="00381FE3" w:rsidRPr="00E13D2A">
        <w:rPr>
          <w:rFonts w:cstheme="minorHAnsi"/>
        </w:rPr>
        <w:t>.</w:t>
      </w:r>
      <w:r w:rsidR="00465586" w:rsidRPr="00E13D2A">
        <w:rPr>
          <w:rFonts w:cstheme="minorHAnsi"/>
        </w:rPr>
        <w:t xml:space="preserve"> </w:t>
      </w:r>
      <w:r w:rsidRPr="00E13D2A">
        <w:rPr>
          <w:rFonts w:cstheme="minorHAnsi"/>
        </w:rPr>
        <w:t xml:space="preserve">The following </w:t>
      </w:r>
      <w:r w:rsidR="00F650E4">
        <w:rPr>
          <w:rFonts w:cstheme="minorHAnsi"/>
        </w:rPr>
        <w:t xml:space="preserve">partners and </w:t>
      </w:r>
      <w:r w:rsidRPr="00E13D2A">
        <w:rPr>
          <w:rFonts w:cstheme="minorHAnsi"/>
        </w:rPr>
        <w:t>stakeholders</w:t>
      </w:r>
      <w:r w:rsidR="002A1A07">
        <w:rPr>
          <w:rFonts w:cstheme="minorHAnsi"/>
        </w:rPr>
        <w:t xml:space="preserve"> </w:t>
      </w:r>
      <w:r w:rsidRPr="00E13D2A">
        <w:rPr>
          <w:rFonts w:cstheme="minorHAnsi"/>
        </w:rPr>
        <w:t xml:space="preserve">have expressed a particular interest and commitment to addressing opioid </w:t>
      </w:r>
      <w:r w:rsidR="00B8667F" w:rsidRPr="00E13D2A">
        <w:rPr>
          <w:rFonts w:cstheme="minorHAnsi"/>
        </w:rPr>
        <w:t>mis</w:t>
      </w:r>
      <w:r w:rsidR="00E13D2A">
        <w:rPr>
          <w:rFonts w:cstheme="minorHAnsi"/>
        </w:rPr>
        <w:t>use and overdose prevention.</w:t>
      </w:r>
      <w:r w:rsidRPr="00E13D2A">
        <w:rPr>
          <w:rFonts w:cstheme="minorHAnsi"/>
        </w:rPr>
        <w:t xml:space="preserve"> </w:t>
      </w:r>
    </w:p>
    <w:p w14:paraId="35D7B7F1" w14:textId="540B04C1" w:rsidR="00A55B59" w:rsidRPr="00A66949" w:rsidRDefault="004F2A79" w:rsidP="00A66949">
      <w:pPr>
        <w:spacing w:after="0" w:line="240" w:lineRule="auto"/>
        <w:rPr>
          <w:rFonts w:cstheme="minorHAnsi"/>
        </w:rPr>
      </w:pPr>
      <w:r w:rsidRPr="00E13D2A">
        <w:rPr>
          <w:rFonts w:cstheme="minorHAnsi"/>
          <w:highlight w:val="yellow"/>
        </w:rPr>
        <w:t xml:space="preserve"> </w:t>
      </w:r>
    </w:p>
    <w:p w14:paraId="16DEABE4" w14:textId="77777777" w:rsidR="00EC2938" w:rsidRPr="00E13D2A" w:rsidRDefault="00EC2938" w:rsidP="00EC2938">
      <w:pPr>
        <w:spacing w:after="120" w:line="240" w:lineRule="auto"/>
        <w:outlineLvl w:val="0"/>
        <w:rPr>
          <w:rFonts w:cstheme="minorHAnsi"/>
          <w:b/>
        </w:rPr>
      </w:pPr>
      <w:r w:rsidRPr="00E13D2A">
        <w:rPr>
          <w:rFonts w:cstheme="minorHAnsi"/>
          <w:b/>
        </w:rPr>
        <w:t>Federal and tribal partners:</w:t>
      </w:r>
    </w:p>
    <w:p w14:paraId="7774F5BC" w14:textId="77777777" w:rsidR="00986A45" w:rsidRPr="00E13D2A" w:rsidRDefault="009501EA" w:rsidP="00EC2938">
      <w:pPr>
        <w:spacing w:after="0" w:line="240" w:lineRule="auto"/>
        <w:rPr>
          <w:rFonts w:cstheme="minorHAnsi"/>
        </w:rPr>
      </w:pPr>
      <w:r w:rsidRPr="00E13D2A">
        <w:rPr>
          <w:rFonts w:cstheme="minorHAnsi"/>
        </w:rPr>
        <w:t>Center for Disease Control and Prevention (</w:t>
      </w:r>
      <w:r w:rsidR="00986A45" w:rsidRPr="00E13D2A">
        <w:rPr>
          <w:rFonts w:cstheme="minorHAnsi"/>
        </w:rPr>
        <w:t>CDC</w:t>
      </w:r>
      <w:r w:rsidRPr="00E13D2A">
        <w:rPr>
          <w:rFonts w:cstheme="minorHAnsi"/>
        </w:rPr>
        <w:t>)</w:t>
      </w:r>
    </w:p>
    <w:p w14:paraId="5D041811" w14:textId="77777777" w:rsidR="00986A45" w:rsidRPr="00E13D2A" w:rsidRDefault="009501EA" w:rsidP="00EC2938">
      <w:pPr>
        <w:spacing w:after="0" w:line="240" w:lineRule="auto"/>
        <w:rPr>
          <w:rFonts w:cstheme="minorHAnsi"/>
        </w:rPr>
      </w:pPr>
      <w:r w:rsidRPr="00E13D2A">
        <w:rPr>
          <w:rFonts w:cstheme="minorHAnsi"/>
        </w:rPr>
        <w:t>Substance Abuse and Mental Health Services Administration (</w:t>
      </w:r>
      <w:r w:rsidR="00986A45" w:rsidRPr="00E13D2A">
        <w:rPr>
          <w:rFonts w:cstheme="minorHAnsi"/>
        </w:rPr>
        <w:t>SAMHSA</w:t>
      </w:r>
      <w:r w:rsidRPr="00E13D2A">
        <w:rPr>
          <w:rFonts w:cstheme="minorHAnsi"/>
        </w:rPr>
        <w:t>)</w:t>
      </w:r>
    </w:p>
    <w:p w14:paraId="011C3E3D" w14:textId="77777777" w:rsidR="005B5562" w:rsidRPr="00E13D2A" w:rsidRDefault="005B5562" w:rsidP="00EC2938">
      <w:pPr>
        <w:spacing w:after="0" w:line="240" w:lineRule="auto"/>
        <w:rPr>
          <w:rFonts w:cstheme="minorHAnsi"/>
        </w:rPr>
      </w:pPr>
      <w:r w:rsidRPr="00E13D2A">
        <w:rPr>
          <w:rFonts w:cstheme="minorHAnsi"/>
        </w:rPr>
        <w:t xml:space="preserve">Centers for Medicaid and Medicare </w:t>
      </w:r>
      <w:r w:rsidR="00321691">
        <w:rPr>
          <w:rFonts w:cstheme="minorHAnsi"/>
        </w:rPr>
        <w:t>(CMS)</w:t>
      </w:r>
    </w:p>
    <w:p w14:paraId="338C5984" w14:textId="77777777" w:rsidR="00986A45" w:rsidRPr="00E13D2A" w:rsidRDefault="00210E55" w:rsidP="00EC2938">
      <w:pPr>
        <w:spacing w:after="0" w:line="240" w:lineRule="auto"/>
        <w:rPr>
          <w:rFonts w:cstheme="minorHAnsi"/>
        </w:rPr>
      </w:pPr>
      <w:r w:rsidRPr="00E13D2A">
        <w:rPr>
          <w:rFonts w:cstheme="minorHAnsi"/>
        </w:rPr>
        <w:t>National Institute on Drug Abuse (</w:t>
      </w:r>
      <w:r w:rsidR="00986A45" w:rsidRPr="00E13D2A">
        <w:rPr>
          <w:rFonts w:cstheme="minorHAnsi"/>
        </w:rPr>
        <w:t>NIDA</w:t>
      </w:r>
      <w:r w:rsidRPr="00E13D2A">
        <w:rPr>
          <w:rFonts w:cstheme="minorHAnsi"/>
        </w:rPr>
        <w:t>)</w:t>
      </w:r>
    </w:p>
    <w:p w14:paraId="2A52EF01" w14:textId="77777777" w:rsidR="00986A45" w:rsidRPr="00E13D2A" w:rsidRDefault="00270928" w:rsidP="00EC2938">
      <w:pPr>
        <w:spacing w:after="0" w:line="240" w:lineRule="auto"/>
        <w:rPr>
          <w:rFonts w:cstheme="minorHAnsi"/>
        </w:rPr>
      </w:pPr>
      <w:r w:rsidRPr="00E13D2A">
        <w:rPr>
          <w:rFonts w:cstheme="minorHAnsi"/>
        </w:rPr>
        <w:t>National Institutes of Health (</w:t>
      </w:r>
      <w:r w:rsidR="00986A45" w:rsidRPr="00E13D2A">
        <w:rPr>
          <w:rFonts w:cstheme="minorHAnsi"/>
        </w:rPr>
        <w:t>NIH</w:t>
      </w:r>
      <w:r w:rsidRPr="00E13D2A">
        <w:rPr>
          <w:rFonts w:cstheme="minorHAnsi"/>
        </w:rPr>
        <w:t>)</w:t>
      </w:r>
    </w:p>
    <w:p w14:paraId="4AA7B45E" w14:textId="77777777" w:rsidR="00EC2938" w:rsidRPr="00E13D2A" w:rsidRDefault="00EC2938" w:rsidP="00EC2938">
      <w:pPr>
        <w:spacing w:after="0" w:line="240" w:lineRule="auto"/>
        <w:rPr>
          <w:rFonts w:cstheme="minorHAnsi"/>
        </w:rPr>
      </w:pPr>
      <w:r w:rsidRPr="00E13D2A">
        <w:rPr>
          <w:rFonts w:cstheme="minorHAnsi"/>
        </w:rPr>
        <w:lastRenderedPageBreak/>
        <w:t>Northwest High Intensity Drug Trafficking Area (NWHIDTA)</w:t>
      </w:r>
    </w:p>
    <w:p w14:paraId="1EBF68C8" w14:textId="77777777" w:rsidR="00EC2938" w:rsidRPr="00E13D2A" w:rsidRDefault="00EC2938" w:rsidP="00EC2938">
      <w:pPr>
        <w:spacing w:after="0" w:line="240" w:lineRule="auto"/>
        <w:rPr>
          <w:rFonts w:cstheme="minorHAnsi"/>
        </w:rPr>
      </w:pPr>
      <w:r w:rsidRPr="00E13D2A">
        <w:rPr>
          <w:rFonts w:cstheme="minorHAnsi"/>
        </w:rPr>
        <w:t>US Attorney General’s Office (USAG)</w:t>
      </w:r>
    </w:p>
    <w:p w14:paraId="30238EBC" w14:textId="47A40319" w:rsidR="00EC2938" w:rsidRDefault="00821AED" w:rsidP="00EC2938">
      <w:pPr>
        <w:spacing w:after="0" w:line="240" w:lineRule="auto"/>
        <w:rPr>
          <w:rFonts w:cstheme="minorHAnsi"/>
        </w:rPr>
      </w:pPr>
      <w:r>
        <w:rPr>
          <w:rFonts w:cstheme="minorHAnsi"/>
        </w:rPr>
        <w:t>Tribes</w:t>
      </w:r>
    </w:p>
    <w:p w14:paraId="44A6A20F" w14:textId="7A17B444" w:rsidR="00821AED" w:rsidRPr="00E13D2A" w:rsidRDefault="00821AED" w:rsidP="00EC2938">
      <w:pPr>
        <w:spacing w:after="0" w:line="240" w:lineRule="auto"/>
        <w:rPr>
          <w:rFonts w:cstheme="minorHAnsi"/>
        </w:rPr>
      </w:pPr>
      <w:r>
        <w:rPr>
          <w:rFonts w:cstheme="minorHAnsi"/>
        </w:rPr>
        <w:t>Urban tribal health centers</w:t>
      </w:r>
    </w:p>
    <w:p w14:paraId="5F27801C" w14:textId="77777777" w:rsidR="00EC2938" w:rsidRPr="00E13D2A" w:rsidRDefault="00EC2938" w:rsidP="00EC2938">
      <w:pPr>
        <w:spacing w:after="120" w:line="240" w:lineRule="auto"/>
        <w:outlineLvl w:val="0"/>
        <w:rPr>
          <w:rFonts w:cstheme="minorHAnsi"/>
        </w:rPr>
      </w:pPr>
    </w:p>
    <w:p w14:paraId="096AACC2" w14:textId="77777777" w:rsidR="00EC2938" w:rsidRPr="00E13D2A" w:rsidRDefault="00EC2938" w:rsidP="00EC2938">
      <w:pPr>
        <w:spacing w:after="120" w:line="240" w:lineRule="auto"/>
        <w:outlineLvl w:val="0"/>
        <w:rPr>
          <w:rFonts w:cstheme="minorHAnsi"/>
          <w:b/>
        </w:rPr>
      </w:pPr>
      <w:r w:rsidRPr="00E13D2A">
        <w:rPr>
          <w:rFonts w:cstheme="minorHAnsi"/>
          <w:b/>
        </w:rPr>
        <w:t>State partners:</w:t>
      </w:r>
    </w:p>
    <w:p w14:paraId="5C72483F" w14:textId="77777777" w:rsidR="00321691" w:rsidRPr="00E13D2A" w:rsidRDefault="00321691" w:rsidP="00321691">
      <w:pPr>
        <w:spacing w:after="0" w:line="240" w:lineRule="auto"/>
        <w:rPr>
          <w:rFonts w:cstheme="minorHAnsi"/>
        </w:rPr>
      </w:pPr>
      <w:r w:rsidRPr="00E13D2A">
        <w:rPr>
          <w:rFonts w:cstheme="minorHAnsi"/>
        </w:rPr>
        <w:t>Washington State Governor’s Office</w:t>
      </w:r>
    </w:p>
    <w:p w14:paraId="274A7473" w14:textId="19C5B858" w:rsidR="00321691" w:rsidRPr="00321691" w:rsidRDefault="00321691" w:rsidP="00321691">
      <w:pPr>
        <w:spacing w:after="0" w:line="240" w:lineRule="auto"/>
        <w:rPr>
          <w:rFonts w:cstheme="minorHAnsi"/>
        </w:rPr>
      </w:pPr>
      <w:r w:rsidRPr="00321691">
        <w:rPr>
          <w:rFonts w:cstheme="minorHAnsi"/>
        </w:rPr>
        <w:t xml:space="preserve">Department of Social and Health Services (DSHS) </w:t>
      </w:r>
    </w:p>
    <w:p w14:paraId="6E623844" w14:textId="038635F8" w:rsidR="00321691" w:rsidRDefault="00321691" w:rsidP="00321691">
      <w:pPr>
        <w:spacing w:after="0" w:line="240" w:lineRule="auto"/>
        <w:rPr>
          <w:rFonts w:cstheme="minorHAnsi"/>
        </w:rPr>
      </w:pPr>
      <w:r w:rsidRPr="00321691">
        <w:rPr>
          <w:rFonts w:cstheme="minorHAnsi"/>
        </w:rPr>
        <w:t>Health Care Authority (HCA)</w:t>
      </w:r>
      <w:r w:rsidR="00CD6903">
        <w:rPr>
          <w:rFonts w:cstheme="minorHAnsi"/>
        </w:rPr>
        <w:t xml:space="preserve"> </w:t>
      </w:r>
      <w:r w:rsidR="00AB0263">
        <w:rPr>
          <w:rFonts w:cstheme="minorHAnsi"/>
        </w:rPr>
        <w:t>/</w:t>
      </w:r>
      <w:r w:rsidR="00CD6903">
        <w:rPr>
          <w:rFonts w:cstheme="minorHAnsi"/>
        </w:rPr>
        <w:t xml:space="preserve"> </w:t>
      </w:r>
      <w:r w:rsidR="00AB0263">
        <w:rPr>
          <w:rFonts w:cstheme="minorHAnsi"/>
        </w:rPr>
        <w:t>Division of Behavioral Health and Recovery</w:t>
      </w:r>
      <w:r w:rsidR="00CD6903">
        <w:rPr>
          <w:rFonts w:cstheme="minorHAnsi"/>
        </w:rPr>
        <w:t xml:space="preserve"> (DBHR)</w:t>
      </w:r>
    </w:p>
    <w:p w14:paraId="49157666" w14:textId="77777777" w:rsidR="00321691" w:rsidRDefault="00321691" w:rsidP="00321691">
      <w:pPr>
        <w:spacing w:after="0" w:line="240" w:lineRule="auto"/>
        <w:rPr>
          <w:rFonts w:cstheme="minorHAnsi"/>
        </w:rPr>
      </w:pPr>
      <w:r w:rsidRPr="00E13D2A">
        <w:rPr>
          <w:rFonts w:cstheme="minorHAnsi"/>
        </w:rPr>
        <w:t>Departm</w:t>
      </w:r>
      <w:r>
        <w:rPr>
          <w:rFonts w:cstheme="minorHAnsi"/>
        </w:rPr>
        <w:t>ent of Labor &amp; Industries (L&amp;I)</w:t>
      </w:r>
    </w:p>
    <w:p w14:paraId="576BFDE5" w14:textId="77777777" w:rsidR="00EC2938" w:rsidRPr="00E13D2A" w:rsidRDefault="00EC2938" w:rsidP="005067B4">
      <w:pPr>
        <w:spacing w:after="0" w:line="240" w:lineRule="auto"/>
        <w:rPr>
          <w:rFonts w:cstheme="minorHAnsi"/>
        </w:rPr>
      </w:pPr>
      <w:r w:rsidRPr="00E13D2A">
        <w:rPr>
          <w:rFonts w:cstheme="minorHAnsi"/>
        </w:rPr>
        <w:t>Department of Health (DOH), including</w:t>
      </w:r>
      <w:r w:rsidR="00321691">
        <w:rPr>
          <w:rFonts w:cstheme="minorHAnsi"/>
        </w:rPr>
        <w:t xml:space="preserve"> the </w:t>
      </w:r>
      <w:r w:rsidRPr="00E13D2A">
        <w:rPr>
          <w:rFonts w:cstheme="minorHAnsi"/>
        </w:rPr>
        <w:t>Dental Quality Assurance Commission (DQAC)</w:t>
      </w:r>
      <w:r w:rsidR="00321691">
        <w:rPr>
          <w:rFonts w:cstheme="minorHAnsi"/>
        </w:rPr>
        <w:t xml:space="preserve">, </w:t>
      </w:r>
      <w:r w:rsidRPr="00E13D2A">
        <w:rPr>
          <w:rFonts w:cstheme="minorHAnsi"/>
        </w:rPr>
        <w:t>Board of Osteopathic Medicine and Surgery (BOMS)</w:t>
      </w:r>
      <w:r w:rsidR="00321691">
        <w:rPr>
          <w:rFonts w:cstheme="minorHAnsi"/>
        </w:rPr>
        <w:t xml:space="preserve">, and </w:t>
      </w:r>
      <w:r w:rsidRPr="00E13D2A">
        <w:rPr>
          <w:rFonts w:cstheme="minorHAnsi"/>
        </w:rPr>
        <w:t>Podiatric Medical Board (PMB)</w:t>
      </w:r>
    </w:p>
    <w:p w14:paraId="1F24C60D" w14:textId="0CE6FDA6" w:rsidR="00321691" w:rsidRDefault="00321691" w:rsidP="00321691">
      <w:pPr>
        <w:spacing w:after="0" w:line="240" w:lineRule="auto"/>
        <w:rPr>
          <w:rFonts w:cstheme="minorHAnsi"/>
        </w:rPr>
      </w:pPr>
      <w:r w:rsidRPr="00321691">
        <w:rPr>
          <w:rFonts w:cstheme="minorHAnsi"/>
        </w:rPr>
        <w:t>Medical Quality Assurance Commission (MQAC)</w:t>
      </w:r>
      <w:r w:rsidR="00894CBE">
        <w:rPr>
          <w:rFonts w:cstheme="minorHAnsi"/>
        </w:rPr>
        <w:t xml:space="preserve"> and </w:t>
      </w:r>
      <w:r w:rsidRPr="00321691">
        <w:rPr>
          <w:rFonts w:cstheme="minorHAnsi"/>
        </w:rPr>
        <w:t>Nursing Care Qual</w:t>
      </w:r>
      <w:r w:rsidR="00894CBE">
        <w:rPr>
          <w:rFonts w:cstheme="minorHAnsi"/>
        </w:rPr>
        <w:t>ity Assurance Commission</w:t>
      </w:r>
    </w:p>
    <w:p w14:paraId="60CE9FF6" w14:textId="6D6CE94A" w:rsidR="00986A45" w:rsidRPr="00E13D2A" w:rsidRDefault="003701F7" w:rsidP="008D68F3">
      <w:pPr>
        <w:spacing w:after="0" w:line="240" w:lineRule="auto"/>
        <w:rPr>
          <w:rFonts w:cstheme="minorHAnsi"/>
        </w:rPr>
      </w:pPr>
      <w:r w:rsidRPr="00E13D2A">
        <w:rPr>
          <w:rFonts w:cstheme="minorHAnsi"/>
        </w:rPr>
        <w:t>Washington State Office of the Attorney General</w:t>
      </w:r>
      <w:r w:rsidR="00A950EF">
        <w:rPr>
          <w:rFonts w:cstheme="minorHAnsi"/>
        </w:rPr>
        <w:t xml:space="preserve"> (AGO) </w:t>
      </w:r>
    </w:p>
    <w:p w14:paraId="71DB85E4" w14:textId="77777777" w:rsidR="00986A45" w:rsidRPr="00E13D2A" w:rsidRDefault="00321691" w:rsidP="008D68F3">
      <w:pPr>
        <w:spacing w:after="0" w:line="240" w:lineRule="auto"/>
        <w:rPr>
          <w:rFonts w:cstheme="minorHAnsi"/>
        </w:rPr>
      </w:pPr>
      <w:r w:rsidRPr="00321691">
        <w:rPr>
          <w:rFonts w:cstheme="minorHAnsi"/>
        </w:rPr>
        <w:t>WA State Patrol (WSP)</w:t>
      </w:r>
      <w:r>
        <w:rPr>
          <w:rFonts w:cstheme="minorHAnsi"/>
        </w:rPr>
        <w:t xml:space="preserve">, including the </w:t>
      </w:r>
      <w:r w:rsidR="008D68F3" w:rsidRPr="00E13D2A">
        <w:rPr>
          <w:rFonts w:cstheme="minorHAnsi"/>
        </w:rPr>
        <w:t xml:space="preserve">Washington </w:t>
      </w:r>
      <w:r w:rsidR="00986A45" w:rsidRPr="00E13D2A">
        <w:rPr>
          <w:rFonts w:cstheme="minorHAnsi"/>
        </w:rPr>
        <w:t>State Tox</w:t>
      </w:r>
      <w:r w:rsidR="003701F7" w:rsidRPr="00E13D2A">
        <w:rPr>
          <w:rFonts w:cstheme="minorHAnsi"/>
        </w:rPr>
        <w:t>icology</w:t>
      </w:r>
      <w:r w:rsidR="008D68F3" w:rsidRPr="00E13D2A">
        <w:rPr>
          <w:rFonts w:cstheme="minorHAnsi"/>
        </w:rPr>
        <w:t xml:space="preserve"> L</w:t>
      </w:r>
      <w:r w:rsidR="00986A45" w:rsidRPr="00E13D2A">
        <w:rPr>
          <w:rFonts w:cstheme="minorHAnsi"/>
        </w:rPr>
        <w:t>ab</w:t>
      </w:r>
    </w:p>
    <w:p w14:paraId="0DAC80C1" w14:textId="77777777" w:rsidR="00EC2938" w:rsidRPr="00E13D2A" w:rsidRDefault="00EC2938" w:rsidP="00EC2938">
      <w:pPr>
        <w:spacing w:after="0" w:line="240" w:lineRule="auto"/>
        <w:rPr>
          <w:rFonts w:cstheme="minorHAnsi"/>
        </w:rPr>
      </w:pPr>
      <w:r w:rsidRPr="00E13D2A">
        <w:rPr>
          <w:rFonts w:cstheme="minorHAnsi"/>
        </w:rPr>
        <w:t>WA Poison Center (WAPC)</w:t>
      </w:r>
    </w:p>
    <w:p w14:paraId="2DD42895" w14:textId="77777777" w:rsidR="00EC2938" w:rsidRPr="00E13D2A" w:rsidRDefault="00EC2938" w:rsidP="00EC2938">
      <w:pPr>
        <w:spacing w:after="0" w:line="240" w:lineRule="auto"/>
        <w:rPr>
          <w:rFonts w:cstheme="minorHAnsi"/>
        </w:rPr>
      </w:pPr>
      <w:r w:rsidRPr="00E13D2A">
        <w:rPr>
          <w:rFonts w:cstheme="minorHAnsi"/>
        </w:rPr>
        <w:t>Office of Superintendent of Public Instruction (OSPI)</w:t>
      </w:r>
    </w:p>
    <w:p w14:paraId="3F25A602" w14:textId="77777777" w:rsidR="00EC2938" w:rsidRPr="00E13D2A" w:rsidRDefault="00EC2938" w:rsidP="00EC2938">
      <w:pPr>
        <w:spacing w:after="0" w:line="240" w:lineRule="auto"/>
        <w:rPr>
          <w:rFonts w:cstheme="minorHAnsi"/>
        </w:rPr>
      </w:pPr>
      <w:r w:rsidRPr="00E13D2A">
        <w:rPr>
          <w:rFonts w:cstheme="minorHAnsi"/>
        </w:rPr>
        <w:t>Department of Corrections (DOC)</w:t>
      </w:r>
    </w:p>
    <w:p w14:paraId="225E7850" w14:textId="77777777" w:rsidR="00EC2938" w:rsidRPr="00E13D2A" w:rsidRDefault="00EC2938" w:rsidP="00EC2938">
      <w:pPr>
        <w:spacing w:after="0" w:line="240" w:lineRule="auto"/>
        <w:rPr>
          <w:rFonts w:cstheme="minorHAnsi"/>
        </w:rPr>
      </w:pPr>
      <w:r w:rsidRPr="00E13D2A">
        <w:rPr>
          <w:rFonts w:cstheme="minorHAnsi"/>
        </w:rPr>
        <w:t>Administrative Office of the Courts (AOC)</w:t>
      </w:r>
    </w:p>
    <w:p w14:paraId="1D3A69E2" w14:textId="77777777" w:rsidR="00EC2938" w:rsidRPr="00E13D2A" w:rsidRDefault="00484687" w:rsidP="00EC2938">
      <w:pPr>
        <w:spacing w:after="0" w:line="240" w:lineRule="auto"/>
        <w:rPr>
          <w:rFonts w:cstheme="minorHAnsi"/>
        </w:rPr>
      </w:pPr>
      <w:r>
        <w:rPr>
          <w:rFonts w:cstheme="minorHAnsi"/>
        </w:rPr>
        <w:t xml:space="preserve">State </w:t>
      </w:r>
      <w:r w:rsidR="00EC2938" w:rsidRPr="00E13D2A">
        <w:rPr>
          <w:rFonts w:cstheme="minorHAnsi"/>
        </w:rPr>
        <w:t>Prevention Enhancement</w:t>
      </w:r>
      <w:r>
        <w:rPr>
          <w:rFonts w:cstheme="minorHAnsi"/>
        </w:rPr>
        <w:t xml:space="preserve"> (SPE)</w:t>
      </w:r>
      <w:r w:rsidR="00EC2938" w:rsidRPr="00E13D2A">
        <w:rPr>
          <w:rFonts w:cstheme="minorHAnsi"/>
        </w:rPr>
        <w:t xml:space="preserve"> Policy Consortium</w:t>
      </w:r>
    </w:p>
    <w:p w14:paraId="64FCCE41" w14:textId="77777777" w:rsidR="00EC2938" w:rsidRPr="00E13D2A" w:rsidRDefault="00835B6A" w:rsidP="00EC2938">
      <w:pPr>
        <w:spacing w:after="0" w:line="240" w:lineRule="auto"/>
        <w:rPr>
          <w:rFonts w:cstheme="minorHAnsi"/>
          <w:color w:val="000000" w:themeColor="text1"/>
        </w:rPr>
      </w:pPr>
      <w:r>
        <w:rPr>
          <w:rFonts w:cstheme="minorHAnsi"/>
          <w:color w:val="000000" w:themeColor="text1"/>
        </w:rPr>
        <w:t xml:space="preserve">Dr. Robert </w:t>
      </w:r>
      <w:r w:rsidR="00EC2938" w:rsidRPr="00E13D2A">
        <w:rPr>
          <w:rFonts w:cstheme="minorHAnsi"/>
          <w:color w:val="000000" w:themeColor="text1"/>
        </w:rPr>
        <w:t>Bree Collaborative (Bree)</w:t>
      </w:r>
    </w:p>
    <w:p w14:paraId="51817492" w14:textId="77777777" w:rsidR="00EC2938" w:rsidRPr="00E13D2A" w:rsidRDefault="00EC2938" w:rsidP="00EC2938">
      <w:pPr>
        <w:spacing w:after="0" w:line="240" w:lineRule="auto"/>
        <w:rPr>
          <w:rFonts w:cstheme="minorHAnsi"/>
        </w:rPr>
      </w:pPr>
      <w:r w:rsidRPr="00E13D2A">
        <w:rPr>
          <w:rFonts w:cstheme="minorHAnsi"/>
        </w:rPr>
        <w:t xml:space="preserve">Agency Medical Directors’ Group (AMDG) </w:t>
      </w:r>
    </w:p>
    <w:p w14:paraId="3BEF6C91" w14:textId="77777777" w:rsidR="00EC2938" w:rsidRPr="00E13D2A" w:rsidRDefault="00EC2938" w:rsidP="00EC2938">
      <w:pPr>
        <w:spacing w:after="0" w:line="240" w:lineRule="auto"/>
        <w:rPr>
          <w:rFonts w:cstheme="minorHAnsi"/>
        </w:rPr>
      </w:pPr>
    </w:p>
    <w:p w14:paraId="6B24C220" w14:textId="77777777" w:rsidR="00EC2938" w:rsidRPr="00E13D2A" w:rsidRDefault="00EC2938" w:rsidP="00CD6903">
      <w:pPr>
        <w:spacing w:after="120" w:line="240" w:lineRule="auto"/>
        <w:outlineLvl w:val="0"/>
        <w:rPr>
          <w:rFonts w:cstheme="minorHAnsi"/>
          <w:b/>
        </w:rPr>
      </w:pPr>
      <w:r w:rsidRPr="00E13D2A">
        <w:rPr>
          <w:rFonts w:cstheme="minorHAnsi"/>
          <w:b/>
        </w:rPr>
        <w:t>Professional associations:</w:t>
      </w:r>
    </w:p>
    <w:p w14:paraId="149D8E04" w14:textId="7B5DF894" w:rsidR="00894CBE" w:rsidRDefault="00894CBE" w:rsidP="00CD6903">
      <w:pPr>
        <w:spacing w:after="0" w:line="240" w:lineRule="auto"/>
        <w:rPr>
          <w:rFonts w:cstheme="minorHAnsi"/>
        </w:rPr>
      </w:pPr>
      <w:r>
        <w:rPr>
          <w:rFonts w:cstheme="minorHAnsi"/>
        </w:rPr>
        <w:t>NW Regional Primary Care Association</w:t>
      </w:r>
    </w:p>
    <w:p w14:paraId="7C384274" w14:textId="77777777" w:rsidR="00EC2938" w:rsidRPr="00E13D2A" w:rsidRDefault="00EC2938" w:rsidP="00CD6903">
      <w:pPr>
        <w:spacing w:after="0" w:line="240" w:lineRule="auto"/>
        <w:rPr>
          <w:rFonts w:cstheme="minorHAnsi"/>
        </w:rPr>
      </w:pPr>
      <w:r w:rsidRPr="00E13D2A">
        <w:rPr>
          <w:rFonts w:cstheme="minorHAnsi"/>
        </w:rPr>
        <w:t>WA State Medical Association (WSMA)</w:t>
      </w:r>
    </w:p>
    <w:p w14:paraId="155A4DA9" w14:textId="77777777" w:rsidR="00EC2938" w:rsidRPr="00E13D2A" w:rsidRDefault="00EC2938" w:rsidP="00CD6903">
      <w:pPr>
        <w:spacing w:after="0" w:line="240" w:lineRule="auto"/>
        <w:rPr>
          <w:rFonts w:cstheme="minorHAnsi"/>
        </w:rPr>
      </w:pPr>
      <w:r w:rsidRPr="00E13D2A">
        <w:rPr>
          <w:rFonts w:cstheme="minorHAnsi"/>
        </w:rPr>
        <w:t>WA State Hospital Association (WSHA)</w:t>
      </w:r>
    </w:p>
    <w:p w14:paraId="44620710" w14:textId="03A004B9" w:rsidR="00EC2938" w:rsidRPr="00E13D2A" w:rsidRDefault="00EC2938" w:rsidP="00CD6903">
      <w:pPr>
        <w:spacing w:after="0" w:line="240" w:lineRule="auto"/>
        <w:rPr>
          <w:rFonts w:cstheme="minorHAnsi"/>
        </w:rPr>
      </w:pPr>
      <w:r w:rsidRPr="00E13D2A">
        <w:rPr>
          <w:rFonts w:cstheme="minorHAnsi"/>
        </w:rPr>
        <w:t>WA State Nurses Association (WSNA)</w:t>
      </w:r>
      <w:r w:rsidR="00894CBE">
        <w:rPr>
          <w:rFonts w:cstheme="minorHAnsi"/>
        </w:rPr>
        <w:t>, SEIU 1199, ARNP United</w:t>
      </w:r>
    </w:p>
    <w:p w14:paraId="7FB5D344" w14:textId="77777777" w:rsidR="00EC2938" w:rsidRPr="00E13D2A" w:rsidRDefault="00EC2938" w:rsidP="00CD6903">
      <w:pPr>
        <w:spacing w:after="0" w:line="240" w:lineRule="auto"/>
        <w:rPr>
          <w:rFonts w:cstheme="minorHAnsi"/>
        </w:rPr>
      </w:pPr>
      <w:r w:rsidRPr="00E13D2A">
        <w:rPr>
          <w:rFonts w:cstheme="minorHAnsi"/>
        </w:rPr>
        <w:t>WA Chapter-American College of Emergency Physicians (WA-ACEP)</w:t>
      </w:r>
    </w:p>
    <w:p w14:paraId="7D76CB77" w14:textId="77777777" w:rsidR="00EC2938" w:rsidRPr="00E13D2A" w:rsidRDefault="00EC2938" w:rsidP="00CD6903">
      <w:pPr>
        <w:spacing w:after="0" w:line="240" w:lineRule="auto"/>
        <w:rPr>
          <w:rFonts w:cstheme="minorHAnsi"/>
        </w:rPr>
      </w:pPr>
      <w:r w:rsidRPr="00E13D2A">
        <w:rPr>
          <w:rFonts w:cstheme="minorHAnsi"/>
        </w:rPr>
        <w:t>WA State Pharmacy Association (WSPA)</w:t>
      </w:r>
    </w:p>
    <w:p w14:paraId="5168867F" w14:textId="77777777" w:rsidR="00EC2938" w:rsidRPr="00E13D2A" w:rsidRDefault="00EC2938" w:rsidP="00CD6903">
      <w:pPr>
        <w:spacing w:after="0" w:line="240" w:lineRule="auto"/>
        <w:rPr>
          <w:rFonts w:cstheme="minorHAnsi"/>
        </w:rPr>
      </w:pPr>
      <w:r w:rsidRPr="00E13D2A">
        <w:rPr>
          <w:rFonts w:cstheme="minorHAnsi"/>
        </w:rPr>
        <w:t>WA State Dental Association (WSDA)</w:t>
      </w:r>
    </w:p>
    <w:p w14:paraId="31FC9020" w14:textId="1F2AED60" w:rsidR="00EC2938" w:rsidRPr="00E13D2A" w:rsidRDefault="00EC2938" w:rsidP="00CD6903">
      <w:pPr>
        <w:spacing w:after="0" w:line="240" w:lineRule="auto"/>
        <w:rPr>
          <w:rFonts w:cstheme="minorHAnsi"/>
        </w:rPr>
      </w:pPr>
      <w:r w:rsidRPr="00E13D2A">
        <w:rPr>
          <w:rFonts w:cstheme="minorHAnsi"/>
        </w:rPr>
        <w:t>WA Soc</w:t>
      </w:r>
      <w:r w:rsidR="00465B65">
        <w:rPr>
          <w:rFonts w:cstheme="minorHAnsi"/>
        </w:rPr>
        <w:t>iety of Addiction Medicine (WSAM</w:t>
      </w:r>
      <w:r w:rsidRPr="00E13D2A">
        <w:rPr>
          <w:rFonts w:cstheme="minorHAnsi"/>
        </w:rPr>
        <w:t>)</w:t>
      </w:r>
    </w:p>
    <w:p w14:paraId="4131FB3C" w14:textId="77777777" w:rsidR="00EC2938" w:rsidRPr="00E13D2A" w:rsidRDefault="00EC2938" w:rsidP="00CD6903">
      <w:pPr>
        <w:spacing w:after="0" w:line="240" w:lineRule="auto"/>
        <w:rPr>
          <w:rFonts w:cstheme="minorHAnsi"/>
        </w:rPr>
      </w:pPr>
      <w:r w:rsidRPr="00E13D2A">
        <w:rPr>
          <w:rFonts w:cstheme="minorHAnsi"/>
        </w:rPr>
        <w:t>WA State Association of Police Chiefs (WASPC)</w:t>
      </w:r>
    </w:p>
    <w:p w14:paraId="357FFDF2" w14:textId="77777777" w:rsidR="00EC2938" w:rsidRPr="00E13D2A" w:rsidRDefault="00EC2938" w:rsidP="00EC2938">
      <w:pPr>
        <w:spacing w:after="0" w:line="240" w:lineRule="auto"/>
        <w:rPr>
          <w:rFonts w:cstheme="minorHAnsi"/>
          <w:color w:val="000000" w:themeColor="text1"/>
        </w:rPr>
      </w:pPr>
      <w:r w:rsidRPr="00E13D2A">
        <w:rPr>
          <w:rFonts w:cstheme="minorHAnsi"/>
        </w:rPr>
        <w:t>WA Association of Prosecuting Attorneys (WAPA)</w:t>
      </w:r>
    </w:p>
    <w:p w14:paraId="0A3DFBE4" w14:textId="77777777" w:rsidR="00EC2938" w:rsidRPr="00E13D2A" w:rsidRDefault="00EC2938" w:rsidP="00EC2938">
      <w:pPr>
        <w:spacing w:after="0" w:line="240" w:lineRule="auto"/>
        <w:rPr>
          <w:rFonts w:cstheme="minorHAnsi"/>
          <w:b/>
          <w:color w:val="000000" w:themeColor="text1"/>
        </w:rPr>
      </w:pPr>
    </w:p>
    <w:p w14:paraId="06F51E8B" w14:textId="77777777" w:rsidR="00EC2938" w:rsidRPr="00E13D2A" w:rsidRDefault="00EC2938" w:rsidP="00EC2938">
      <w:pPr>
        <w:spacing w:after="120" w:line="240" w:lineRule="auto"/>
        <w:outlineLvl w:val="0"/>
        <w:rPr>
          <w:rFonts w:cstheme="minorHAnsi"/>
          <w:b/>
          <w:color w:val="000000" w:themeColor="text1"/>
        </w:rPr>
      </w:pPr>
      <w:r w:rsidRPr="00E13D2A">
        <w:rPr>
          <w:rFonts w:cstheme="minorHAnsi"/>
          <w:b/>
          <w:color w:val="000000" w:themeColor="text1"/>
        </w:rPr>
        <w:t>Academic institutions:</w:t>
      </w:r>
    </w:p>
    <w:p w14:paraId="04A15D44" w14:textId="77777777" w:rsidR="00EC2938" w:rsidRPr="00E13D2A" w:rsidRDefault="00EC2938" w:rsidP="00EC2938">
      <w:pPr>
        <w:spacing w:after="0" w:line="240" w:lineRule="auto"/>
        <w:rPr>
          <w:rFonts w:cstheme="minorHAnsi"/>
          <w:color w:val="000000" w:themeColor="text1"/>
        </w:rPr>
      </w:pPr>
      <w:r w:rsidRPr="00E13D2A">
        <w:rPr>
          <w:rFonts w:cstheme="minorHAnsi"/>
          <w:color w:val="000000" w:themeColor="text1"/>
        </w:rPr>
        <w:lastRenderedPageBreak/>
        <w:t>University of Washington</w:t>
      </w:r>
      <w:r w:rsidR="00321691">
        <w:rPr>
          <w:rFonts w:cstheme="minorHAnsi"/>
          <w:color w:val="000000" w:themeColor="text1"/>
        </w:rPr>
        <w:t>,</w:t>
      </w:r>
      <w:r w:rsidRPr="00E13D2A">
        <w:rPr>
          <w:rFonts w:cstheme="minorHAnsi"/>
          <w:color w:val="000000" w:themeColor="text1"/>
        </w:rPr>
        <w:t xml:space="preserve"> Alcohol and Drug Abuse Institute (UW ADAI) </w:t>
      </w:r>
    </w:p>
    <w:p w14:paraId="3D83B7F8" w14:textId="77777777" w:rsidR="00EC2938" w:rsidRPr="00E13D2A" w:rsidRDefault="00EC2938" w:rsidP="00EC2938">
      <w:pPr>
        <w:spacing w:after="0" w:line="240" w:lineRule="auto"/>
        <w:rPr>
          <w:rFonts w:cstheme="minorHAnsi"/>
          <w:color w:val="000000" w:themeColor="text1"/>
        </w:rPr>
      </w:pPr>
      <w:r w:rsidRPr="00E13D2A">
        <w:rPr>
          <w:rFonts w:cstheme="minorHAnsi"/>
          <w:color w:val="000000" w:themeColor="text1"/>
        </w:rPr>
        <w:t>University of Washington</w:t>
      </w:r>
      <w:r w:rsidR="00321691">
        <w:rPr>
          <w:rFonts w:cstheme="minorHAnsi"/>
          <w:color w:val="000000" w:themeColor="text1"/>
        </w:rPr>
        <w:t>,</w:t>
      </w:r>
      <w:r w:rsidRPr="00E13D2A">
        <w:rPr>
          <w:rFonts w:cstheme="minorHAnsi"/>
          <w:color w:val="000000" w:themeColor="text1"/>
        </w:rPr>
        <w:t xml:space="preserve"> Division of Pain Medicine</w:t>
      </w:r>
    </w:p>
    <w:p w14:paraId="01357CC4" w14:textId="7B860670" w:rsidR="00B81AB4" w:rsidRPr="00E13D2A" w:rsidRDefault="00B81AB4" w:rsidP="00EC2938">
      <w:pPr>
        <w:spacing w:after="0" w:line="240" w:lineRule="auto"/>
        <w:rPr>
          <w:rFonts w:cstheme="minorHAnsi"/>
          <w:color w:val="000000" w:themeColor="text1"/>
        </w:rPr>
      </w:pPr>
      <w:r w:rsidRPr="00E13D2A">
        <w:rPr>
          <w:rFonts w:cstheme="minorHAnsi"/>
          <w:color w:val="000000" w:themeColor="text1"/>
        </w:rPr>
        <w:t>Washington State University</w:t>
      </w:r>
      <w:r w:rsidR="00894CBE">
        <w:rPr>
          <w:rFonts w:cstheme="minorHAnsi"/>
          <w:color w:val="000000" w:themeColor="text1"/>
        </w:rPr>
        <w:t>, Interprofessional Education Program</w:t>
      </w:r>
    </w:p>
    <w:p w14:paraId="7C000C3E" w14:textId="7AB0AA03" w:rsidR="00B81AB4" w:rsidRPr="00E13D2A" w:rsidRDefault="00005EC8" w:rsidP="00EC2938">
      <w:pPr>
        <w:spacing w:after="0" w:line="240" w:lineRule="auto"/>
        <w:rPr>
          <w:rFonts w:cstheme="minorHAnsi"/>
          <w:color w:val="000000" w:themeColor="text1"/>
        </w:rPr>
      </w:pPr>
      <w:r w:rsidRPr="00E13D2A">
        <w:rPr>
          <w:rFonts w:cstheme="minorHAnsi"/>
          <w:color w:val="000000" w:themeColor="text1"/>
        </w:rPr>
        <w:t>Eastern Washington Area Health Educati</w:t>
      </w:r>
      <w:r w:rsidR="00465B65">
        <w:rPr>
          <w:rFonts w:cstheme="minorHAnsi"/>
          <w:color w:val="000000" w:themeColor="text1"/>
        </w:rPr>
        <w:t>on Center (AHE</w:t>
      </w:r>
      <w:r w:rsidRPr="00E13D2A">
        <w:rPr>
          <w:rFonts w:cstheme="minorHAnsi"/>
          <w:color w:val="000000" w:themeColor="text1"/>
        </w:rPr>
        <w:t>C)</w:t>
      </w:r>
      <w:r w:rsidR="00B81AB4" w:rsidRPr="00E13D2A">
        <w:rPr>
          <w:rFonts w:cstheme="minorHAnsi"/>
          <w:color w:val="000000" w:themeColor="text1"/>
        </w:rPr>
        <w:t xml:space="preserve"> </w:t>
      </w:r>
    </w:p>
    <w:p w14:paraId="28E2AAB3" w14:textId="77777777" w:rsidR="00EC2938" w:rsidRPr="00E13D2A" w:rsidRDefault="00EC2938" w:rsidP="00EC2938">
      <w:pPr>
        <w:spacing w:after="0" w:line="240" w:lineRule="auto"/>
        <w:rPr>
          <w:rFonts w:cstheme="minorHAnsi"/>
          <w:b/>
          <w:color w:val="000000" w:themeColor="text1"/>
        </w:rPr>
      </w:pPr>
    </w:p>
    <w:p w14:paraId="1ABB63EE" w14:textId="77777777" w:rsidR="00EC2938" w:rsidRPr="00E13D2A" w:rsidRDefault="00EC2938" w:rsidP="00EC2938">
      <w:pPr>
        <w:spacing w:after="120" w:line="240" w:lineRule="auto"/>
        <w:outlineLvl w:val="0"/>
        <w:rPr>
          <w:rFonts w:cstheme="minorHAnsi"/>
          <w:b/>
          <w:color w:val="000000" w:themeColor="text1"/>
        </w:rPr>
      </w:pPr>
      <w:r w:rsidRPr="00E13D2A">
        <w:rPr>
          <w:rFonts w:cstheme="minorHAnsi"/>
          <w:b/>
          <w:color w:val="000000" w:themeColor="text1"/>
        </w:rPr>
        <w:t>Local entities:</w:t>
      </w:r>
    </w:p>
    <w:p w14:paraId="21F55F34" w14:textId="77777777" w:rsidR="009F775F" w:rsidRPr="00E13D2A" w:rsidRDefault="009F775F" w:rsidP="00EC2938">
      <w:pPr>
        <w:spacing w:after="0" w:line="240" w:lineRule="auto"/>
        <w:outlineLvl w:val="0"/>
        <w:rPr>
          <w:rFonts w:cstheme="minorHAnsi"/>
        </w:rPr>
      </w:pPr>
      <w:r w:rsidRPr="00E13D2A">
        <w:rPr>
          <w:rFonts w:cstheme="minorHAnsi"/>
        </w:rPr>
        <w:t>Accountable Communities of Health (ACH)</w:t>
      </w:r>
    </w:p>
    <w:p w14:paraId="5D521B24" w14:textId="5A8897F0" w:rsidR="00EC2938" w:rsidRPr="00E13D2A" w:rsidRDefault="00EC2938" w:rsidP="00EC2938">
      <w:pPr>
        <w:spacing w:after="0" w:line="240" w:lineRule="auto"/>
        <w:outlineLvl w:val="0"/>
        <w:rPr>
          <w:rFonts w:cstheme="minorHAnsi"/>
        </w:rPr>
      </w:pPr>
      <w:r w:rsidRPr="00E13D2A">
        <w:rPr>
          <w:rFonts w:cstheme="minorHAnsi"/>
        </w:rPr>
        <w:t>Local Health Jurisdictions</w:t>
      </w:r>
      <w:r w:rsidR="006F319C">
        <w:rPr>
          <w:rFonts w:cstheme="minorHAnsi"/>
        </w:rPr>
        <w:t xml:space="preserve"> (LHJ)</w:t>
      </w:r>
    </w:p>
    <w:p w14:paraId="31E81855" w14:textId="4539B9F7" w:rsidR="00EC2938" w:rsidRDefault="00B344D1" w:rsidP="00EC2938">
      <w:pPr>
        <w:spacing w:after="0" w:line="240" w:lineRule="auto"/>
        <w:rPr>
          <w:rFonts w:cstheme="minorHAnsi"/>
        </w:rPr>
      </w:pPr>
      <w:r>
        <w:rPr>
          <w:rFonts w:cstheme="minorHAnsi"/>
        </w:rPr>
        <w:t>Behavioral Health Organizations</w:t>
      </w:r>
      <w:r w:rsidR="006F319C">
        <w:rPr>
          <w:rFonts w:cstheme="minorHAnsi"/>
        </w:rPr>
        <w:t xml:space="preserve"> (BHO)</w:t>
      </w:r>
    </w:p>
    <w:p w14:paraId="2FFA5011" w14:textId="52A00229" w:rsidR="00AB0263" w:rsidRDefault="00AB0263" w:rsidP="00EC2938">
      <w:pPr>
        <w:spacing w:after="0" w:line="240" w:lineRule="auto"/>
        <w:rPr>
          <w:rFonts w:cstheme="minorHAnsi"/>
        </w:rPr>
      </w:pPr>
      <w:r>
        <w:rPr>
          <w:rFonts w:cstheme="minorHAnsi"/>
        </w:rPr>
        <w:t>Managed Care Organizations</w:t>
      </w:r>
      <w:r w:rsidR="006F319C">
        <w:rPr>
          <w:rFonts w:cstheme="minorHAnsi"/>
        </w:rPr>
        <w:t xml:space="preserve"> (MCO)</w:t>
      </w:r>
    </w:p>
    <w:p w14:paraId="30DE7830" w14:textId="77777777" w:rsidR="00AB0263" w:rsidRPr="00E13D2A" w:rsidRDefault="00AB0263" w:rsidP="00EC2938">
      <w:pPr>
        <w:spacing w:after="0" w:line="240" w:lineRule="auto"/>
        <w:rPr>
          <w:rFonts w:cstheme="minorHAnsi"/>
        </w:rPr>
      </w:pPr>
      <w:r>
        <w:rPr>
          <w:rFonts w:cstheme="minorHAnsi"/>
        </w:rPr>
        <w:t>Administrative Service Organizations</w:t>
      </w:r>
    </w:p>
    <w:p w14:paraId="61B5A55F" w14:textId="5084D318" w:rsidR="00EC2938" w:rsidRPr="003B162B" w:rsidRDefault="00A621F1" w:rsidP="00EC2938">
      <w:pPr>
        <w:spacing w:after="0" w:line="240" w:lineRule="auto"/>
        <w:rPr>
          <w:rFonts w:cstheme="minorHAnsi"/>
        </w:rPr>
      </w:pPr>
      <w:r>
        <w:rPr>
          <w:rFonts w:cstheme="minorHAnsi"/>
        </w:rPr>
        <w:t>Substance use disorder treatment programs and mental health facilities</w:t>
      </w:r>
    </w:p>
    <w:p w14:paraId="109628D9" w14:textId="6A3E50E9" w:rsidR="00EC2938" w:rsidRPr="003B162B" w:rsidRDefault="00A621F1" w:rsidP="00EC2938">
      <w:pPr>
        <w:spacing w:after="0" w:line="240" w:lineRule="auto"/>
        <w:rPr>
          <w:rFonts w:cstheme="minorHAnsi"/>
        </w:rPr>
      </w:pPr>
      <w:r>
        <w:rPr>
          <w:rFonts w:cstheme="minorHAnsi"/>
        </w:rPr>
        <w:t>Syringe service</w:t>
      </w:r>
      <w:r w:rsidR="00EC2938" w:rsidRPr="003B162B">
        <w:rPr>
          <w:rFonts w:cstheme="minorHAnsi"/>
        </w:rPr>
        <w:t xml:space="preserve"> programs </w:t>
      </w:r>
      <w:r w:rsidR="00E45FBC">
        <w:rPr>
          <w:rFonts w:cstheme="minorHAnsi"/>
        </w:rPr>
        <w:t>(SSPs)</w:t>
      </w:r>
    </w:p>
    <w:p w14:paraId="6A26A9A9" w14:textId="630989CF" w:rsidR="00B344D1" w:rsidRPr="003B162B" w:rsidRDefault="00F12B34" w:rsidP="00EC2938">
      <w:pPr>
        <w:spacing w:after="0" w:line="240" w:lineRule="auto"/>
        <w:rPr>
          <w:rFonts w:cstheme="minorHAnsi"/>
        </w:rPr>
      </w:pPr>
      <w:r>
        <w:rPr>
          <w:rFonts w:cstheme="minorHAnsi"/>
        </w:rPr>
        <w:t xml:space="preserve">Community Prevention and Wellness Initiative (CPWI) and other </w:t>
      </w:r>
      <w:r w:rsidR="00EC2938" w:rsidRPr="003B162B">
        <w:rPr>
          <w:rFonts w:cstheme="minorHAnsi"/>
        </w:rPr>
        <w:t>preven</w:t>
      </w:r>
      <w:r w:rsidR="00A621F1">
        <w:rPr>
          <w:rFonts w:cstheme="minorHAnsi"/>
        </w:rPr>
        <w:t>tion coalitions and task forces</w:t>
      </w:r>
    </w:p>
    <w:p w14:paraId="7EF5728E" w14:textId="3E2C0D87" w:rsidR="00903C50" w:rsidRPr="00845BC8" w:rsidRDefault="00CB156A" w:rsidP="00845BC8">
      <w:pPr>
        <w:spacing w:after="120" w:line="240" w:lineRule="auto"/>
        <w:ind w:left="1080" w:firstLine="360"/>
        <w:rPr>
          <w:rFonts w:cs="Times New Roman"/>
        </w:rPr>
      </w:pPr>
      <w:r w:rsidRPr="00F83084">
        <w:rPr>
          <w:rFonts w:cstheme="minorHAnsi"/>
          <w:i/>
        </w:rPr>
        <w:t xml:space="preserve"> </w:t>
      </w:r>
    </w:p>
    <w:p w14:paraId="7CAADF57" w14:textId="77777777" w:rsidR="004716C4" w:rsidRPr="00F83084" w:rsidRDefault="004716C4" w:rsidP="004716C4">
      <w:pPr>
        <w:spacing w:after="120" w:line="240" w:lineRule="auto"/>
        <w:ind w:left="1080" w:firstLine="360"/>
        <w:rPr>
          <w:rFonts w:cstheme="minorHAnsi"/>
        </w:rPr>
        <w:sectPr w:rsidR="004716C4" w:rsidRPr="00F83084" w:rsidSect="006410A8">
          <w:headerReference w:type="even" r:id="rId34"/>
          <w:headerReference w:type="default" r:id="rId35"/>
          <w:footerReference w:type="even" r:id="rId36"/>
          <w:footerReference w:type="default" r:id="rId37"/>
          <w:headerReference w:type="first" r:id="rId38"/>
          <w:type w:val="continuous"/>
          <w:pgSz w:w="12240" w:h="15840" w:code="1"/>
          <w:pgMar w:top="1440" w:right="1440" w:bottom="1440" w:left="1440" w:header="720" w:footer="720" w:gutter="0"/>
          <w:cols w:space="720"/>
          <w:docGrid w:linePitch="360"/>
        </w:sectPr>
      </w:pPr>
    </w:p>
    <w:p w14:paraId="4246FF8C" w14:textId="77777777" w:rsidR="009558F7" w:rsidRPr="003F798E" w:rsidRDefault="00DE40C9" w:rsidP="003C1868">
      <w:pPr>
        <w:spacing w:line="240" w:lineRule="auto"/>
        <w:outlineLvl w:val="0"/>
        <w:rPr>
          <w:rStyle w:val="Emphasis"/>
          <w:rFonts w:cstheme="minorHAnsi"/>
          <w:b/>
        </w:rPr>
      </w:pPr>
      <w:r w:rsidRPr="003F798E">
        <w:rPr>
          <w:rStyle w:val="Emphasis"/>
          <w:rFonts w:cstheme="minorHAnsi"/>
          <w:b/>
        </w:rPr>
        <w:lastRenderedPageBreak/>
        <w:t>GOALS AND STRATEGIE</w:t>
      </w:r>
      <w:r w:rsidR="00465586" w:rsidRPr="003F798E">
        <w:rPr>
          <w:rStyle w:val="Emphasis"/>
          <w:rFonts w:cstheme="minorHAnsi"/>
          <w:b/>
        </w:rPr>
        <w:t>S</w:t>
      </w:r>
    </w:p>
    <w:p w14:paraId="38C669EA" w14:textId="15615972" w:rsidR="009558F7" w:rsidRPr="003F798E" w:rsidRDefault="009558F7" w:rsidP="003C1868">
      <w:pPr>
        <w:spacing w:line="240" w:lineRule="auto"/>
        <w:outlineLvl w:val="0"/>
        <w:rPr>
          <w:rStyle w:val="Emphasis"/>
          <w:rFonts w:cstheme="minorHAnsi"/>
        </w:rPr>
      </w:pPr>
      <w:r w:rsidRPr="003F798E">
        <w:rPr>
          <w:rFonts w:eastAsia="Times New Roman" w:cstheme="minorHAnsi"/>
          <w:b/>
        </w:rPr>
        <w:t xml:space="preserve">GOAL 1: </w:t>
      </w:r>
      <w:r w:rsidR="005609BE" w:rsidRPr="003F798E">
        <w:rPr>
          <w:rFonts w:eastAsia="Times New Roman" w:cstheme="minorHAnsi"/>
          <w:b/>
        </w:rPr>
        <w:t>Prevent opioid misuse and a</w:t>
      </w:r>
      <w:r w:rsidR="00F44157" w:rsidRPr="003F798E">
        <w:rPr>
          <w:rFonts w:eastAsia="Times New Roman" w:cstheme="minorHAnsi"/>
          <w:b/>
        </w:rPr>
        <w:t>buse</w:t>
      </w:r>
    </w:p>
    <w:tbl>
      <w:tblPr>
        <w:tblW w:w="13684"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CellMar>
          <w:left w:w="72" w:type="dxa"/>
          <w:right w:w="72" w:type="dxa"/>
        </w:tblCellMar>
        <w:tblLook w:val="04A0" w:firstRow="1" w:lastRow="0" w:firstColumn="1" w:lastColumn="0" w:noHBand="0" w:noVBand="1"/>
      </w:tblPr>
      <w:tblGrid>
        <w:gridCol w:w="634"/>
        <w:gridCol w:w="9810"/>
        <w:gridCol w:w="1170"/>
        <w:gridCol w:w="1080"/>
        <w:gridCol w:w="990"/>
      </w:tblGrid>
      <w:tr w:rsidR="00920C75" w:rsidRPr="00A51BC9" w14:paraId="7925A967" w14:textId="77777777" w:rsidTr="001E0F51">
        <w:trPr>
          <w:trHeight w:val="462"/>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12FACF" w14:textId="527A04BF" w:rsidR="00920C75" w:rsidRPr="00A51BC9" w:rsidRDefault="00920C75" w:rsidP="00920C75">
            <w:pPr>
              <w:tabs>
                <w:tab w:val="left" w:pos="10260"/>
              </w:tabs>
              <w:spacing w:after="0" w:line="240" w:lineRule="auto"/>
              <w:rPr>
                <w:rFonts w:cstheme="minorHAnsi"/>
                <w:b/>
                <w:sz w:val="20"/>
                <w:szCs w:val="20"/>
              </w:rPr>
            </w:pPr>
            <w:r w:rsidRPr="00A51BC9">
              <w:rPr>
                <w:rFonts w:cstheme="minorHAnsi"/>
                <w:b/>
                <w:sz w:val="20"/>
                <w:szCs w:val="20"/>
              </w:rPr>
              <w:t>1.1</w:t>
            </w:r>
          </w:p>
        </w:tc>
        <w:tc>
          <w:tcPr>
            <w:tcW w:w="9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21BB4" w14:textId="349EFDC4" w:rsidR="00920C75" w:rsidRPr="00A51BC9" w:rsidRDefault="00920C75" w:rsidP="00CA7A0F">
            <w:pPr>
              <w:tabs>
                <w:tab w:val="left" w:pos="10260"/>
              </w:tabs>
              <w:spacing w:after="0" w:line="240" w:lineRule="auto"/>
              <w:ind w:right="252"/>
              <w:rPr>
                <w:rFonts w:cstheme="minorHAnsi"/>
                <w:b/>
                <w:sz w:val="20"/>
                <w:szCs w:val="20"/>
              </w:rPr>
            </w:pPr>
            <w:r w:rsidRPr="00A51BC9">
              <w:rPr>
                <w:rFonts w:cstheme="minorHAnsi"/>
                <w:b/>
                <w:sz w:val="20"/>
                <w:szCs w:val="20"/>
              </w:rPr>
              <w:t xml:space="preserve">STRATEGY 1.1: Implement strategies to prevent opioid misuse in communities, particularly among youth.  </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72" w:type="dxa"/>
              <w:right w:w="72" w:type="dxa"/>
            </w:tcMar>
            <w:vAlign w:val="center"/>
          </w:tcPr>
          <w:p w14:paraId="781D9A6F" w14:textId="77777777" w:rsidR="00920C75" w:rsidRPr="00A51BC9" w:rsidRDefault="00920C75" w:rsidP="0015431E">
            <w:pPr>
              <w:spacing w:after="0" w:line="240" w:lineRule="auto"/>
              <w:jc w:val="center"/>
              <w:rPr>
                <w:rFonts w:cstheme="minorHAnsi"/>
                <w:b/>
                <w:sz w:val="20"/>
                <w:szCs w:val="20"/>
              </w:rPr>
            </w:pPr>
            <w:r w:rsidRPr="00A51BC9">
              <w:rPr>
                <w:rFonts w:cstheme="minorHAnsi"/>
                <w:b/>
                <w:sz w:val="20"/>
                <w:szCs w:val="20"/>
              </w:rPr>
              <w:t>Lead Party</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A908F" w14:textId="2BADC36D" w:rsidR="00920C75" w:rsidRPr="00A51BC9" w:rsidRDefault="00920C75" w:rsidP="0015431E">
            <w:pPr>
              <w:spacing w:after="0" w:line="240" w:lineRule="auto"/>
              <w:jc w:val="center"/>
              <w:rPr>
                <w:rFonts w:cstheme="minorHAnsi"/>
                <w:b/>
                <w:sz w:val="20"/>
                <w:szCs w:val="20"/>
              </w:rPr>
            </w:pPr>
            <w:r w:rsidRPr="00A51BC9">
              <w:rPr>
                <w:rFonts w:cstheme="minorHAnsi"/>
                <w:b/>
                <w:sz w:val="20"/>
                <w:szCs w:val="20"/>
              </w:rPr>
              <w:t>Funding Source</w:t>
            </w:r>
            <w:r w:rsidR="00E37816" w:rsidRPr="00A51BC9">
              <w:rPr>
                <w:rFonts w:cstheme="minorHAnsi"/>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877B7" w14:textId="3691AF5B" w:rsidR="00920C75" w:rsidRPr="00A51BC9" w:rsidRDefault="00532A37" w:rsidP="0015431E">
            <w:pPr>
              <w:spacing w:after="0" w:line="240" w:lineRule="auto"/>
              <w:jc w:val="center"/>
              <w:rPr>
                <w:rFonts w:cstheme="minorHAnsi"/>
                <w:b/>
                <w:sz w:val="20"/>
                <w:szCs w:val="20"/>
              </w:rPr>
            </w:pPr>
            <w:r>
              <w:rPr>
                <w:rFonts w:cstheme="minorHAnsi"/>
                <w:b/>
                <w:sz w:val="20"/>
                <w:szCs w:val="20"/>
              </w:rPr>
              <w:t>Status</w:t>
            </w:r>
          </w:p>
        </w:tc>
      </w:tr>
      <w:tr w:rsidR="005A5049" w:rsidRPr="00A51BC9" w14:paraId="4027B342" w14:textId="77777777" w:rsidTr="001E0F51">
        <w:trPr>
          <w:trHeight w:val="728"/>
        </w:trPr>
        <w:tc>
          <w:tcPr>
            <w:tcW w:w="634" w:type="dxa"/>
            <w:tcBorders>
              <w:left w:val="single" w:sz="4" w:space="0" w:color="auto"/>
              <w:right w:val="single" w:sz="4" w:space="0" w:color="auto"/>
            </w:tcBorders>
            <w:vAlign w:val="center"/>
          </w:tcPr>
          <w:p w14:paraId="34E0D346" w14:textId="583E04D9" w:rsidR="005A5049" w:rsidRPr="00A51BC9" w:rsidRDefault="005A5049" w:rsidP="00CA7A0F">
            <w:pPr>
              <w:tabs>
                <w:tab w:val="left" w:pos="10260"/>
              </w:tabs>
              <w:spacing w:before="60" w:after="60" w:line="240" w:lineRule="auto"/>
              <w:ind w:right="16"/>
              <w:rPr>
                <w:rFonts w:cstheme="minorHAnsi"/>
                <w:sz w:val="20"/>
                <w:szCs w:val="20"/>
              </w:rPr>
            </w:pPr>
            <w:r w:rsidRPr="00A51BC9">
              <w:rPr>
                <w:rFonts w:cstheme="minorHAnsi"/>
                <w:sz w:val="20"/>
                <w:szCs w:val="20"/>
              </w:rPr>
              <w:t>1.1.1</w:t>
            </w:r>
          </w:p>
        </w:tc>
        <w:tc>
          <w:tcPr>
            <w:tcW w:w="9810" w:type="dxa"/>
            <w:tcBorders>
              <w:left w:val="single" w:sz="4" w:space="0" w:color="auto"/>
              <w:right w:val="single" w:sz="4" w:space="0" w:color="auto"/>
            </w:tcBorders>
            <w:shd w:val="clear" w:color="auto" w:fill="auto"/>
            <w:vAlign w:val="center"/>
          </w:tcPr>
          <w:p w14:paraId="3015EBD6" w14:textId="65394E44" w:rsidR="005A5049" w:rsidRPr="00A51BC9" w:rsidRDefault="005A5049" w:rsidP="00CA7A0F">
            <w:pPr>
              <w:tabs>
                <w:tab w:val="left" w:pos="10260"/>
              </w:tabs>
              <w:spacing w:before="60" w:after="60" w:line="240" w:lineRule="auto"/>
              <w:ind w:right="259"/>
              <w:rPr>
                <w:rFonts w:cstheme="minorHAnsi"/>
                <w:sz w:val="20"/>
                <w:szCs w:val="20"/>
              </w:rPr>
            </w:pPr>
            <w:r w:rsidRPr="00A51BC9">
              <w:rPr>
                <w:rFonts w:cstheme="minorHAnsi"/>
                <w:sz w:val="20"/>
                <w:szCs w:val="20"/>
              </w:rPr>
              <w:t xml:space="preserve">Work with </w:t>
            </w:r>
            <w:r w:rsidR="007031D0">
              <w:rPr>
                <w:rFonts w:cstheme="minorHAnsi"/>
                <w:sz w:val="20"/>
                <w:szCs w:val="20"/>
              </w:rPr>
              <w:t>Community Preventio</w:t>
            </w:r>
            <w:r w:rsidR="002935BD">
              <w:rPr>
                <w:rFonts w:cstheme="minorHAnsi"/>
                <w:sz w:val="20"/>
                <w:szCs w:val="20"/>
              </w:rPr>
              <w:t>n and Wellness Initiative (CPWI</w:t>
            </w:r>
            <w:r w:rsidR="007031D0">
              <w:rPr>
                <w:rFonts w:cstheme="minorHAnsi"/>
                <w:sz w:val="20"/>
                <w:szCs w:val="20"/>
              </w:rPr>
              <w:t xml:space="preserve">) </w:t>
            </w:r>
            <w:r w:rsidRPr="00A51BC9">
              <w:rPr>
                <w:rFonts w:cstheme="minorHAnsi"/>
                <w:sz w:val="20"/>
                <w:szCs w:val="20"/>
              </w:rPr>
              <w:t>community coalitions and school districts to implem</w:t>
            </w:r>
            <w:r w:rsidR="006A29A7" w:rsidRPr="00A51BC9">
              <w:rPr>
                <w:rFonts w:cstheme="minorHAnsi"/>
                <w:sz w:val="20"/>
                <w:szCs w:val="20"/>
              </w:rPr>
              <w:t xml:space="preserve">ent strategies to prevent youth opioid </w:t>
            </w:r>
            <w:r w:rsidRPr="00A51BC9">
              <w:rPr>
                <w:rFonts w:cstheme="minorHAnsi"/>
                <w:sz w:val="20"/>
                <w:szCs w:val="20"/>
              </w:rPr>
              <w:t>misuse from the Substance Abuse Prevention and Mental Health Promotion Five-Year Strategic Plan.</w:t>
            </w:r>
            <w:r w:rsidR="006A29A7" w:rsidRPr="00A51BC9">
              <w:rPr>
                <w:rFonts w:cstheme="minorHAnsi"/>
                <w:sz w:val="20"/>
                <w:szCs w:val="20"/>
                <w:vertAlign w:val="superscript"/>
              </w:rPr>
              <w:t xml:space="preserve"> </w:t>
            </w:r>
            <w:hyperlink r:id="rId39" w:history="1">
              <w:r w:rsidRPr="00A51BC9">
                <w:rPr>
                  <w:rStyle w:val="Hyperlink"/>
                  <w:rFonts w:cstheme="minorHAnsi"/>
                  <w:sz w:val="20"/>
                  <w:szCs w:val="20"/>
                </w:rPr>
                <w:t>http://www.theathenaforum.org/sites/default/files/SPE%20Strategic%20Plan%20-%20Final%20-%20Posted%20to%20Athena%2011.29.17.pdf</w:t>
              </w:r>
            </w:hyperlink>
          </w:p>
        </w:tc>
        <w:tc>
          <w:tcPr>
            <w:tcW w:w="1170"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54054E8D" w14:textId="249FF204" w:rsidR="005A5049" w:rsidRPr="00A51BC9" w:rsidRDefault="000F7B30" w:rsidP="0015431E">
            <w:pPr>
              <w:spacing w:after="0" w:line="240" w:lineRule="auto"/>
              <w:jc w:val="center"/>
              <w:rPr>
                <w:rFonts w:cstheme="minorHAnsi"/>
                <w:sz w:val="20"/>
                <w:szCs w:val="20"/>
              </w:rPr>
            </w:pPr>
            <w:r w:rsidRPr="00A51BC9">
              <w:rPr>
                <w:rFonts w:cstheme="minorHAnsi"/>
                <w:sz w:val="20"/>
                <w:szCs w:val="20"/>
              </w:rPr>
              <w:t>HCA DBHR</w:t>
            </w:r>
            <w:r w:rsidR="005A5049" w:rsidRPr="00A51BC9">
              <w:rPr>
                <w:rFonts w:cstheme="minorHAnsi"/>
                <w:sz w:val="20"/>
                <w:szCs w:val="20"/>
              </w:rPr>
              <w:t>, OSPI</w:t>
            </w:r>
          </w:p>
        </w:tc>
        <w:tc>
          <w:tcPr>
            <w:tcW w:w="1080" w:type="dxa"/>
            <w:tcBorders>
              <w:top w:val="single" w:sz="4" w:space="0" w:color="auto"/>
              <w:left w:val="single" w:sz="4" w:space="0" w:color="auto"/>
              <w:bottom w:val="single" w:sz="4" w:space="0" w:color="auto"/>
              <w:right w:val="single" w:sz="4" w:space="0" w:color="auto"/>
            </w:tcBorders>
            <w:vAlign w:val="center"/>
          </w:tcPr>
          <w:p w14:paraId="6AA360F2" w14:textId="39D14C07" w:rsidR="005A5049" w:rsidRPr="00A51BC9" w:rsidRDefault="006A29A7" w:rsidP="0015431E">
            <w:pPr>
              <w:spacing w:after="0" w:line="240" w:lineRule="auto"/>
              <w:jc w:val="center"/>
              <w:rPr>
                <w:rFonts w:cstheme="minorHAnsi"/>
                <w:sz w:val="20"/>
                <w:szCs w:val="20"/>
              </w:rPr>
            </w:pPr>
            <w:r w:rsidRPr="00A51BC9">
              <w:rPr>
                <w:rFonts w:cstheme="minorHAnsi"/>
                <w:sz w:val="20"/>
                <w:szCs w:val="20"/>
              </w:rPr>
              <w:t xml:space="preserve">SABG and  </w:t>
            </w:r>
            <w:r w:rsidR="005A5049" w:rsidRPr="00A51BC9">
              <w:rPr>
                <w:rFonts w:cstheme="minorHAnsi"/>
                <w:sz w:val="20"/>
                <w:szCs w:val="20"/>
              </w:rPr>
              <w:t>STR</w:t>
            </w:r>
          </w:p>
        </w:tc>
        <w:tc>
          <w:tcPr>
            <w:tcW w:w="990" w:type="dxa"/>
            <w:tcBorders>
              <w:top w:val="single" w:sz="4" w:space="0" w:color="auto"/>
              <w:left w:val="single" w:sz="4" w:space="0" w:color="auto"/>
              <w:bottom w:val="single" w:sz="4" w:space="0" w:color="auto"/>
              <w:right w:val="single" w:sz="4" w:space="0" w:color="auto"/>
            </w:tcBorders>
            <w:vAlign w:val="center"/>
          </w:tcPr>
          <w:p w14:paraId="18CB0912" w14:textId="27F3D8F8" w:rsidR="005A5049" w:rsidRPr="00A51BC9" w:rsidRDefault="005A5049" w:rsidP="0015431E">
            <w:pPr>
              <w:spacing w:after="0" w:line="240" w:lineRule="auto"/>
              <w:jc w:val="center"/>
              <w:rPr>
                <w:rFonts w:cstheme="minorHAnsi"/>
                <w:sz w:val="20"/>
                <w:szCs w:val="20"/>
              </w:rPr>
            </w:pPr>
          </w:p>
        </w:tc>
      </w:tr>
      <w:tr w:rsidR="005A5049" w:rsidRPr="00A51BC9" w14:paraId="16A48CA1" w14:textId="77777777" w:rsidTr="001E0F51">
        <w:trPr>
          <w:trHeight w:val="216"/>
        </w:trPr>
        <w:tc>
          <w:tcPr>
            <w:tcW w:w="634" w:type="dxa"/>
            <w:tcBorders>
              <w:left w:val="single" w:sz="4" w:space="0" w:color="auto"/>
              <w:bottom w:val="single" w:sz="4" w:space="0" w:color="auto"/>
              <w:right w:val="single" w:sz="4" w:space="0" w:color="auto"/>
            </w:tcBorders>
            <w:vAlign w:val="center"/>
          </w:tcPr>
          <w:p w14:paraId="4E14BBE6" w14:textId="48769166" w:rsidR="005A5049" w:rsidRPr="00A51BC9" w:rsidRDefault="005A5049" w:rsidP="00CA7A0F">
            <w:pPr>
              <w:tabs>
                <w:tab w:val="left" w:pos="10260"/>
              </w:tabs>
              <w:spacing w:before="60" w:after="60" w:line="240" w:lineRule="auto"/>
              <w:ind w:right="16"/>
              <w:rPr>
                <w:rFonts w:cstheme="minorHAnsi"/>
                <w:sz w:val="20"/>
                <w:szCs w:val="20"/>
              </w:rPr>
            </w:pPr>
            <w:r w:rsidRPr="00A51BC9">
              <w:rPr>
                <w:rFonts w:cstheme="minorHAnsi"/>
                <w:sz w:val="20"/>
                <w:szCs w:val="20"/>
              </w:rPr>
              <w:t>1.1.2</w:t>
            </w:r>
          </w:p>
        </w:tc>
        <w:tc>
          <w:tcPr>
            <w:tcW w:w="9810" w:type="dxa"/>
            <w:tcBorders>
              <w:left w:val="single" w:sz="4" w:space="0" w:color="auto"/>
              <w:bottom w:val="single" w:sz="4" w:space="0" w:color="auto"/>
              <w:right w:val="single" w:sz="4" w:space="0" w:color="auto"/>
            </w:tcBorders>
            <w:shd w:val="clear" w:color="auto" w:fill="auto"/>
            <w:vAlign w:val="center"/>
          </w:tcPr>
          <w:p w14:paraId="0C7946FE" w14:textId="3197DEAB" w:rsidR="005A5049" w:rsidRPr="00A51BC9" w:rsidRDefault="005A5049" w:rsidP="00CA7A0F">
            <w:pPr>
              <w:tabs>
                <w:tab w:val="left" w:pos="10260"/>
              </w:tabs>
              <w:spacing w:before="60" w:after="60" w:line="240" w:lineRule="auto"/>
              <w:ind w:right="259"/>
              <w:rPr>
                <w:rFonts w:cstheme="minorHAnsi"/>
                <w:sz w:val="20"/>
                <w:szCs w:val="20"/>
              </w:rPr>
            </w:pPr>
            <w:r w:rsidRPr="00A51BC9">
              <w:rPr>
                <w:rFonts w:cstheme="minorHAnsi"/>
                <w:sz w:val="20"/>
                <w:szCs w:val="20"/>
              </w:rPr>
              <w:t>Provide presentations and training to school staff and administration about opioid prevention strategies.</w:t>
            </w:r>
            <w:r w:rsidR="006A29A7" w:rsidRPr="00A51BC9">
              <w:rPr>
                <w:rFonts w:cstheme="minorHAnsi"/>
                <w:sz w:val="20"/>
                <w:szCs w:val="20"/>
                <w:vertAlign w:val="superscript"/>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23A528FC" w14:textId="77777777" w:rsidR="005A5049" w:rsidRPr="00A51BC9" w:rsidRDefault="005A5049" w:rsidP="0015431E">
            <w:pPr>
              <w:spacing w:after="0" w:line="240" w:lineRule="auto"/>
              <w:jc w:val="center"/>
              <w:rPr>
                <w:rFonts w:cstheme="minorHAnsi"/>
                <w:sz w:val="20"/>
                <w:szCs w:val="20"/>
              </w:rPr>
            </w:pPr>
            <w:r w:rsidRPr="00A51BC9">
              <w:rPr>
                <w:rFonts w:cstheme="minorHAnsi"/>
                <w:sz w:val="20"/>
                <w:szCs w:val="20"/>
              </w:rPr>
              <w:t>ADAI</w:t>
            </w:r>
          </w:p>
        </w:tc>
        <w:tc>
          <w:tcPr>
            <w:tcW w:w="1080" w:type="dxa"/>
            <w:tcBorders>
              <w:top w:val="single" w:sz="4" w:space="0" w:color="auto"/>
              <w:left w:val="single" w:sz="4" w:space="0" w:color="auto"/>
              <w:bottom w:val="single" w:sz="4" w:space="0" w:color="auto"/>
              <w:right w:val="single" w:sz="4" w:space="0" w:color="auto"/>
            </w:tcBorders>
            <w:vAlign w:val="center"/>
          </w:tcPr>
          <w:p w14:paraId="1222138E" w14:textId="2D5E6C5B" w:rsidR="005A5049" w:rsidRPr="00A51BC9" w:rsidDel="00D5028B" w:rsidRDefault="005A5049" w:rsidP="0015431E">
            <w:pPr>
              <w:spacing w:after="0" w:line="240" w:lineRule="auto"/>
              <w:jc w:val="center"/>
              <w:rPr>
                <w:rFonts w:cstheme="minorHAnsi"/>
                <w:sz w:val="20"/>
                <w:szCs w:val="20"/>
              </w:rPr>
            </w:pPr>
            <w:r w:rsidRPr="00A51BC9">
              <w:rPr>
                <w:rFonts w:cstheme="minorHAnsi"/>
                <w:sz w:val="20"/>
                <w:szCs w:val="20"/>
              </w:rPr>
              <w:t>STR</w:t>
            </w:r>
          </w:p>
        </w:tc>
        <w:tc>
          <w:tcPr>
            <w:tcW w:w="990" w:type="dxa"/>
            <w:tcBorders>
              <w:top w:val="single" w:sz="4" w:space="0" w:color="auto"/>
              <w:left w:val="single" w:sz="4" w:space="0" w:color="auto"/>
              <w:bottom w:val="single" w:sz="4" w:space="0" w:color="auto"/>
              <w:right w:val="single" w:sz="4" w:space="0" w:color="auto"/>
            </w:tcBorders>
            <w:vAlign w:val="center"/>
          </w:tcPr>
          <w:p w14:paraId="4054F76B" w14:textId="50D77AF5" w:rsidR="005A5049" w:rsidRPr="00A51BC9" w:rsidRDefault="005A5049" w:rsidP="0015431E">
            <w:pPr>
              <w:spacing w:after="0" w:line="240" w:lineRule="auto"/>
              <w:jc w:val="center"/>
              <w:rPr>
                <w:rFonts w:cstheme="minorHAnsi"/>
                <w:sz w:val="20"/>
                <w:szCs w:val="20"/>
              </w:rPr>
            </w:pPr>
          </w:p>
        </w:tc>
      </w:tr>
      <w:tr w:rsidR="005A5049" w:rsidRPr="00A51BC9" w14:paraId="7B200BAC" w14:textId="77777777" w:rsidTr="001E0F51">
        <w:trPr>
          <w:trHeight w:val="216"/>
        </w:trPr>
        <w:tc>
          <w:tcPr>
            <w:tcW w:w="634" w:type="dxa"/>
            <w:tcBorders>
              <w:left w:val="single" w:sz="4" w:space="0" w:color="auto"/>
              <w:bottom w:val="single" w:sz="4" w:space="0" w:color="auto"/>
              <w:right w:val="single" w:sz="4" w:space="0" w:color="auto"/>
            </w:tcBorders>
            <w:vAlign w:val="center"/>
          </w:tcPr>
          <w:p w14:paraId="41B3BE47" w14:textId="4169D567" w:rsidR="005A5049" w:rsidRPr="00A51BC9" w:rsidRDefault="005A5049" w:rsidP="00CA7A0F">
            <w:pPr>
              <w:tabs>
                <w:tab w:val="left" w:pos="10260"/>
              </w:tabs>
              <w:spacing w:before="60" w:after="60" w:line="240" w:lineRule="auto"/>
              <w:ind w:right="16"/>
              <w:rPr>
                <w:rFonts w:cstheme="minorHAnsi"/>
                <w:sz w:val="20"/>
                <w:szCs w:val="20"/>
              </w:rPr>
            </w:pPr>
            <w:r w:rsidRPr="00A51BC9">
              <w:rPr>
                <w:rFonts w:cstheme="minorHAnsi"/>
                <w:sz w:val="20"/>
                <w:szCs w:val="20"/>
              </w:rPr>
              <w:t>1.1.3</w:t>
            </w:r>
          </w:p>
        </w:tc>
        <w:tc>
          <w:tcPr>
            <w:tcW w:w="9810" w:type="dxa"/>
            <w:tcBorders>
              <w:left w:val="single" w:sz="4" w:space="0" w:color="auto"/>
              <w:bottom w:val="single" w:sz="4" w:space="0" w:color="auto"/>
              <w:right w:val="single" w:sz="4" w:space="0" w:color="auto"/>
            </w:tcBorders>
            <w:shd w:val="clear" w:color="auto" w:fill="auto"/>
            <w:vAlign w:val="center"/>
          </w:tcPr>
          <w:p w14:paraId="27976FB4" w14:textId="5E36DC66" w:rsidR="005A5049" w:rsidRPr="00A51BC9" w:rsidRDefault="005A5049" w:rsidP="00CA7A0F">
            <w:pPr>
              <w:tabs>
                <w:tab w:val="left" w:pos="10260"/>
              </w:tabs>
              <w:spacing w:before="60" w:after="60" w:line="240" w:lineRule="auto"/>
              <w:ind w:right="259"/>
              <w:rPr>
                <w:rFonts w:cstheme="minorHAnsi"/>
                <w:sz w:val="20"/>
                <w:szCs w:val="20"/>
              </w:rPr>
            </w:pPr>
            <w:r w:rsidRPr="00A51BC9">
              <w:rPr>
                <w:rFonts w:cstheme="minorHAnsi"/>
                <w:sz w:val="20"/>
                <w:szCs w:val="20"/>
              </w:rPr>
              <w:t>Provide prevention grants to community-based organizations and coalitions to implement key actions of the State Opioid Response P</w:t>
            </w:r>
            <w:r w:rsidR="006A29A7" w:rsidRPr="00A51BC9">
              <w:rPr>
                <w:rFonts w:cstheme="minorHAnsi"/>
                <w:sz w:val="20"/>
                <w:szCs w:val="20"/>
              </w:rPr>
              <w:t>lan’s key prevention strategies.</w:t>
            </w:r>
          </w:p>
        </w:tc>
        <w:tc>
          <w:tcPr>
            <w:tcW w:w="1170"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77A511EC" w14:textId="51BC49E5" w:rsidR="005A5049" w:rsidRPr="00A51BC9" w:rsidRDefault="000F7B30" w:rsidP="0015431E">
            <w:pPr>
              <w:spacing w:after="0" w:line="240" w:lineRule="auto"/>
              <w:jc w:val="center"/>
              <w:rPr>
                <w:rFonts w:cstheme="minorHAnsi"/>
                <w:sz w:val="20"/>
                <w:szCs w:val="20"/>
              </w:rPr>
            </w:pPr>
            <w:r w:rsidRPr="00A51BC9">
              <w:rPr>
                <w:rFonts w:cstheme="minorHAnsi"/>
                <w:sz w:val="20"/>
                <w:szCs w:val="20"/>
              </w:rPr>
              <w:t>HCA DBHR</w:t>
            </w:r>
          </w:p>
        </w:tc>
        <w:tc>
          <w:tcPr>
            <w:tcW w:w="1080" w:type="dxa"/>
            <w:tcBorders>
              <w:top w:val="single" w:sz="4" w:space="0" w:color="auto"/>
              <w:left w:val="single" w:sz="4" w:space="0" w:color="auto"/>
              <w:bottom w:val="single" w:sz="4" w:space="0" w:color="auto"/>
              <w:right w:val="single" w:sz="4" w:space="0" w:color="auto"/>
            </w:tcBorders>
            <w:vAlign w:val="center"/>
          </w:tcPr>
          <w:p w14:paraId="12AD7A28" w14:textId="1A6FA14C" w:rsidR="005A5049" w:rsidRPr="00A51BC9" w:rsidRDefault="005A5049" w:rsidP="0015431E">
            <w:pPr>
              <w:spacing w:after="0" w:line="240" w:lineRule="auto"/>
              <w:jc w:val="center"/>
              <w:rPr>
                <w:rFonts w:cstheme="minorHAnsi"/>
                <w:sz w:val="20"/>
                <w:szCs w:val="20"/>
              </w:rPr>
            </w:pPr>
            <w:r w:rsidRPr="00A51BC9">
              <w:rPr>
                <w:rFonts w:cstheme="minorHAnsi"/>
                <w:sz w:val="20"/>
                <w:szCs w:val="20"/>
              </w:rPr>
              <w:t>STR</w:t>
            </w:r>
          </w:p>
        </w:tc>
        <w:tc>
          <w:tcPr>
            <w:tcW w:w="990" w:type="dxa"/>
            <w:tcBorders>
              <w:top w:val="single" w:sz="4" w:space="0" w:color="auto"/>
              <w:left w:val="single" w:sz="4" w:space="0" w:color="auto"/>
              <w:bottom w:val="single" w:sz="4" w:space="0" w:color="auto"/>
              <w:right w:val="single" w:sz="4" w:space="0" w:color="auto"/>
            </w:tcBorders>
            <w:vAlign w:val="center"/>
          </w:tcPr>
          <w:p w14:paraId="243407E8" w14:textId="7594F32D" w:rsidR="005A5049" w:rsidRPr="00A51BC9" w:rsidRDefault="005A5049" w:rsidP="0015431E">
            <w:pPr>
              <w:spacing w:after="0" w:line="240" w:lineRule="auto"/>
              <w:jc w:val="center"/>
              <w:rPr>
                <w:rFonts w:cstheme="minorHAnsi"/>
                <w:sz w:val="20"/>
                <w:szCs w:val="20"/>
              </w:rPr>
            </w:pPr>
          </w:p>
        </w:tc>
      </w:tr>
      <w:tr w:rsidR="005A5049" w:rsidRPr="00A51BC9" w14:paraId="78411716" w14:textId="77777777" w:rsidTr="001E0F51">
        <w:trPr>
          <w:trHeight w:val="216"/>
        </w:trPr>
        <w:tc>
          <w:tcPr>
            <w:tcW w:w="634" w:type="dxa"/>
            <w:tcBorders>
              <w:left w:val="single" w:sz="4" w:space="0" w:color="auto"/>
              <w:bottom w:val="single" w:sz="4" w:space="0" w:color="auto"/>
              <w:right w:val="single" w:sz="4" w:space="0" w:color="auto"/>
            </w:tcBorders>
            <w:vAlign w:val="center"/>
          </w:tcPr>
          <w:p w14:paraId="176CAEC3" w14:textId="10B1D5F8" w:rsidR="005A5049" w:rsidRPr="00A51BC9" w:rsidRDefault="005A5049" w:rsidP="00CA7A0F">
            <w:pPr>
              <w:tabs>
                <w:tab w:val="left" w:pos="10260"/>
              </w:tabs>
              <w:spacing w:before="60" w:after="60" w:line="240" w:lineRule="auto"/>
              <w:ind w:right="16"/>
              <w:rPr>
                <w:rFonts w:cstheme="minorHAnsi"/>
                <w:sz w:val="20"/>
                <w:szCs w:val="20"/>
              </w:rPr>
            </w:pPr>
            <w:r w:rsidRPr="00A51BC9">
              <w:rPr>
                <w:rFonts w:cstheme="minorHAnsi"/>
                <w:sz w:val="20"/>
                <w:szCs w:val="20"/>
              </w:rPr>
              <w:t>1.1.4</w:t>
            </w:r>
          </w:p>
        </w:tc>
        <w:tc>
          <w:tcPr>
            <w:tcW w:w="9810" w:type="dxa"/>
            <w:tcBorders>
              <w:left w:val="single" w:sz="4" w:space="0" w:color="auto"/>
              <w:bottom w:val="single" w:sz="4" w:space="0" w:color="auto"/>
              <w:right w:val="single" w:sz="4" w:space="0" w:color="auto"/>
            </w:tcBorders>
            <w:shd w:val="clear" w:color="auto" w:fill="auto"/>
            <w:vAlign w:val="center"/>
          </w:tcPr>
          <w:p w14:paraId="3F792A42" w14:textId="08A055FA" w:rsidR="005A5049" w:rsidRPr="00A51BC9" w:rsidRDefault="000E7BF6" w:rsidP="00CA7A0F">
            <w:pPr>
              <w:tabs>
                <w:tab w:val="left" w:pos="10260"/>
              </w:tabs>
              <w:spacing w:before="60" w:after="60" w:line="240" w:lineRule="auto"/>
              <w:ind w:right="259"/>
              <w:rPr>
                <w:rFonts w:cstheme="minorHAnsi"/>
                <w:sz w:val="20"/>
                <w:szCs w:val="20"/>
              </w:rPr>
            </w:pPr>
            <w:r>
              <w:rPr>
                <w:rFonts w:cstheme="minorHAnsi"/>
                <w:sz w:val="20"/>
                <w:szCs w:val="20"/>
              </w:rPr>
              <w:t>Provide grants to federally recognized t</w:t>
            </w:r>
            <w:r w:rsidR="005A5049" w:rsidRPr="00A51BC9">
              <w:rPr>
                <w:rFonts w:cstheme="minorHAnsi"/>
                <w:sz w:val="20"/>
                <w:szCs w:val="20"/>
              </w:rPr>
              <w:t>ribes for specific strategies to prevent youth opioid misuse and abuse.</w:t>
            </w:r>
          </w:p>
        </w:tc>
        <w:tc>
          <w:tcPr>
            <w:tcW w:w="1170"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26570164" w14:textId="20D719E2" w:rsidR="005A5049" w:rsidRPr="00A51BC9" w:rsidRDefault="000F7B30" w:rsidP="0015431E">
            <w:pPr>
              <w:spacing w:after="0" w:line="240" w:lineRule="auto"/>
              <w:jc w:val="center"/>
              <w:rPr>
                <w:rFonts w:cstheme="minorHAnsi"/>
                <w:sz w:val="20"/>
                <w:szCs w:val="20"/>
              </w:rPr>
            </w:pPr>
            <w:r w:rsidRPr="00A51BC9">
              <w:rPr>
                <w:rFonts w:cstheme="minorHAnsi"/>
                <w:sz w:val="20"/>
                <w:szCs w:val="20"/>
              </w:rPr>
              <w:t>HCA DBHR</w:t>
            </w:r>
          </w:p>
        </w:tc>
        <w:tc>
          <w:tcPr>
            <w:tcW w:w="1080" w:type="dxa"/>
            <w:tcBorders>
              <w:top w:val="single" w:sz="4" w:space="0" w:color="auto"/>
              <w:left w:val="single" w:sz="4" w:space="0" w:color="auto"/>
              <w:bottom w:val="single" w:sz="4" w:space="0" w:color="auto"/>
              <w:right w:val="single" w:sz="4" w:space="0" w:color="auto"/>
            </w:tcBorders>
            <w:vAlign w:val="center"/>
          </w:tcPr>
          <w:p w14:paraId="72DD23E1" w14:textId="77777777" w:rsidR="005A5049" w:rsidRPr="00A51BC9" w:rsidDel="00D5028B" w:rsidRDefault="005A5049" w:rsidP="0015431E">
            <w:pPr>
              <w:spacing w:after="0" w:line="240" w:lineRule="auto"/>
              <w:jc w:val="center"/>
              <w:rPr>
                <w:rFonts w:cstheme="minorHAnsi"/>
                <w:sz w:val="20"/>
                <w:szCs w:val="20"/>
              </w:rPr>
            </w:pPr>
            <w:r w:rsidRPr="00A51BC9">
              <w:rPr>
                <w:rFonts w:cstheme="minorHAnsi"/>
                <w:sz w:val="20"/>
                <w:szCs w:val="20"/>
              </w:rPr>
              <w:t>SABG</w:t>
            </w:r>
          </w:p>
        </w:tc>
        <w:tc>
          <w:tcPr>
            <w:tcW w:w="990" w:type="dxa"/>
            <w:tcBorders>
              <w:top w:val="single" w:sz="4" w:space="0" w:color="auto"/>
              <w:left w:val="single" w:sz="4" w:space="0" w:color="auto"/>
              <w:bottom w:val="single" w:sz="4" w:space="0" w:color="auto"/>
              <w:right w:val="single" w:sz="4" w:space="0" w:color="auto"/>
            </w:tcBorders>
            <w:vAlign w:val="center"/>
          </w:tcPr>
          <w:p w14:paraId="28B664AD" w14:textId="6E41EDF2" w:rsidR="005A5049" w:rsidRPr="00A51BC9" w:rsidRDefault="005A5049" w:rsidP="0015431E">
            <w:pPr>
              <w:spacing w:after="0" w:line="240" w:lineRule="auto"/>
              <w:jc w:val="center"/>
              <w:rPr>
                <w:rFonts w:cstheme="minorHAnsi"/>
                <w:sz w:val="20"/>
                <w:szCs w:val="20"/>
              </w:rPr>
            </w:pPr>
          </w:p>
        </w:tc>
      </w:tr>
      <w:tr w:rsidR="00BC4E7F" w:rsidRPr="00A51BC9" w14:paraId="558B0C4E" w14:textId="77777777" w:rsidTr="001E0F51">
        <w:trPr>
          <w:trHeight w:val="489"/>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D9F77F" w14:textId="37563187" w:rsidR="00435D2B" w:rsidRPr="00A51BC9" w:rsidRDefault="005A5049" w:rsidP="00CA7A0F">
            <w:pPr>
              <w:tabs>
                <w:tab w:val="left" w:pos="10260"/>
              </w:tabs>
              <w:spacing w:after="0" w:line="240" w:lineRule="auto"/>
              <w:ind w:right="16"/>
              <w:rPr>
                <w:rFonts w:cstheme="minorHAnsi"/>
                <w:b/>
                <w:sz w:val="20"/>
                <w:szCs w:val="20"/>
              </w:rPr>
            </w:pPr>
            <w:r w:rsidRPr="00A51BC9">
              <w:rPr>
                <w:rFonts w:cstheme="minorHAnsi"/>
                <w:b/>
                <w:sz w:val="20"/>
                <w:szCs w:val="20"/>
              </w:rPr>
              <w:t>1.2</w:t>
            </w:r>
          </w:p>
        </w:tc>
        <w:tc>
          <w:tcPr>
            <w:tcW w:w="9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F89388" w14:textId="10CF0718" w:rsidR="00435D2B" w:rsidRPr="00A51BC9" w:rsidRDefault="005A5049" w:rsidP="00CA7A0F">
            <w:pPr>
              <w:tabs>
                <w:tab w:val="left" w:pos="10260"/>
              </w:tabs>
              <w:spacing w:after="0" w:line="240" w:lineRule="auto"/>
              <w:ind w:right="252"/>
              <w:rPr>
                <w:rFonts w:cstheme="minorHAnsi"/>
                <w:b/>
                <w:sz w:val="20"/>
                <w:szCs w:val="20"/>
              </w:rPr>
            </w:pPr>
            <w:r w:rsidRPr="00A51BC9">
              <w:rPr>
                <w:rFonts w:cstheme="minorHAnsi"/>
                <w:b/>
                <w:sz w:val="20"/>
                <w:szCs w:val="20"/>
              </w:rPr>
              <w:t>STRATEGY 2</w:t>
            </w:r>
            <w:r w:rsidR="00435D2B" w:rsidRPr="00A51BC9">
              <w:rPr>
                <w:rFonts w:cstheme="minorHAnsi"/>
                <w:b/>
                <w:sz w:val="20"/>
                <w:szCs w:val="20"/>
              </w:rPr>
              <w:t xml:space="preserve">: Promote use of best </w:t>
            </w:r>
            <w:r w:rsidR="006A29A7" w:rsidRPr="00A51BC9">
              <w:rPr>
                <w:rFonts w:cstheme="minorHAnsi"/>
                <w:b/>
                <w:sz w:val="20"/>
                <w:szCs w:val="20"/>
              </w:rPr>
              <w:t xml:space="preserve">opioid prescribing </w:t>
            </w:r>
            <w:r w:rsidR="00435D2B" w:rsidRPr="00A51BC9">
              <w:rPr>
                <w:rFonts w:cstheme="minorHAnsi"/>
                <w:b/>
                <w:sz w:val="20"/>
                <w:szCs w:val="20"/>
              </w:rPr>
              <w:t>practices among health care p</w:t>
            </w:r>
            <w:r w:rsidR="006A29A7" w:rsidRPr="00A51BC9">
              <w:rPr>
                <w:rFonts w:cstheme="minorHAnsi"/>
                <w:b/>
                <w:sz w:val="20"/>
                <w:szCs w:val="20"/>
              </w:rPr>
              <w:t>roviders.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72" w:type="dxa"/>
              <w:right w:w="72" w:type="dxa"/>
            </w:tcMar>
            <w:vAlign w:val="center"/>
          </w:tcPr>
          <w:p w14:paraId="2D40C4CA" w14:textId="77777777" w:rsidR="00435D2B" w:rsidRPr="00A51BC9" w:rsidRDefault="00435D2B" w:rsidP="004E1697">
            <w:pPr>
              <w:spacing w:after="0" w:line="240" w:lineRule="auto"/>
              <w:jc w:val="center"/>
              <w:rPr>
                <w:rFonts w:cstheme="minorHAnsi"/>
                <w:b/>
                <w:sz w:val="20"/>
                <w:szCs w:val="20"/>
              </w:rPr>
            </w:pPr>
            <w:r w:rsidRPr="00A51BC9">
              <w:rPr>
                <w:rFonts w:cstheme="minorHAnsi"/>
                <w:b/>
                <w:sz w:val="20"/>
                <w:szCs w:val="20"/>
              </w:rPr>
              <w:t>Lead Party</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CA40F1" w14:textId="442EF2A8" w:rsidR="00435D2B" w:rsidRPr="00A51BC9" w:rsidRDefault="007C08B6" w:rsidP="004E1697">
            <w:pPr>
              <w:spacing w:after="0" w:line="240" w:lineRule="auto"/>
              <w:jc w:val="center"/>
              <w:rPr>
                <w:rFonts w:cstheme="minorHAnsi"/>
                <w:b/>
                <w:sz w:val="20"/>
                <w:szCs w:val="20"/>
              </w:rPr>
            </w:pPr>
            <w:r w:rsidRPr="00A51BC9">
              <w:rPr>
                <w:rFonts w:cstheme="minorHAnsi"/>
                <w:b/>
                <w:sz w:val="20"/>
                <w:szCs w:val="20"/>
              </w:rPr>
              <w:t>Funding Source</w:t>
            </w:r>
            <w:r w:rsidR="00E37816" w:rsidRPr="00A51BC9">
              <w:rPr>
                <w:rFonts w:cstheme="minorHAnsi"/>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A22EF" w14:textId="5F3305F5" w:rsidR="00435D2B" w:rsidRPr="00A51BC9" w:rsidRDefault="00532A37" w:rsidP="007C08B6">
            <w:pPr>
              <w:spacing w:after="0" w:line="240" w:lineRule="auto"/>
              <w:jc w:val="center"/>
              <w:rPr>
                <w:rFonts w:cstheme="minorHAnsi"/>
                <w:b/>
                <w:sz w:val="20"/>
                <w:szCs w:val="20"/>
              </w:rPr>
            </w:pPr>
            <w:r>
              <w:rPr>
                <w:rFonts w:cstheme="minorHAnsi"/>
                <w:b/>
                <w:sz w:val="20"/>
                <w:szCs w:val="20"/>
              </w:rPr>
              <w:t>Status</w:t>
            </w:r>
          </w:p>
        </w:tc>
      </w:tr>
      <w:tr w:rsidR="00BC4E7F" w:rsidRPr="00A51BC9" w14:paraId="312D6F82" w14:textId="77777777" w:rsidTr="001E0F51">
        <w:trPr>
          <w:trHeight w:val="535"/>
        </w:trPr>
        <w:tc>
          <w:tcPr>
            <w:tcW w:w="634" w:type="dxa"/>
            <w:tcBorders>
              <w:top w:val="single" w:sz="4" w:space="0" w:color="auto"/>
              <w:left w:val="single" w:sz="4" w:space="0" w:color="auto"/>
              <w:right w:val="single" w:sz="4" w:space="0" w:color="auto"/>
            </w:tcBorders>
            <w:vAlign w:val="center"/>
          </w:tcPr>
          <w:p w14:paraId="5263F250" w14:textId="09EDA484" w:rsidR="00435D2B" w:rsidRPr="00A51BC9" w:rsidDel="00435D2B" w:rsidRDefault="001C3F6C" w:rsidP="00CA7A0F">
            <w:pPr>
              <w:tabs>
                <w:tab w:val="left" w:pos="10260"/>
              </w:tabs>
              <w:spacing w:before="60" w:after="60" w:line="240" w:lineRule="auto"/>
              <w:ind w:right="16"/>
              <w:rPr>
                <w:rFonts w:eastAsia="Times New Roman" w:cstheme="minorHAnsi"/>
                <w:color w:val="000000"/>
                <w:sz w:val="20"/>
                <w:szCs w:val="20"/>
              </w:rPr>
            </w:pPr>
            <w:r w:rsidRPr="00A51BC9">
              <w:rPr>
                <w:rFonts w:eastAsia="Times New Roman" w:cstheme="minorHAnsi"/>
                <w:color w:val="000000"/>
                <w:sz w:val="20"/>
                <w:szCs w:val="20"/>
              </w:rPr>
              <w:t>1.2</w:t>
            </w:r>
            <w:r w:rsidR="00FB2254" w:rsidRPr="00A51BC9">
              <w:rPr>
                <w:rFonts w:eastAsia="Times New Roman" w:cstheme="minorHAnsi"/>
                <w:color w:val="000000"/>
                <w:sz w:val="20"/>
                <w:szCs w:val="20"/>
              </w:rPr>
              <w:t>.1</w:t>
            </w:r>
          </w:p>
        </w:tc>
        <w:tc>
          <w:tcPr>
            <w:tcW w:w="9810" w:type="dxa"/>
            <w:tcBorders>
              <w:top w:val="single" w:sz="4" w:space="0" w:color="auto"/>
              <w:left w:val="single" w:sz="4" w:space="0" w:color="auto"/>
              <w:right w:val="single" w:sz="4" w:space="0" w:color="auto"/>
            </w:tcBorders>
            <w:shd w:val="clear" w:color="auto" w:fill="auto"/>
            <w:vAlign w:val="center"/>
          </w:tcPr>
          <w:p w14:paraId="5F53C911" w14:textId="0A0F1B09" w:rsidR="00435D2B" w:rsidRPr="00A51BC9" w:rsidRDefault="00FB2254" w:rsidP="0091177B">
            <w:pPr>
              <w:tabs>
                <w:tab w:val="left" w:pos="10260"/>
              </w:tabs>
              <w:spacing w:before="60" w:after="60" w:line="240" w:lineRule="auto"/>
              <w:ind w:right="252"/>
              <w:rPr>
                <w:rFonts w:cstheme="minorHAnsi"/>
                <w:sz w:val="20"/>
                <w:szCs w:val="20"/>
              </w:rPr>
            </w:pPr>
            <w:r w:rsidRPr="00A51BC9">
              <w:rPr>
                <w:rFonts w:eastAsia="MS Mincho" w:cstheme="minorHAnsi"/>
                <w:sz w:val="20"/>
                <w:szCs w:val="20"/>
              </w:rPr>
              <w:t xml:space="preserve">Implement the provisions of 2017 HB 1427 by promulgating opioid prescribing rules. In addition to </w:t>
            </w:r>
            <w:r w:rsidR="006A29A7" w:rsidRPr="00A51BC9">
              <w:rPr>
                <w:rFonts w:eastAsia="MS Mincho" w:cstheme="minorHAnsi"/>
                <w:sz w:val="20"/>
                <w:szCs w:val="20"/>
              </w:rPr>
              <w:t>revising</w:t>
            </w:r>
            <w:r w:rsidRPr="00A51BC9">
              <w:rPr>
                <w:rFonts w:eastAsia="MS Mincho" w:cstheme="minorHAnsi"/>
                <w:sz w:val="20"/>
                <w:szCs w:val="20"/>
              </w:rPr>
              <w:t xml:space="preserve"> existing chronic non-cancer pain rules created in 2011, the boards and commission</w:t>
            </w:r>
            <w:r w:rsidR="000E7BF6">
              <w:rPr>
                <w:rFonts w:eastAsia="MS Mincho" w:cstheme="minorHAnsi"/>
                <w:sz w:val="20"/>
                <w:szCs w:val="20"/>
              </w:rPr>
              <w:t>s</w:t>
            </w:r>
            <w:r w:rsidRPr="00A51BC9">
              <w:rPr>
                <w:rFonts w:eastAsia="MS Mincho" w:cstheme="minorHAnsi"/>
                <w:sz w:val="20"/>
                <w:szCs w:val="20"/>
              </w:rPr>
              <w:t xml:space="preserve"> will develop and implement, by January 1, 2019, rules regarding opioid prescribing in the acute, subacute, and perioperat</w:t>
            </w:r>
            <w:r w:rsidR="006A29A7" w:rsidRPr="00A51BC9">
              <w:rPr>
                <w:rFonts w:eastAsia="MS Mincho" w:cstheme="minorHAnsi"/>
                <w:sz w:val="20"/>
                <w:szCs w:val="20"/>
              </w:rPr>
              <w:t>ive phases of care.</w:t>
            </w:r>
            <w:r w:rsidR="00920C75" w:rsidRPr="00A51BC9">
              <w:rPr>
                <w:rFonts w:eastAsia="MS Mincho" w:cstheme="minorHAnsi"/>
                <w:sz w:val="20"/>
                <w:szCs w:val="20"/>
              </w:rPr>
              <w:t xml:space="preserve"> </w:t>
            </w:r>
            <w:r w:rsidR="0091177B" w:rsidRPr="00A51BC9">
              <w:rPr>
                <w:rFonts w:eastAsia="MS Mincho" w:cstheme="minorHAnsi"/>
                <w:sz w:val="20"/>
                <w:szCs w:val="20"/>
              </w:rPr>
              <w:t>Is</w:t>
            </w:r>
            <w:r w:rsidR="00A73292">
              <w:rPr>
                <w:rFonts w:eastAsia="MS Mincho" w:cstheme="minorHAnsi"/>
                <w:sz w:val="20"/>
                <w:szCs w:val="20"/>
              </w:rPr>
              <w:t xml:space="preserve">sues addressed </w:t>
            </w:r>
            <w:r w:rsidR="0091177B" w:rsidRPr="00A51BC9">
              <w:rPr>
                <w:rFonts w:eastAsia="MS Mincho" w:cstheme="minorHAnsi"/>
                <w:sz w:val="20"/>
                <w:szCs w:val="20"/>
              </w:rPr>
              <w:t xml:space="preserve">include prescribing limits, counseling on the risk of opioids, PMP use and use of alternative non-opioid pain management strategies. </w:t>
            </w:r>
          </w:p>
        </w:tc>
        <w:tc>
          <w:tcPr>
            <w:tcW w:w="1170" w:type="dxa"/>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vAlign w:val="center"/>
          </w:tcPr>
          <w:p w14:paraId="2C55817F" w14:textId="77777777" w:rsidR="00435D2B" w:rsidRPr="00A51BC9" w:rsidRDefault="00FB2254" w:rsidP="004E1697">
            <w:pPr>
              <w:spacing w:after="0" w:line="240" w:lineRule="auto"/>
              <w:jc w:val="center"/>
              <w:rPr>
                <w:rFonts w:cstheme="minorHAnsi"/>
                <w:sz w:val="20"/>
                <w:szCs w:val="20"/>
              </w:rPr>
            </w:pPr>
            <w:r w:rsidRPr="00A51BC9">
              <w:rPr>
                <w:rFonts w:cstheme="minorHAnsi"/>
                <w:sz w:val="20"/>
                <w:szCs w:val="20"/>
              </w:rPr>
              <w:t>DOH</w:t>
            </w:r>
            <w:r w:rsidRPr="00A51BC9" w:rsidDel="00435D2B">
              <w:rPr>
                <w:rFonts w:cstheme="minorHAnsi"/>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6755A353" w14:textId="77777777" w:rsidR="00435D2B" w:rsidRPr="00A51BC9" w:rsidRDefault="00B94B18" w:rsidP="004E1697">
            <w:pPr>
              <w:spacing w:after="0" w:line="240" w:lineRule="auto"/>
              <w:jc w:val="center"/>
              <w:rPr>
                <w:rFonts w:cstheme="minorHAnsi"/>
                <w:sz w:val="20"/>
                <w:szCs w:val="20"/>
              </w:rPr>
            </w:pPr>
            <w:r w:rsidRPr="00A51BC9">
              <w:rPr>
                <w:rFonts w:cstheme="minorHAnsi"/>
                <w:sz w:val="20"/>
                <w:szCs w:val="20"/>
              </w:rPr>
              <w:t>GSF</w:t>
            </w:r>
          </w:p>
        </w:tc>
        <w:tc>
          <w:tcPr>
            <w:tcW w:w="990" w:type="dxa"/>
            <w:tcBorders>
              <w:top w:val="single" w:sz="4" w:space="0" w:color="auto"/>
              <w:left w:val="single" w:sz="4" w:space="0" w:color="auto"/>
              <w:bottom w:val="single" w:sz="4" w:space="0" w:color="auto"/>
              <w:right w:val="single" w:sz="4" w:space="0" w:color="auto"/>
            </w:tcBorders>
            <w:vAlign w:val="center"/>
          </w:tcPr>
          <w:p w14:paraId="5B679E36" w14:textId="5A52B618" w:rsidR="00435D2B" w:rsidRPr="00A51BC9" w:rsidRDefault="00435D2B" w:rsidP="003A4325">
            <w:pPr>
              <w:spacing w:after="0" w:line="240" w:lineRule="auto"/>
              <w:jc w:val="center"/>
              <w:rPr>
                <w:rFonts w:cstheme="minorHAnsi"/>
                <w:sz w:val="20"/>
                <w:szCs w:val="20"/>
              </w:rPr>
            </w:pPr>
          </w:p>
        </w:tc>
      </w:tr>
      <w:tr w:rsidR="00B94B18" w:rsidRPr="00A51BC9" w14:paraId="511D9454" w14:textId="77777777" w:rsidTr="001E0F51">
        <w:trPr>
          <w:trHeight w:val="535"/>
        </w:trPr>
        <w:tc>
          <w:tcPr>
            <w:tcW w:w="634" w:type="dxa"/>
            <w:tcBorders>
              <w:top w:val="single" w:sz="4" w:space="0" w:color="auto"/>
              <w:left w:val="single" w:sz="4" w:space="0" w:color="auto"/>
              <w:right w:val="single" w:sz="4" w:space="0" w:color="auto"/>
            </w:tcBorders>
            <w:vAlign w:val="center"/>
          </w:tcPr>
          <w:p w14:paraId="371BABAA" w14:textId="6115294C" w:rsidR="00B94B18" w:rsidRPr="00A51BC9" w:rsidRDefault="001C3F6C" w:rsidP="00CA7A0F">
            <w:pPr>
              <w:tabs>
                <w:tab w:val="left" w:pos="10260"/>
              </w:tabs>
              <w:spacing w:before="60" w:after="60" w:line="240" w:lineRule="auto"/>
              <w:ind w:right="16"/>
              <w:rPr>
                <w:rFonts w:eastAsia="Times New Roman" w:cstheme="minorHAnsi"/>
                <w:color w:val="000000"/>
                <w:sz w:val="20"/>
                <w:szCs w:val="20"/>
              </w:rPr>
            </w:pPr>
            <w:r w:rsidRPr="00A51BC9">
              <w:rPr>
                <w:rFonts w:eastAsia="Times New Roman" w:cstheme="minorHAnsi"/>
                <w:color w:val="000000"/>
                <w:sz w:val="20"/>
                <w:szCs w:val="20"/>
              </w:rPr>
              <w:t>1.2</w:t>
            </w:r>
            <w:r w:rsidR="00B94B18" w:rsidRPr="00A51BC9">
              <w:rPr>
                <w:rFonts w:eastAsia="Times New Roman" w:cstheme="minorHAnsi"/>
                <w:color w:val="000000"/>
                <w:sz w:val="20"/>
                <w:szCs w:val="20"/>
              </w:rPr>
              <w:t>.2</w:t>
            </w:r>
          </w:p>
        </w:tc>
        <w:tc>
          <w:tcPr>
            <w:tcW w:w="9810" w:type="dxa"/>
            <w:tcBorders>
              <w:top w:val="single" w:sz="4" w:space="0" w:color="auto"/>
              <w:left w:val="single" w:sz="4" w:space="0" w:color="auto"/>
              <w:right w:val="single" w:sz="4" w:space="0" w:color="auto"/>
            </w:tcBorders>
            <w:shd w:val="clear" w:color="auto" w:fill="auto"/>
            <w:vAlign w:val="center"/>
          </w:tcPr>
          <w:p w14:paraId="3B955FA4" w14:textId="14122CC5" w:rsidR="00B94B18" w:rsidRPr="00A51BC9" w:rsidRDefault="00B94B18" w:rsidP="00CA7A0F">
            <w:pPr>
              <w:tabs>
                <w:tab w:val="left" w:pos="10260"/>
              </w:tabs>
              <w:spacing w:before="60" w:after="60" w:line="240" w:lineRule="auto"/>
              <w:ind w:right="252"/>
              <w:rPr>
                <w:rFonts w:eastAsia="Times New Roman" w:cstheme="minorHAnsi"/>
                <w:color w:val="000000"/>
                <w:sz w:val="20"/>
                <w:szCs w:val="20"/>
              </w:rPr>
            </w:pPr>
            <w:r w:rsidRPr="00A51BC9">
              <w:rPr>
                <w:rFonts w:eastAsia="Times New Roman" w:cstheme="minorHAnsi"/>
                <w:color w:val="000000"/>
                <w:sz w:val="20"/>
                <w:szCs w:val="20"/>
              </w:rPr>
              <w:t>Complete the Bree/AMDG Supplemental Guidance on Prescribing Opioids for Postoperative Pain</w:t>
            </w:r>
            <w:r w:rsidR="006A29A7" w:rsidRPr="00A51BC9">
              <w:rPr>
                <w:rFonts w:eastAsia="Times New Roman" w:cstheme="minorHAnsi"/>
                <w:color w:val="000000"/>
                <w:sz w:val="20"/>
                <w:szCs w:val="20"/>
              </w:rPr>
              <w:t>.</w:t>
            </w:r>
          </w:p>
        </w:tc>
        <w:tc>
          <w:tcPr>
            <w:tcW w:w="1170" w:type="dxa"/>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vAlign w:val="center"/>
          </w:tcPr>
          <w:p w14:paraId="6C82E9F9" w14:textId="36630D83" w:rsidR="00B94B18" w:rsidRPr="00A51BC9" w:rsidRDefault="006A29A7" w:rsidP="00435D2B">
            <w:pPr>
              <w:spacing w:after="0" w:line="240" w:lineRule="auto"/>
              <w:jc w:val="center"/>
              <w:rPr>
                <w:rFonts w:cstheme="minorHAnsi"/>
                <w:sz w:val="20"/>
                <w:szCs w:val="20"/>
              </w:rPr>
            </w:pPr>
            <w:r w:rsidRPr="00A51BC9">
              <w:rPr>
                <w:rFonts w:cstheme="minorHAnsi"/>
                <w:sz w:val="20"/>
                <w:szCs w:val="20"/>
              </w:rPr>
              <w:t>LNI, Bree</w:t>
            </w:r>
          </w:p>
        </w:tc>
        <w:tc>
          <w:tcPr>
            <w:tcW w:w="1080" w:type="dxa"/>
            <w:tcBorders>
              <w:top w:val="single" w:sz="4" w:space="0" w:color="auto"/>
              <w:left w:val="single" w:sz="4" w:space="0" w:color="auto"/>
              <w:bottom w:val="single" w:sz="4" w:space="0" w:color="auto"/>
              <w:right w:val="single" w:sz="4" w:space="0" w:color="auto"/>
            </w:tcBorders>
            <w:vAlign w:val="center"/>
          </w:tcPr>
          <w:p w14:paraId="7556D5A9" w14:textId="110A267F" w:rsidR="00B94B18" w:rsidRPr="00A51BC9" w:rsidRDefault="006A29A7" w:rsidP="00435D2B">
            <w:pPr>
              <w:spacing w:after="0" w:line="240" w:lineRule="auto"/>
              <w:jc w:val="center"/>
              <w:rPr>
                <w:rFonts w:cstheme="minorHAnsi"/>
                <w:sz w:val="20"/>
                <w:szCs w:val="20"/>
              </w:rPr>
            </w:pPr>
            <w:r w:rsidRPr="00A51BC9">
              <w:rPr>
                <w:rFonts w:cstheme="minorHAnsi"/>
                <w:sz w:val="20"/>
                <w:szCs w:val="20"/>
              </w:rPr>
              <w:t>In kind</w:t>
            </w:r>
          </w:p>
        </w:tc>
        <w:tc>
          <w:tcPr>
            <w:tcW w:w="990" w:type="dxa"/>
            <w:tcBorders>
              <w:top w:val="single" w:sz="4" w:space="0" w:color="auto"/>
              <w:left w:val="single" w:sz="4" w:space="0" w:color="auto"/>
              <w:bottom w:val="single" w:sz="4" w:space="0" w:color="auto"/>
              <w:right w:val="single" w:sz="4" w:space="0" w:color="auto"/>
            </w:tcBorders>
            <w:vAlign w:val="center"/>
          </w:tcPr>
          <w:p w14:paraId="1F4FBD4A" w14:textId="3220AF6E" w:rsidR="00B94B18" w:rsidRPr="00A51BC9" w:rsidRDefault="00B94B18" w:rsidP="00435D2B">
            <w:pPr>
              <w:spacing w:after="0" w:line="240" w:lineRule="auto"/>
              <w:jc w:val="center"/>
              <w:rPr>
                <w:rFonts w:cstheme="minorHAnsi"/>
                <w:sz w:val="20"/>
                <w:szCs w:val="20"/>
              </w:rPr>
            </w:pPr>
          </w:p>
        </w:tc>
      </w:tr>
      <w:tr w:rsidR="00BC4E7F" w:rsidRPr="00A51BC9" w14:paraId="04289733" w14:textId="77777777" w:rsidTr="001E0F51">
        <w:trPr>
          <w:trHeight w:val="535"/>
        </w:trPr>
        <w:tc>
          <w:tcPr>
            <w:tcW w:w="634" w:type="dxa"/>
            <w:tcBorders>
              <w:top w:val="single" w:sz="4" w:space="0" w:color="auto"/>
              <w:left w:val="single" w:sz="4" w:space="0" w:color="auto"/>
              <w:right w:val="single" w:sz="4" w:space="0" w:color="auto"/>
            </w:tcBorders>
            <w:vAlign w:val="center"/>
          </w:tcPr>
          <w:p w14:paraId="76D02930" w14:textId="7CF05B08" w:rsidR="00435D2B" w:rsidRPr="00A51BC9" w:rsidRDefault="001C3F6C" w:rsidP="00CA7A0F">
            <w:pPr>
              <w:tabs>
                <w:tab w:val="left" w:pos="10260"/>
              </w:tabs>
              <w:spacing w:before="60" w:after="60" w:line="240" w:lineRule="auto"/>
              <w:ind w:right="16"/>
              <w:rPr>
                <w:rFonts w:eastAsia="Times New Roman" w:cstheme="minorHAnsi"/>
                <w:color w:val="000000"/>
                <w:sz w:val="20"/>
                <w:szCs w:val="20"/>
              </w:rPr>
            </w:pPr>
            <w:r w:rsidRPr="00A51BC9">
              <w:rPr>
                <w:rFonts w:eastAsia="Times New Roman" w:cstheme="minorHAnsi"/>
                <w:color w:val="000000"/>
                <w:sz w:val="20"/>
                <w:szCs w:val="20"/>
              </w:rPr>
              <w:t>1.2</w:t>
            </w:r>
            <w:r w:rsidR="00FB2254" w:rsidRPr="00A51BC9">
              <w:rPr>
                <w:rFonts w:eastAsia="Times New Roman" w:cstheme="minorHAnsi"/>
                <w:color w:val="000000"/>
                <w:sz w:val="20"/>
                <w:szCs w:val="20"/>
              </w:rPr>
              <w:t>.</w:t>
            </w:r>
            <w:r w:rsidR="00A1185F" w:rsidRPr="00A51BC9">
              <w:rPr>
                <w:rFonts w:eastAsia="Times New Roman" w:cstheme="minorHAnsi"/>
                <w:color w:val="000000"/>
                <w:sz w:val="20"/>
                <w:szCs w:val="20"/>
              </w:rPr>
              <w:t>3</w:t>
            </w:r>
          </w:p>
        </w:tc>
        <w:tc>
          <w:tcPr>
            <w:tcW w:w="9810" w:type="dxa"/>
            <w:tcBorders>
              <w:top w:val="single" w:sz="4" w:space="0" w:color="auto"/>
              <w:left w:val="single" w:sz="4" w:space="0" w:color="auto"/>
              <w:right w:val="single" w:sz="4" w:space="0" w:color="auto"/>
            </w:tcBorders>
            <w:shd w:val="clear" w:color="auto" w:fill="auto"/>
            <w:vAlign w:val="center"/>
          </w:tcPr>
          <w:p w14:paraId="2AC90C00" w14:textId="6D617124" w:rsidR="00435D2B" w:rsidRPr="00A51BC9" w:rsidRDefault="00435D2B" w:rsidP="00CA7A0F">
            <w:pPr>
              <w:tabs>
                <w:tab w:val="left" w:pos="10260"/>
              </w:tabs>
              <w:spacing w:before="60" w:after="60" w:line="240" w:lineRule="auto"/>
              <w:ind w:right="252"/>
              <w:rPr>
                <w:rFonts w:cstheme="minorHAnsi"/>
                <w:sz w:val="20"/>
                <w:szCs w:val="20"/>
              </w:rPr>
            </w:pPr>
            <w:r w:rsidRPr="00A51BC9">
              <w:rPr>
                <w:rFonts w:eastAsia="Times New Roman" w:cstheme="minorHAnsi"/>
                <w:color w:val="000000"/>
                <w:sz w:val="20"/>
                <w:szCs w:val="20"/>
              </w:rPr>
              <w:t>Educate health care providers</w:t>
            </w:r>
            <w:r w:rsidR="009553EA" w:rsidRPr="00A51BC9">
              <w:rPr>
                <w:rFonts w:eastAsia="Times New Roman" w:cstheme="minorHAnsi"/>
                <w:color w:val="000000"/>
                <w:sz w:val="20"/>
                <w:szCs w:val="20"/>
              </w:rPr>
              <w:t xml:space="preserve"> </w:t>
            </w:r>
            <w:r w:rsidRPr="00A51BC9">
              <w:rPr>
                <w:rFonts w:eastAsia="Times New Roman" w:cstheme="minorHAnsi"/>
                <w:color w:val="000000"/>
                <w:sz w:val="20"/>
                <w:szCs w:val="20"/>
              </w:rPr>
              <w:t xml:space="preserve">on the </w:t>
            </w:r>
            <w:hyperlink r:id="rId40" w:history="1">
              <w:r w:rsidRPr="00A51BC9">
                <w:rPr>
                  <w:rStyle w:val="Hyperlink"/>
                  <w:rFonts w:eastAsia="Times New Roman" w:cstheme="minorHAnsi"/>
                  <w:sz w:val="20"/>
                  <w:szCs w:val="20"/>
                </w:rPr>
                <w:t>Agency Medical Directors’ Group</w:t>
              </w:r>
            </w:hyperlink>
            <w:r w:rsidRPr="00A51BC9">
              <w:rPr>
                <w:rFonts w:eastAsia="Times New Roman" w:cstheme="minorHAnsi"/>
                <w:color w:val="000000"/>
                <w:sz w:val="20"/>
                <w:szCs w:val="20"/>
              </w:rPr>
              <w:t xml:space="preserve"> </w:t>
            </w:r>
            <w:r w:rsidR="00F65E61" w:rsidRPr="00A51BC9">
              <w:rPr>
                <w:rFonts w:eastAsia="Times New Roman" w:cstheme="minorHAnsi"/>
                <w:color w:val="000000"/>
                <w:sz w:val="20"/>
                <w:szCs w:val="20"/>
              </w:rPr>
              <w:t xml:space="preserve">and </w:t>
            </w:r>
            <w:hyperlink r:id="rId41" w:history="1">
              <w:r w:rsidR="00F65E61" w:rsidRPr="00A51BC9">
                <w:rPr>
                  <w:rStyle w:val="Hyperlink"/>
                  <w:rFonts w:eastAsia="Times New Roman" w:cstheme="minorHAnsi"/>
                  <w:sz w:val="20"/>
                  <w:szCs w:val="20"/>
                </w:rPr>
                <w:t>C</w:t>
              </w:r>
              <w:r w:rsidR="006E1F18" w:rsidRPr="00A51BC9">
                <w:rPr>
                  <w:rStyle w:val="Hyperlink"/>
                  <w:rFonts w:eastAsia="Times New Roman" w:cstheme="minorHAnsi"/>
                  <w:sz w:val="20"/>
                  <w:szCs w:val="20"/>
                </w:rPr>
                <w:t xml:space="preserve">enter for </w:t>
              </w:r>
              <w:r w:rsidR="00F65E61" w:rsidRPr="00A51BC9">
                <w:rPr>
                  <w:rStyle w:val="Hyperlink"/>
                  <w:rFonts w:eastAsia="Times New Roman" w:cstheme="minorHAnsi"/>
                  <w:sz w:val="20"/>
                  <w:szCs w:val="20"/>
                </w:rPr>
                <w:t>D</w:t>
              </w:r>
              <w:r w:rsidR="006E1F18" w:rsidRPr="00A51BC9">
                <w:rPr>
                  <w:rStyle w:val="Hyperlink"/>
                  <w:rFonts w:eastAsia="Times New Roman" w:cstheme="minorHAnsi"/>
                  <w:sz w:val="20"/>
                  <w:szCs w:val="20"/>
                </w:rPr>
                <w:t xml:space="preserve">isease </w:t>
              </w:r>
              <w:r w:rsidR="00F65E61" w:rsidRPr="00A51BC9">
                <w:rPr>
                  <w:rStyle w:val="Hyperlink"/>
                  <w:rFonts w:eastAsia="Times New Roman" w:cstheme="minorHAnsi"/>
                  <w:sz w:val="20"/>
                  <w:szCs w:val="20"/>
                </w:rPr>
                <w:t>C</w:t>
              </w:r>
              <w:r w:rsidR="006E1F18" w:rsidRPr="00A51BC9">
                <w:rPr>
                  <w:rStyle w:val="Hyperlink"/>
                  <w:rFonts w:eastAsia="Times New Roman" w:cstheme="minorHAnsi"/>
                  <w:sz w:val="20"/>
                  <w:szCs w:val="20"/>
                </w:rPr>
                <w:t>ontrol and Prevention</w:t>
              </w:r>
            </w:hyperlink>
            <w:r w:rsidR="00F65E61" w:rsidRPr="00A51BC9">
              <w:rPr>
                <w:rFonts w:eastAsia="Times New Roman" w:cstheme="minorHAnsi"/>
                <w:color w:val="000000"/>
                <w:sz w:val="20"/>
                <w:szCs w:val="20"/>
              </w:rPr>
              <w:t xml:space="preserve"> opioid prescribing guidelines </w:t>
            </w:r>
            <w:r w:rsidR="00920C75" w:rsidRPr="00A51BC9">
              <w:rPr>
                <w:rFonts w:eastAsia="Times New Roman" w:cstheme="minorHAnsi"/>
                <w:color w:val="000000"/>
                <w:sz w:val="20"/>
                <w:szCs w:val="20"/>
              </w:rPr>
              <w:t xml:space="preserve">and new opioid prescribing rules </w:t>
            </w:r>
            <w:r w:rsidR="00F65E61" w:rsidRPr="00A51BC9">
              <w:rPr>
                <w:rFonts w:eastAsia="Times New Roman" w:cstheme="minorHAnsi"/>
                <w:color w:val="000000"/>
                <w:sz w:val="20"/>
                <w:szCs w:val="20"/>
              </w:rPr>
              <w:t xml:space="preserve">to </w:t>
            </w:r>
            <w:r w:rsidRPr="00A51BC9">
              <w:rPr>
                <w:rFonts w:eastAsia="Times New Roman" w:cstheme="minorHAnsi"/>
                <w:color w:val="000000"/>
                <w:sz w:val="20"/>
                <w:szCs w:val="20"/>
              </w:rPr>
              <w:t xml:space="preserve">ensure appropriate opioid </w:t>
            </w:r>
            <w:r w:rsidR="006A29A7" w:rsidRPr="00A51BC9">
              <w:rPr>
                <w:rFonts w:cstheme="minorHAnsi"/>
                <w:sz w:val="20"/>
                <w:szCs w:val="20"/>
              </w:rPr>
              <w:t>prescribing.</w:t>
            </w:r>
            <w:r w:rsidRPr="00A51BC9">
              <w:rPr>
                <w:rFonts w:cstheme="minorHAnsi"/>
                <w:sz w:val="20"/>
                <w:szCs w:val="20"/>
              </w:rPr>
              <w:t xml:space="preserve"> </w:t>
            </w:r>
            <w:r w:rsidR="00B94B18" w:rsidRPr="00A51BC9">
              <w:rPr>
                <w:rFonts w:cstheme="minorHAnsi"/>
                <w:sz w:val="20"/>
                <w:szCs w:val="20"/>
              </w:rPr>
              <w:t>Current and future f</w:t>
            </w:r>
            <w:r w:rsidR="00567F6F" w:rsidRPr="00A51BC9">
              <w:rPr>
                <w:rFonts w:cstheme="minorHAnsi"/>
                <w:sz w:val="20"/>
                <w:szCs w:val="20"/>
              </w:rPr>
              <w:t>ocus areas</w:t>
            </w:r>
            <w:r w:rsidR="00B94B18" w:rsidRPr="00A51BC9">
              <w:rPr>
                <w:rFonts w:cstheme="minorHAnsi"/>
                <w:sz w:val="20"/>
                <w:szCs w:val="20"/>
              </w:rPr>
              <w:t xml:space="preserve"> include educating</w:t>
            </w:r>
            <w:r w:rsidR="00977C40" w:rsidRPr="00A51BC9">
              <w:rPr>
                <w:rFonts w:cstheme="minorHAnsi"/>
                <w:sz w:val="20"/>
                <w:szCs w:val="20"/>
              </w:rPr>
              <w:t>:</w:t>
            </w:r>
          </w:p>
          <w:p w14:paraId="7DDE35B0" w14:textId="77777777" w:rsidR="00BB2585" w:rsidRPr="00A51BC9" w:rsidRDefault="00567F6F" w:rsidP="00CA7A0F">
            <w:pPr>
              <w:pStyle w:val="ListParagraph"/>
              <w:numPr>
                <w:ilvl w:val="0"/>
                <w:numId w:val="2"/>
              </w:numPr>
              <w:tabs>
                <w:tab w:val="left" w:pos="10260"/>
              </w:tabs>
              <w:spacing w:before="60" w:after="60"/>
              <w:ind w:right="252"/>
              <w:rPr>
                <w:rFonts w:asciiTheme="minorHAnsi" w:eastAsia="Times New Roman" w:hAnsiTheme="minorHAnsi" w:cstheme="minorHAnsi"/>
                <w:color w:val="000000"/>
                <w:sz w:val="20"/>
                <w:szCs w:val="20"/>
              </w:rPr>
            </w:pPr>
            <w:r w:rsidRPr="00A51BC9">
              <w:rPr>
                <w:rFonts w:asciiTheme="minorHAnsi" w:eastAsia="Times New Roman" w:hAnsiTheme="minorHAnsi" w:cstheme="minorHAnsi"/>
                <w:color w:val="000000"/>
                <w:sz w:val="20"/>
                <w:szCs w:val="20"/>
              </w:rPr>
              <w:t>D</w:t>
            </w:r>
            <w:r w:rsidR="001830BC" w:rsidRPr="00A51BC9">
              <w:rPr>
                <w:rFonts w:asciiTheme="minorHAnsi" w:eastAsia="Times New Roman" w:hAnsiTheme="minorHAnsi" w:cstheme="minorHAnsi"/>
                <w:color w:val="000000"/>
                <w:sz w:val="20"/>
                <w:szCs w:val="20"/>
              </w:rPr>
              <w:t>ental providers</w:t>
            </w:r>
          </w:p>
          <w:p w14:paraId="50BE8B09" w14:textId="77777777" w:rsidR="001830BC" w:rsidRPr="00A51BC9" w:rsidRDefault="001830BC" w:rsidP="00CA7A0F">
            <w:pPr>
              <w:pStyle w:val="ListParagraph"/>
              <w:numPr>
                <w:ilvl w:val="0"/>
                <w:numId w:val="2"/>
              </w:numPr>
              <w:tabs>
                <w:tab w:val="left" w:pos="10260"/>
              </w:tabs>
              <w:spacing w:before="60" w:after="60"/>
              <w:ind w:right="252"/>
              <w:rPr>
                <w:rFonts w:asciiTheme="minorHAnsi" w:eastAsia="Times New Roman" w:hAnsiTheme="minorHAnsi" w:cstheme="minorHAnsi"/>
                <w:color w:val="000000"/>
                <w:sz w:val="20"/>
                <w:szCs w:val="20"/>
              </w:rPr>
            </w:pPr>
            <w:r w:rsidRPr="00A51BC9">
              <w:rPr>
                <w:rFonts w:asciiTheme="minorHAnsi" w:eastAsia="Times New Roman" w:hAnsiTheme="minorHAnsi" w:cstheme="minorHAnsi"/>
                <w:color w:val="000000"/>
                <w:sz w:val="20"/>
                <w:szCs w:val="20"/>
              </w:rPr>
              <w:t>Surgeons</w:t>
            </w:r>
          </w:p>
          <w:p w14:paraId="38E8B9E7" w14:textId="255C224C" w:rsidR="001830BC" w:rsidRPr="00A51BC9" w:rsidRDefault="00A621F1" w:rsidP="00CA7A0F">
            <w:pPr>
              <w:pStyle w:val="ListParagraph"/>
              <w:numPr>
                <w:ilvl w:val="0"/>
                <w:numId w:val="2"/>
              </w:numPr>
              <w:tabs>
                <w:tab w:val="left" w:pos="10260"/>
              </w:tabs>
              <w:spacing w:before="60" w:after="60"/>
              <w:ind w:right="252"/>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Primary care and s</w:t>
            </w:r>
            <w:r w:rsidR="001830BC" w:rsidRPr="00A51BC9">
              <w:rPr>
                <w:rFonts w:asciiTheme="minorHAnsi" w:eastAsia="Times New Roman" w:hAnsiTheme="minorHAnsi" w:cstheme="minorHAnsi"/>
                <w:color w:val="000000"/>
                <w:sz w:val="20"/>
                <w:szCs w:val="20"/>
              </w:rPr>
              <w:t>port medicine specialists</w:t>
            </w:r>
          </w:p>
        </w:tc>
        <w:tc>
          <w:tcPr>
            <w:tcW w:w="1170" w:type="dxa"/>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vAlign w:val="center"/>
          </w:tcPr>
          <w:p w14:paraId="5330A065" w14:textId="77777777" w:rsidR="00435D2B" w:rsidRPr="00A51BC9" w:rsidRDefault="00435D2B" w:rsidP="00435D2B">
            <w:pPr>
              <w:spacing w:after="0" w:line="240" w:lineRule="auto"/>
              <w:jc w:val="center"/>
              <w:rPr>
                <w:rFonts w:cstheme="minorHAnsi"/>
                <w:sz w:val="20"/>
                <w:szCs w:val="20"/>
              </w:rPr>
            </w:pPr>
            <w:r w:rsidRPr="00A51BC9">
              <w:rPr>
                <w:rFonts w:cstheme="minorHAnsi"/>
                <w:sz w:val="20"/>
                <w:szCs w:val="20"/>
              </w:rPr>
              <w:t>L&amp;I</w:t>
            </w:r>
          </w:p>
          <w:p w14:paraId="0B86157E" w14:textId="242D1372" w:rsidR="00435D2B" w:rsidRPr="00A51BC9" w:rsidRDefault="000F7B30" w:rsidP="00435D2B">
            <w:pPr>
              <w:spacing w:after="0" w:line="240" w:lineRule="auto"/>
              <w:jc w:val="center"/>
              <w:rPr>
                <w:rFonts w:cstheme="minorHAnsi"/>
                <w:sz w:val="20"/>
                <w:szCs w:val="20"/>
              </w:rPr>
            </w:pPr>
            <w:r w:rsidRPr="00A51BC9">
              <w:rPr>
                <w:rFonts w:cstheme="minorHAnsi"/>
                <w:sz w:val="20"/>
                <w:szCs w:val="20"/>
              </w:rPr>
              <w:t>HCA DBHR</w:t>
            </w:r>
          </w:p>
        </w:tc>
        <w:tc>
          <w:tcPr>
            <w:tcW w:w="1080" w:type="dxa"/>
            <w:tcBorders>
              <w:top w:val="single" w:sz="4" w:space="0" w:color="auto"/>
              <w:left w:val="single" w:sz="4" w:space="0" w:color="auto"/>
              <w:bottom w:val="single" w:sz="4" w:space="0" w:color="auto"/>
              <w:right w:val="single" w:sz="4" w:space="0" w:color="auto"/>
            </w:tcBorders>
            <w:vAlign w:val="center"/>
          </w:tcPr>
          <w:p w14:paraId="31F32B3C" w14:textId="478BA9F7" w:rsidR="00435D2B" w:rsidRPr="00A51BC9" w:rsidRDefault="00C14381" w:rsidP="00435D2B">
            <w:pPr>
              <w:spacing w:after="0" w:line="240" w:lineRule="auto"/>
              <w:jc w:val="center"/>
              <w:rPr>
                <w:rFonts w:cstheme="minorHAnsi"/>
                <w:sz w:val="20"/>
                <w:szCs w:val="20"/>
              </w:rPr>
            </w:pPr>
            <w:r w:rsidRPr="00A51BC9">
              <w:rPr>
                <w:rFonts w:cstheme="minorHAnsi"/>
                <w:sz w:val="20"/>
                <w:szCs w:val="20"/>
              </w:rPr>
              <w:t>STR</w:t>
            </w:r>
          </w:p>
        </w:tc>
        <w:tc>
          <w:tcPr>
            <w:tcW w:w="990" w:type="dxa"/>
            <w:tcBorders>
              <w:top w:val="single" w:sz="4" w:space="0" w:color="auto"/>
              <w:left w:val="single" w:sz="4" w:space="0" w:color="auto"/>
              <w:bottom w:val="single" w:sz="4" w:space="0" w:color="auto"/>
              <w:right w:val="single" w:sz="4" w:space="0" w:color="auto"/>
            </w:tcBorders>
            <w:vAlign w:val="center"/>
          </w:tcPr>
          <w:p w14:paraId="58CE79EE" w14:textId="2AF6DA57" w:rsidR="00435D2B" w:rsidRPr="00A51BC9" w:rsidRDefault="00435D2B" w:rsidP="00435D2B">
            <w:pPr>
              <w:spacing w:after="0" w:line="240" w:lineRule="auto"/>
              <w:jc w:val="center"/>
              <w:rPr>
                <w:rFonts w:cstheme="minorHAnsi"/>
                <w:sz w:val="20"/>
                <w:szCs w:val="20"/>
              </w:rPr>
            </w:pPr>
          </w:p>
        </w:tc>
      </w:tr>
      <w:tr w:rsidR="00BC4E7F" w:rsidRPr="00A51BC9" w14:paraId="559FC012" w14:textId="77777777" w:rsidTr="001E0F51">
        <w:trPr>
          <w:trHeight w:val="279"/>
        </w:trPr>
        <w:tc>
          <w:tcPr>
            <w:tcW w:w="634" w:type="dxa"/>
            <w:tcBorders>
              <w:left w:val="single" w:sz="4" w:space="0" w:color="auto"/>
              <w:bottom w:val="single" w:sz="4" w:space="0" w:color="auto"/>
              <w:right w:val="single" w:sz="4" w:space="0" w:color="auto"/>
            </w:tcBorders>
            <w:vAlign w:val="center"/>
          </w:tcPr>
          <w:p w14:paraId="243D3D0C" w14:textId="79D4D362" w:rsidR="00435D2B" w:rsidRPr="00A51BC9" w:rsidRDefault="001C3F6C" w:rsidP="00CA7A0F">
            <w:pPr>
              <w:tabs>
                <w:tab w:val="left" w:pos="10260"/>
              </w:tabs>
              <w:spacing w:before="60" w:after="60" w:line="240" w:lineRule="auto"/>
              <w:ind w:right="16"/>
              <w:rPr>
                <w:rFonts w:cstheme="minorHAnsi"/>
                <w:sz w:val="20"/>
                <w:szCs w:val="20"/>
              </w:rPr>
            </w:pPr>
            <w:r w:rsidRPr="00A51BC9">
              <w:rPr>
                <w:rFonts w:cstheme="minorHAnsi"/>
                <w:sz w:val="20"/>
                <w:szCs w:val="20"/>
              </w:rPr>
              <w:t>1.2</w:t>
            </w:r>
            <w:r w:rsidR="00FB2254" w:rsidRPr="00A51BC9">
              <w:rPr>
                <w:rFonts w:cstheme="minorHAnsi"/>
                <w:sz w:val="20"/>
                <w:szCs w:val="20"/>
              </w:rPr>
              <w:t>.</w:t>
            </w:r>
            <w:r w:rsidR="00A1185F" w:rsidRPr="00A51BC9">
              <w:rPr>
                <w:rFonts w:cstheme="minorHAnsi"/>
                <w:sz w:val="20"/>
                <w:szCs w:val="20"/>
              </w:rPr>
              <w:t>4</w:t>
            </w:r>
          </w:p>
        </w:tc>
        <w:tc>
          <w:tcPr>
            <w:tcW w:w="9810" w:type="dxa"/>
            <w:tcBorders>
              <w:left w:val="single" w:sz="4" w:space="0" w:color="auto"/>
              <w:bottom w:val="single" w:sz="4" w:space="0" w:color="auto"/>
              <w:right w:val="single" w:sz="4" w:space="0" w:color="auto"/>
            </w:tcBorders>
            <w:shd w:val="clear" w:color="auto" w:fill="auto"/>
            <w:vAlign w:val="center"/>
          </w:tcPr>
          <w:p w14:paraId="5C5BADB4" w14:textId="5D899EAA" w:rsidR="006A6E65" w:rsidRPr="00A51BC9" w:rsidRDefault="00FB2254" w:rsidP="00CA7A0F">
            <w:pPr>
              <w:spacing w:before="60" w:after="60" w:line="240" w:lineRule="auto"/>
              <w:ind w:right="259"/>
              <w:rPr>
                <w:rFonts w:eastAsia="Times New Roman" w:cstheme="minorHAnsi"/>
                <w:color w:val="000000"/>
                <w:sz w:val="20"/>
                <w:szCs w:val="20"/>
              </w:rPr>
            </w:pPr>
            <w:r w:rsidRPr="00A51BC9">
              <w:rPr>
                <w:rFonts w:cstheme="minorHAnsi"/>
                <w:sz w:val="20"/>
                <w:szCs w:val="20"/>
              </w:rPr>
              <w:t xml:space="preserve">Provide technical assistance and coaching to providers and clinics on </w:t>
            </w:r>
            <w:r w:rsidR="000E7BF6">
              <w:rPr>
                <w:rFonts w:cstheme="minorHAnsi"/>
                <w:sz w:val="20"/>
                <w:szCs w:val="20"/>
              </w:rPr>
              <w:t>best opioid prescribing</w:t>
            </w:r>
            <w:r w:rsidRPr="00A51BC9">
              <w:rPr>
                <w:rFonts w:cstheme="minorHAnsi"/>
                <w:sz w:val="20"/>
                <w:szCs w:val="20"/>
              </w:rPr>
              <w:t xml:space="preserve"> practices and non-opioid </w:t>
            </w:r>
            <w:r w:rsidRPr="00A51BC9">
              <w:rPr>
                <w:rFonts w:eastAsia="Times New Roman" w:cstheme="minorHAnsi"/>
                <w:color w:val="000000"/>
                <w:sz w:val="20"/>
                <w:szCs w:val="20"/>
              </w:rPr>
              <w:t xml:space="preserve">alternatives </w:t>
            </w:r>
            <w:r w:rsidR="0046026D" w:rsidRPr="00A51BC9">
              <w:rPr>
                <w:rFonts w:eastAsia="Times New Roman" w:cstheme="minorHAnsi"/>
                <w:color w:val="000000"/>
                <w:sz w:val="20"/>
                <w:szCs w:val="20"/>
              </w:rPr>
              <w:t>to improve outcomes for patients with pain</w:t>
            </w:r>
            <w:r w:rsidR="006A6E65" w:rsidRPr="00A51BC9">
              <w:rPr>
                <w:rFonts w:eastAsia="Times New Roman" w:cstheme="minorHAnsi"/>
                <w:color w:val="000000"/>
                <w:sz w:val="20"/>
                <w:szCs w:val="20"/>
              </w:rPr>
              <w:t>. Current efforts include:</w:t>
            </w:r>
          </w:p>
          <w:p w14:paraId="799F9075" w14:textId="6829C755" w:rsidR="00A621F1" w:rsidRPr="00A621F1" w:rsidRDefault="00A621F1" w:rsidP="00A621F1">
            <w:pPr>
              <w:pStyle w:val="ListParagraph"/>
              <w:numPr>
                <w:ilvl w:val="0"/>
                <w:numId w:val="13"/>
              </w:numPr>
              <w:spacing w:before="60" w:after="60"/>
              <w:ind w:right="259"/>
              <w:rPr>
                <w:rFonts w:asciiTheme="minorHAnsi" w:hAnsiTheme="minorHAnsi" w:cstheme="minorHAnsi"/>
                <w:sz w:val="20"/>
                <w:szCs w:val="20"/>
              </w:rPr>
            </w:pPr>
            <w:r w:rsidRPr="00A621F1">
              <w:rPr>
                <w:rFonts w:asciiTheme="minorHAnsi" w:hAnsiTheme="minorHAnsi" w:cstheme="minorHAnsi"/>
                <w:sz w:val="20"/>
                <w:szCs w:val="20"/>
              </w:rPr>
              <w:t xml:space="preserve">Providing academic detailing </w:t>
            </w:r>
            <w:r w:rsidR="00B246E2">
              <w:rPr>
                <w:rFonts w:asciiTheme="minorHAnsi" w:hAnsiTheme="minorHAnsi" w:cstheme="minorHAnsi"/>
                <w:sz w:val="20"/>
                <w:szCs w:val="20"/>
              </w:rPr>
              <w:t xml:space="preserve">and practice coaching </w:t>
            </w:r>
            <w:r w:rsidRPr="00A621F1">
              <w:rPr>
                <w:rFonts w:asciiTheme="minorHAnsi" w:hAnsiTheme="minorHAnsi" w:cstheme="minorHAnsi"/>
                <w:sz w:val="20"/>
                <w:szCs w:val="20"/>
              </w:rPr>
              <w:t xml:space="preserve">to </w:t>
            </w:r>
            <w:r>
              <w:rPr>
                <w:rFonts w:asciiTheme="minorHAnsi" w:hAnsiTheme="minorHAnsi" w:cstheme="minorHAnsi"/>
                <w:sz w:val="20"/>
                <w:szCs w:val="20"/>
              </w:rPr>
              <w:t xml:space="preserve">healthcare </w:t>
            </w:r>
            <w:r w:rsidRPr="00A621F1">
              <w:rPr>
                <w:rFonts w:asciiTheme="minorHAnsi" w:hAnsiTheme="minorHAnsi" w:cstheme="minorHAnsi"/>
                <w:sz w:val="20"/>
                <w:szCs w:val="20"/>
              </w:rPr>
              <w:t>practices.</w:t>
            </w:r>
          </w:p>
          <w:p w14:paraId="6BCD7311" w14:textId="4271579D" w:rsidR="00894CBE" w:rsidRPr="00A621F1" w:rsidRDefault="00894CBE" w:rsidP="00A621F1">
            <w:pPr>
              <w:pStyle w:val="ListParagraph"/>
              <w:numPr>
                <w:ilvl w:val="0"/>
                <w:numId w:val="13"/>
              </w:numPr>
              <w:spacing w:before="60" w:after="60"/>
              <w:ind w:right="259"/>
              <w:rPr>
                <w:rFonts w:asciiTheme="minorHAnsi" w:hAnsiTheme="minorHAnsi" w:cstheme="minorHAnsi"/>
                <w:sz w:val="20"/>
                <w:szCs w:val="20"/>
              </w:rPr>
            </w:pPr>
            <w:r>
              <w:rPr>
                <w:rFonts w:asciiTheme="minorHAnsi" w:eastAsia="Times New Roman" w:hAnsiTheme="minorHAnsi" w:cstheme="minorHAnsi"/>
                <w:color w:val="000000"/>
                <w:sz w:val="20"/>
                <w:szCs w:val="20"/>
              </w:rPr>
              <w:t xml:space="preserve">Sustaining funding for </w:t>
            </w:r>
            <w:r w:rsidR="006A6E65" w:rsidRPr="00A51BC9">
              <w:rPr>
                <w:rFonts w:asciiTheme="minorHAnsi" w:eastAsia="Times New Roman" w:hAnsiTheme="minorHAnsi" w:cstheme="minorHAnsi"/>
                <w:color w:val="000000"/>
                <w:sz w:val="20"/>
                <w:szCs w:val="20"/>
              </w:rPr>
              <w:t xml:space="preserve">UW </w:t>
            </w:r>
            <w:r w:rsidR="00FB2254" w:rsidRPr="00A51BC9">
              <w:rPr>
                <w:rFonts w:asciiTheme="minorHAnsi" w:eastAsia="Times New Roman" w:hAnsiTheme="minorHAnsi" w:cstheme="minorHAnsi"/>
                <w:color w:val="000000"/>
                <w:sz w:val="20"/>
                <w:szCs w:val="20"/>
              </w:rPr>
              <w:t>TelePain</w:t>
            </w:r>
            <w:r w:rsidR="00A621F1">
              <w:rPr>
                <w:rFonts w:asciiTheme="minorHAnsi" w:eastAsia="Times New Roman" w:hAnsiTheme="minorHAnsi" w:cstheme="minorHAnsi"/>
                <w:color w:val="000000"/>
                <w:sz w:val="20"/>
                <w:szCs w:val="20"/>
              </w:rPr>
              <w:t xml:space="preserve"> and</w:t>
            </w:r>
            <w:r w:rsidRPr="00A621F1">
              <w:rPr>
                <w:rFonts w:asciiTheme="minorHAnsi" w:hAnsiTheme="minorHAnsi" w:cstheme="minorHAnsi"/>
                <w:sz w:val="20"/>
                <w:szCs w:val="20"/>
              </w:rPr>
              <w:t xml:space="preserve"> the UW Opioid Consultation Hotline.</w:t>
            </w:r>
          </w:p>
          <w:p w14:paraId="2CADEE65" w14:textId="6B91C59E" w:rsidR="00435D2B" w:rsidRPr="00A621F1" w:rsidRDefault="00894CBE" w:rsidP="00A621F1">
            <w:pPr>
              <w:pStyle w:val="ListParagraph"/>
              <w:numPr>
                <w:ilvl w:val="0"/>
                <w:numId w:val="13"/>
              </w:numPr>
              <w:spacing w:before="60" w:after="60"/>
              <w:ind w:right="259"/>
              <w:rPr>
                <w:rFonts w:asciiTheme="minorHAnsi" w:hAnsiTheme="minorHAnsi" w:cstheme="minorHAnsi"/>
                <w:sz w:val="20"/>
                <w:szCs w:val="20"/>
              </w:rPr>
            </w:pPr>
            <w:r>
              <w:rPr>
                <w:rFonts w:asciiTheme="minorHAnsi" w:eastAsia="Times New Roman" w:hAnsiTheme="minorHAnsi" w:cstheme="minorHAnsi"/>
                <w:color w:val="000000"/>
                <w:sz w:val="20"/>
                <w:szCs w:val="20"/>
              </w:rPr>
              <w:t>Exploring the use of t</w:t>
            </w:r>
            <w:r w:rsidR="00977C40" w:rsidRPr="00A51BC9">
              <w:rPr>
                <w:rFonts w:asciiTheme="minorHAnsi" w:eastAsia="Times New Roman" w:hAnsiTheme="minorHAnsi" w:cstheme="minorHAnsi"/>
                <w:color w:val="000000"/>
                <w:sz w:val="20"/>
                <w:szCs w:val="20"/>
              </w:rPr>
              <w:t>elemedicine</w:t>
            </w:r>
            <w:r>
              <w:rPr>
                <w:rFonts w:asciiTheme="minorHAnsi" w:eastAsia="Times New Roman" w:hAnsiTheme="minorHAnsi" w:cstheme="minorHAnsi"/>
                <w:color w:val="000000"/>
                <w:sz w:val="20"/>
                <w:szCs w:val="20"/>
              </w:rPr>
              <w:t>.</w:t>
            </w:r>
          </w:p>
        </w:tc>
        <w:tc>
          <w:tcPr>
            <w:tcW w:w="1170" w:type="dxa"/>
            <w:tcBorders>
              <w:top w:val="single" w:sz="4" w:space="0" w:color="auto"/>
              <w:left w:val="single" w:sz="4" w:space="0" w:color="auto"/>
              <w:bottom w:val="single" w:sz="4" w:space="0" w:color="auto"/>
              <w:right w:val="single" w:sz="4" w:space="0" w:color="auto"/>
            </w:tcBorders>
            <w:shd w:val="clear" w:color="auto" w:fill="auto"/>
            <w:tcMar>
              <w:left w:w="43" w:type="dxa"/>
              <w:right w:w="72" w:type="dxa"/>
            </w:tcMar>
            <w:vAlign w:val="center"/>
          </w:tcPr>
          <w:p w14:paraId="279F680B" w14:textId="77777777" w:rsidR="00435D2B" w:rsidRPr="00A51BC9" w:rsidRDefault="00FB2254" w:rsidP="00977C40">
            <w:pPr>
              <w:spacing w:after="0" w:line="240" w:lineRule="auto"/>
              <w:jc w:val="center"/>
              <w:rPr>
                <w:rFonts w:cstheme="minorHAnsi"/>
                <w:sz w:val="20"/>
                <w:szCs w:val="20"/>
              </w:rPr>
            </w:pPr>
            <w:r w:rsidRPr="00A51BC9">
              <w:rPr>
                <w:rFonts w:cstheme="minorHAnsi"/>
                <w:sz w:val="20"/>
                <w:szCs w:val="20"/>
              </w:rPr>
              <w:t>HCA, DOH, UW</w:t>
            </w:r>
            <w:r w:rsidR="0046026D" w:rsidRPr="00A51BC9">
              <w:rPr>
                <w:rFonts w:cstheme="minorHAnsi"/>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29672F2F" w14:textId="54043BE6" w:rsidR="00435D2B" w:rsidRPr="00A51BC9" w:rsidRDefault="00C14381" w:rsidP="00435D2B">
            <w:pPr>
              <w:spacing w:after="0" w:line="240" w:lineRule="auto"/>
              <w:jc w:val="center"/>
              <w:rPr>
                <w:rFonts w:cstheme="minorHAnsi"/>
                <w:sz w:val="20"/>
                <w:szCs w:val="20"/>
              </w:rPr>
            </w:pPr>
            <w:r w:rsidRPr="00A51BC9">
              <w:rPr>
                <w:rFonts w:cstheme="minorHAnsi"/>
                <w:sz w:val="20"/>
                <w:szCs w:val="20"/>
              </w:rPr>
              <w:t>STR,</w:t>
            </w:r>
          </w:p>
          <w:p w14:paraId="7689F8F6" w14:textId="202DE2EB" w:rsidR="00C14381" w:rsidRPr="00A51BC9" w:rsidRDefault="00A73292" w:rsidP="00435D2B">
            <w:pPr>
              <w:spacing w:after="0" w:line="240" w:lineRule="auto"/>
              <w:jc w:val="center"/>
              <w:rPr>
                <w:rFonts w:cstheme="minorHAnsi"/>
                <w:sz w:val="20"/>
                <w:szCs w:val="20"/>
              </w:rPr>
            </w:pPr>
            <w:r>
              <w:rPr>
                <w:rFonts w:cstheme="minorHAnsi"/>
                <w:sz w:val="20"/>
                <w:szCs w:val="20"/>
              </w:rPr>
              <w:t>HCA, CDC</w:t>
            </w:r>
            <w:r w:rsidR="00A621F1">
              <w:rPr>
                <w:rFonts w:cstheme="minorHAnsi"/>
                <w:sz w:val="20"/>
                <w:szCs w:val="20"/>
              </w:rPr>
              <w:t>-PFS</w:t>
            </w:r>
          </w:p>
        </w:tc>
        <w:tc>
          <w:tcPr>
            <w:tcW w:w="990" w:type="dxa"/>
            <w:tcBorders>
              <w:top w:val="single" w:sz="4" w:space="0" w:color="auto"/>
              <w:left w:val="single" w:sz="4" w:space="0" w:color="auto"/>
              <w:bottom w:val="single" w:sz="4" w:space="0" w:color="auto"/>
              <w:right w:val="single" w:sz="4" w:space="0" w:color="auto"/>
            </w:tcBorders>
            <w:vAlign w:val="center"/>
          </w:tcPr>
          <w:p w14:paraId="2620DBDF" w14:textId="5B230B1A" w:rsidR="00435D2B" w:rsidRPr="00A51BC9" w:rsidRDefault="00435D2B" w:rsidP="00435D2B">
            <w:pPr>
              <w:spacing w:after="0" w:line="240" w:lineRule="auto"/>
              <w:jc w:val="center"/>
              <w:rPr>
                <w:rFonts w:cstheme="minorHAnsi"/>
                <w:sz w:val="20"/>
                <w:szCs w:val="20"/>
              </w:rPr>
            </w:pPr>
          </w:p>
        </w:tc>
      </w:tr>
      <w:tr w:rsidR="00BC4E7F" w:rsidRPr="00A51BC9" w14:paraId="27E357F6" w14:textId="77777777" w:rsidTr="001E0F51">
        <w:trPr>
          <w:trHeight w:val="334"/>
        </w:trPr>
        <w:tc>
          <w:tcPr>
            <w:tcW w:w="634" w:type="dxa"/>
            <w:tcBorders>
              <w:left w:val="single" w:sz="4" w:space="0" w:color="auto"/>
              <w:right w:val="single" w:sz="4" w:space="0" w:color="auto"/>
            </w:tcBorders>
            <w:vAlign w:val="center"/>
          </w:tcPr>
          <w:p w14:paraId="6C984602" w14:textId="4517CE61" w:rsidR="0046026D" w:rsidRPr="00A51BC9" w:rsidRDefault="001C3F6C" w:rsidP="00CA7A0F">
            <w:pPr>
              <w:tabs>
                <w:tab w:val="left" w:pos="10260"/>
              </w:tabs>
              <w:spacing w:before="60" w:after="60" w:line="240" w:lineRule="auto"/>
              <w:ind w:right="16"/>
              <w:rPr>
                <w:rFonts w:eastAsia="Times New Roman" w:cstheme="minorHAnsi"/>
                <w:sz w:val="20"/>
                <w:szCs w:val="20"/>
              </w:rPr>
            </w:pPr>
            <w:r w:rsidRPr="00A51BC9">
              <w:rPr>
                <w:rFonts w:eastAsia="Times New Roman" w:cstheme="minorHAnsi"/>
                <w:sz w:val="20"/>
                <w:szCs w:val="20"/>
              </w:rPr>
              <w:t>1.2</w:t>
            </w:r>
            <w:r w:rsidR="0046026D" w:rsidRPr="00A51BC9">
              <w:rPr>
                <w:rFonts w:eastAsia="Times New Roman" w:cstheme="minorHAnsi"/>
                <w:sz w:val="20"/>
                <w:szCs w:val="20"/>
              </w:rPr>
              <w:t>.</w:t>
            </w:r>
            <w:r w:rsidR="00A1185F" w:rsidRPr="00A51BC9">
              <w:rPr>
                <w:rFonts w:eastAsia="Times New Roman" w:cstheme="minorHAnsi"/>
                <w:sz w:val="20"/>
                <w:szCs w:val="20"/>
              </w:rPr>
              <w:t>5</w:t>
            </w:r>
          </w:p>
        </w:tc>
        <w:tc>
          <w:tcPr>
            <w:tcW w:w="9810" w:type="dxa"/>
            <w:tcBorders>
              <w:left w:val="single" w:sz="4" w:space="0" w:color="auto"/>
              <w:right w:val="single" w:sz="4" w:space="0" w:color="auto"/>
            </w:tcBorders>
            <w:shd w:val="clear" w:color="auto" w:fill="auto"/>
            <w:vAlign w:val="center"/>
          </w:tcPr>
          <w:p w14:paraId="4DC9F967" w14:textId="15AAFEC9" w:rsidR="008900B3" w:rsidRPr="00A51BC9" w:rsidRDefault="0046026D" w:rsidP="00CA7A0F">
            <w:pPr>
              <w:tabs>
                <w:tab w:val="left" w:pos="10260"/>
              </w:tabs>
              <w:spacing w:before="60" w:after="60" w:line="240" w:lineRule="auto"/>
              <w:ind w:right="259"/>
              <w:rPr>
                <w:rFonts w:eastAsia="Times New Roman" w:cstheme="minorHAnsi"/>
                <w:sz w:val="20"/>
                <w:szCs w:val="20"/>
              </w:rPr>
            </w:pPr>
            <w:r w:rsidRPr="00A51BC9">
              <w:rPr>
                <w:rFonts w:eastAsia="Times New Roman" w:cstheme="minorHAnsi"/>
                <w:sz w:val="20"/>
                <w:szCs w:val="20"/>
              </w:rPr>
              <w:t xml:space="preserve">Enhance </w:t>
            </w:r>
            <w:r w:rsidR="00086D17" w:rsidRPr="00A51BC9">
              <w:rPr>
                <w:rFonts w:eastAsia="Times New Roman" w:cstheme="minorHAnsi"/>
                <w:sz w:val="20"/>
                <w:szCs w:val="20"/>
              </w:rPr>
              <w:t>all healthcare</w:t>
            </w:r>
            <w:r w:rsidR="00484687" w:rsidRPr="00A51BC9">
              <w:rPr>
                <w:rFonts w:eastAsia="Times New Roman" w:cstheme="minorHAnsi"/>
                <w:sz w:val="20"/>
                <w:szCs w:val="20"/>
              </w:rPr>
              <w:t xml:space="preserve"> higher education</w:t>
            </w:r>
            <w:r w:rsidRPr="00A51BC9">
              <w:rPr>
                <w:rFonts w:eastAsia="Times New Roman" w:cstheme="minorHAnsi"/>
                <w:sz w:val="20"/>
                <w:szCs w:val="20"/>
              </w:rPr>
              <w:t xml:space="preserve"> curricula on pain management, PMP</w:t>
            </w:r>
            <w:r w:rsidR="006A29A7" w:rsidRPr="00A51BC9">
              <w:rPr>
                <w:rFonts w:eastAsia="Times New Roman" w:cstheme="minorHAnsi"/>
                <w:sz w:val="20"/>
                <w:szCs w:val="20"/>
              </w:rPr>
              <w:t xml:space="preserve"> use</w:t>
            </w:r>
            <w:r w:rsidRPr="00A51BC9">
              <w:rPr>
                <w:rFonts w:eastAsia="Times New Roman" w:cstheme="minorHAnsi"/>
                <w:sz w:val="20"/>
                <w:szCs w:val="20"/>
              </w:rPr>
              <w:t>, and treatment of opioid use disorder</w:t>
            </w:r>
            <w:r w:rsidR="00484687" w:rsidRPr="00A51BC9">
              <w:rPr>
                <w:rFonts w:eastAsia="Times New Roman" w:cstheme="minorHAnsi"/>
                <w:sz w:val="20"/>
                <w:szCs w:val="20"/>
              </w:rPr>
              <w:t xml:space="preserve"> (</w:t>
            </w:r>
            <w:r w:rsidR="002F74D3" w:rsidRPr="00A51BC9">
              <w:rPr>
                <w:rFonts w:eastAsia="Times New Roman" w:cstheme="minorHAnsi"/>
                <w:sz w:val="20"/>
                <w:szCs w:val="20"/>
              </w:rPr>
              <w:t>e.g.,</w:t>
            </w:r>
            <w:r w:rsidR="00484687" w:rsidRPr="00A51BC9">
              <w:rPr>
                <w:rFonts w:eastAsia="Times New Roman" w:cstheme="minorHAnsi"/>
                <w:sz w:val="20"/>
                <w:szCs w:val="20"/>
              </w:rPr>
              <w:t xml:space="preserve"> </w:t>
            </w:r>
            <w:r w:rsidR="00086D17" w:rsidRPr="00A51BC9">
              <w:rPr>
                <w:rFonts w:eastAsia="Times New Roman" w:cstheme="minorHAnsi"/>
                <w:sz w:val="20"/>
                <w:szCs w:val="20"/>
              </w:rPr>
              <w:t>medical, nursing, physician assistant, and den</w:t>
            </w:r>
            <w:r w:rsidR="00A621F1">
              <w:rPr>
                <w:rFonts w:eastAsia="Times New Roman" w:cstheme="minorHAnsi"/>
                <w:sz w:val="20"/>
                <w:szCs w:val="20"/>
              </w:rPr>
              <w:t>tist curricula).</w:t>
            </w:r>
          </w:p>
        </w:tc>
        <w:tc>
          <w:tcPr>
            <w:tcW w:w="1170" w:type="dxa"/>
            <w:tcBorders>
              <w:top w:val="single" w:sz="4" w:space="0" w:color="auto"/>
              <w:left w:val="single" w:sz="4" w:space="0" w:color="auto"/>
              <w:bottom w:val="single" w:sz="4" w:space="0" w:color="auto"/>
              <w:right w:val="single" w:sz="4" w:space="0" w:color="auto"/>
            </w:tcBorders>
            <w:shd w:val="clear" w:color="auto" w:fill="auto"/>
            <w:tcMar>
              <w:left w:w="43" w:type="dxa"/>
              <w:right w:w="14" w:type="dxa"/>
            </w:tcMar>
            <w:vAlign w:val="center"/>
          </w:tcPr>
          <w:p w14:paraId="5871C021" w14:textId="77777777" w:rsidR="0046026D" w:rsidRPr="00A51BC9" w:rsidRDefault="0046026D" w:rsidP="0046026D">
            <w:pPr>
              <w:spacing w:after="0" w:line="240" w:lineRule="auto"/>
              <w:jc w:val="center"/>
              <w:rPr>
                <w:rFonts w:cstheme="minorHAnsi"/>
                <w:sz w:val="20"/>
                <w:szCs w:val="20"/>
              </w:rPr>
            </w:pPr>
            <w:r w:rsidRPr="00A51BC9">
              <w:rPr>
                <w:rFonts w:cstheme="minorHAnsi"/>
                <w:sz w:val="20"/>
                <w:szCs w:val="20"/>
              </w:rPr>
              <w:t>DOH, UW</w:t>
            </w:r>
            <w:r w:rsidR="00CD2AA4" w:rsidRPr="00A51BC9">
              <w:rPr>
                <w:rFonts w:cstheme="minorHAnsi"/>
                <w:sz w:val="20"/>
                <w:szCs w:val="20"/>
              </w:rPr>
              <w:t>, WSU</w:t>
            </w:r>
            <w:r w:rsidRPr="00A51BC9">
              <w:rPr>
                <w:rFonts w:cstheme="minorHAnsi"/>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1EE4986B" w14:textId="2C4A9C30" w:rsidR="0046026D" w:rsidRPr="00A51BC9" w:rsidRDefault="006A29A7" w:rsidP="0046026D">
            <w:pPr>
              <w:spacing w:after="0" w:line="240" w:lineRule="auto"/>
              <w:jc w:val="center"/>
              <w:rPr>
                <w:rFonts w:cstheme="minorHAnsi"/>
                <w:sz w:val="20"/>
                <w:szCs w:val="20"/>
              </w:rPr>
            </w:pPr>
            <w:r w:rsidRPr="00A51BC9">
              <w:rPr>
                <w:rFonts w:cstheme="minorHAnsi"/>
                <w:sz w:val="20"/>
                <w:szCs w:val="20"/>
              </w:rPr>
              <w:t>CDC-PDO</w:t>
            </w:r>
          </w:p>
        </w:tc>
        <w:tc>
          <w:tcPr>
            <w:tcW w:w="990" w:type="dxa"/>
            <w:tcBorders>
              <w:top w:val="single" w:sz="4" w:space="0" w:color="auto"/>
              <w:left w:val="single" w:sz="4" w:space="0" w:color="auto"/>
              <w:bottom w:val="single" w:sz="4" w:space="0" w:color="auto"/>
              <w:right w:val="single" w:sz="4" w:space="0" w:color="auto"/>
            </w:tcBorders>
            <w:vAlign w:val="center"/>
          </w:tcPr>
          <w:p w14:paraId="42B7FFF6" w14:textId="6A6DD9EE" w:rsidR="0046026D" w:rsidRPr="00A51BC9" w:rsidRDefault="0046026D" w:rsidP="0046026D">
            <w:pPr>
              <w:spacing w:after="0" w:line="240" w:lineRule="auto"/>
              <w:jc w:val="center"/>
              <w:rPr>
                <w:rFonts w:cstheme="minorHAnsi"/>
                <w:sz w:val="20"/>
                <w:szCs w:val="20"/>
              </w:rPr>
            </w:pPr>
          </w:p>
        </w:tc>
      </w:tr>
      <w:tr w:rsidR="00E05C69" w:rsidRPr="00A51BC9" w14:paraId="51EEF88F" w14:textId="77777777" w:rsidTr="001E0F51">
        <w:trPr>
          <w:trHeight w:val="73"/>
        </w:trPr>
        <w:tc>
          <w:tcPr>
            <w:tcW w:w="634" w:type="dxa"/>
            <w:tcBorders>
              <w:left w:val="single" w:sz="4" w:space="0" w:color="auto"/>
              <w:right w:val="single" w:sz="4" w:space="0" w:color="auto"/>
            </w:tcBorders>
            <w:vAlign w:val="center"/>
          </w:tcPr>
          <w:p w14:paraId="57B238CE" w14:textId="08CF0DB3" w:rsidR="00E05C69" w:rsidRPr="00A51BC9" w:rsidRDefault="001C3F6C" w:rsidP="00CA7A0F">
            <w:pPr>
              <w:tabs>
                <w:tab w:val="left" w:pos="10260"/>
              </w:tabs>
              <w:spacing w:before="60" w:after="60" w:line="240" w:lineRule="auto"/>
              <w:ind w:right="16"/>
              <w:rPr>
                <w:rFonts w:eastAsia="Times New Roman" w:cstheme="minorHAnsi"/>
                <w:sz w:val="20"/>
                <w:szCs w:val="20"/>
              </w:rPr>
            </w:pPr>
            <w:r w:rsidRPr="00A51BC9">
              <w:rPr>
                <w:rFonts w:eastAsia="Times New Roman" w:cstheme="minorHAnsi"/>
                <w:sz w:val="20"/>
                <w:szCs w:val="20"/>
              </w:rPr>
              <w:t>1.2</w:t>
            </w:r>
            <w:r w:rsidR="00A7413F" w:rsidRPr="00A51BC9">
              <w:rPr>
                <w:rFonts w:eastAsia="Times New Roman" w:cstheme="minorHAnsi"/>
                <w:sz w:val="20"/>
                <w:szCs w:val="20"/>
              </w:rPr>
              <w:t>.</w:t>
            </w:r>
            <w:r w:rsidR="00A1185F" w:rsidRPr="00A51BC9">
              <w:rPr>
                <w:rFonts w:eastAsia="Times New Roman" w:cstheme="minorHAnsi"/>
                <w:sz w:val="20"/>
                <w:szCs w:val="20"/>
              </w:rPr>
              <w:t>6</w:t>
            </w:r>
          </w:p>
        </w:tc>
        <w:tc>
          <w:tcPr>
            <w:tcW w:w="9810" w:type="dxa"/>
            <w:tcBorders>
              <w:left w:val="single" w:sz="4" w:space="0" w:color="auto"/>
              <w:right w:val="single" w:sz="4" w:space="0" w:color="auto"/>
            </w:tcBorders>
            <w:shd w:val="clear" w:color="auto" w:fill="auto"/>
            <w:vAlign w:val="center"/>
          </w:tcPr>
          <w:p w14:paraId="6B3A18C4" w14:textId="0261E76F" w:rsidR="00E05C69" w:rsidRPr="00A51BC9" w:rsidRDefault="00E05C69" w:rsidP="00CA7A0F">
            <w:pPr>
              <w:tabs>
                <w:tab w:val="left" w:pos="10260"/>
              </w:tabs>
              <w:spacing w:before="60" w:after="60" w:line="240" w:lineRule="auto"/>
              <w:ind w:right="259"/>
              <w:rPr>
                <w:rFonts w:eastAsia="Times New Roman" w:cstheme="minorHAnsi"/>
                <w:color w:val="000000"/>
                <w:sz w:val="20"/>
                <w:szCs w:val="20"/>
              </w:rPr>
            </w:pPr>
            <w:r w:rsidRPr="00A51BC9">
              <w:rPr>
                <w:rFonts w:eastAsia="Times New Roman" w:cstheme="minorHAnsi"/>
                <w:color w:val="000000"/>
                <w:sz w:val="20"/>
                <w:szCs w:val="20"/>
              </w:rPr>
              <w:t xml:space="preserve">Explore innovative methods and tools to deliver evidence-based alternatives </w:t>
            </w:r>
            <w:r w:rsidR="00292F53" w:rsidRPr="00A51BC9">
              <w:rPr>
                <w:rFonts w:eastAsia="Times New Roman" w:cstheme="minorHAnsi"/>
                <w:color w:val="000000"/>
                <w:sz w:val="20"/>
                <w:szCs w:val="20"/>
              </w:rPr>
              <w:t xml:space="preserve">and other promising practices </w:t>
            </w:r>
            <w:r w:rsidRPr="00A51BC9">
              <w:rPr>
                <w:rFonts w:eastAsia="Times New Roman" w:cstheme="minorHAnsi"/>
                <w:color w:val="000000"/>
                <w:sz w:val="20"/>
                <w:szCs w:val="20"/>
              </w:rPr>
              <w:t xml:space="preserve">to reduce overreliance on opioids </w:t>
            </w:r>
            <w:r w:rsidR="00A621F1">
              <w:rPr>
                <w:rFonts w:eastAsia="Times New Roman" w:cstheme="minorHAnsi"/>
                <w:color w:val="000000"/>
                <w:sz w:val="20"/>
                <w:szCs w:val="20"/>
              </w:rPr>
              <w:t xml:space="preserve">for the treatment of pain </w:t>
            </w:r>
            <w:r w:rsidRPr="00A51BC9">
              <w:rPr>
                <w:rFonts w:eastAsia="Times New Roman" w:cstheme="minorHAnsi"/>
                <w:color w:val="000000"/>
                <w:sz w:val="20"/>
                <w:szCs w:val="20"/>
              </w:rPr>
              <w:t>while improving access to care and health outcomes</w:t>
            </w:r>
            <w:r w:rsidR="00A7413F" w:rsidRPr="00A51BC9">
              <w:rPr>
                <w:rFonts w:eastAsia="Times New Roman" w:cstheme="minorHAnsi"/>
                <w:color w:val="000000"/>
                <w:sz w:val="20"/>
                <w:szCs w:val="20"/>
              </w:rPr>
              <w:t>.</w:t>
            </w:r>
            <w:r w:rsidRPr="00A51BC9">
              <w:rPr>
                <w:rFonts w:eastAsia="Times New Roman" w:cstheme="minorHAnsi"/>
                <w:color w:val="000000"/>
                <w:sz w:val="20"/>
                <w:szCs w:val="20"/>
              </w:rPr>
              <w:t xml:space="preserve">  Focus areas</w:t>
            </w:r>
            <w:r w:rsidR="001A50E6" w:rsidRPr="00A51BC9">
              <w:rPr>
                <w:rFonts w:eastAsia="Times New Roman" w:cstheme="minorHAnsi"/>
                <w:color w:val="000000"/>
                <w:sz w:val="20"/>
                <w:szCs w:val="20"/>
              </w:rPr>
              <w:t xml:space="preserve"> include</w:t>
            </w:r>
            <w:r w:rsidRPr="00A51BC9">
              <w:rPr>
                <w:rFonts w:eastAsia="Times New Roman" w:cstheme="minorHAnsi"/>
                <w:color w:val="000000"/>
                <w:sz w:val="20"/>
                <w:szCs w:val="20"/>
              </w:rPr>
              <w:t>:</w:t>
            </w:r>
          </w:p>
          <w:p w14:paraId="2ED5008E" w14:textId="4257D66D" w:rsidR="00E05C69" w:rsidRPr="00A51BC9" w:rsidRDefault="008A62C6" w:rsidP="00CA7A0F">
            <w:pPr>
              <w:pStyle w:val="ListParagraph"/>
              <w:numPr>
                <w:ilvl w:val="0"/>
                <w:numId w:val="3"/>
              </w:numPr>
              <w:tabs>
                <w:tab w:val="left" w:pos="10260"/>
              </w:tabs>
              <w:spacing w:before="60" w:after="60"/>
              <w:ind w:right="259"/>
              <w:rPr>
                <w:rFonts w:asciiTheme="minorHAnsi" w:eastAsia="Times New Roman" w:hAnsiTheme="minorHAnsi" w:cstheme="minorHAnsi"/>
                <w:color w:val="000000"/>
                <w:sz w:val="20"/>
                <w:szCs w:val="20"/>
              </w:rPr>
            </w:pPr>
            <w:r w:rsidRPr="00A51BC9">
              <w:rPr>
                <w:rFonts w:asciiTheme="minorHAnsi" w:eastAsia="Times New Roman" w:hAnsiTheme="minorHAnsi" w:cstheme="minorHAnsi"/>
                <w:color w:val="000000"/>
                <w:sz w:val="20"/>
                <w:szCs w:val="20"/>
              </w:rPr>
              <w:t>Implementing c</w:t>
            </w:r>
            <w:r w:rsidR="00E05C69" w:rsidRPr="00A51BC9">
              <w:rPr>
                <w:rFonts w:asciiTheme="minorHAnsi" w:eastAsia="Times New Roman" w:hAnsiTheme="minorHAnsi" w:cstheme="minorHAnsi"/>
                <w:color w:val="000000"/>
                <w:sz w:val="20"/>
                <w:szCs w:val="20"/>
              </w:rPr>
              <w:t>ollaborative care</w:t>
            </w:r>
            <w:r w:rsidR="00282A7E" w:rsidRPr="00A51BC9">
              <w:rPr>
                <w:rFonts w:asciiTheme="minorHAnsi" w:eastAsia="Times New Roman" w:hAnsiTheme="minorHAnsi" w:cstheme="minorHAnsi"/>
                <w:color w:val="000000"/>
                <w:sz w:val="20"/>
                <w:szCs w:val="20"/>
              </w:rPr>
              <w:t xml:space="preserve"> model</w:t>
            </w:r>
            <w:r w:rsidRPr="00A51BC9">
              <w:rPr>
                <w:rFonts w:asciiTheme="minorHAnsi" w:eastAsia="Times New Roman" w:hAnsiTheme="minorHAnsi" w:cstheme="minorHAnsi"/>
                <w:color w:val="000000"/>
                <w:sz w:val="20"/>
                <w:szCs w:val="20"/>
              </w:rPr>
              <w:t>s</w:t>
            </w:r>
            <w:r w:rsidR="005740AF">
              <w:rPr>
                <w:rFonts w:asciiTheme="minorHAnsi" w:eastAsia="Times New Roman" w:hAnsiTheme="minorHAnsi" w:cstheme="minorHAnsi"/>
                <w:color w:val="000000"/>
                <w:sz w:val="20"/>
                <w:szCs w:val="20"/>
              </w:rPr>
              <w:t xml:space="preserve">; and </w:t>
            </w:r>
          </w:p>
          <w:p w14:paraId="3C830A0C" w14:textId="24C90939" w:rsidR="00E05C69" w:rsidRPr="00A51BC9" w:rsidRDefault="008A62C6" w:rsidP="00CA7A0F">
            <w:pPr>
              <w:pStyle w:val="ListParagraph"/>
              <w:numPr>
                <w:ilvl w:val="0"/>
                <w:numId w:val="3"/>
              </w:numPr>
              <w:tabs>
                <w:tab w:val="left" w:pos="10260"/>
              </w:tabs>
              <w:spacing w:before="60" w:after="60"/>
              <w:ind w:right="259"/>
              <w:rPr>
                <w:rFonts w:asciiTheme="minorHAnsi" w:eastAsia="Times New Roman" w:hAnsiTheme="minorHAnsi" w:cstheme="minorHAnsi"/>
                <w:color w:val="000000"/>
                <w:sz w:val="20"/>
                <w:szCs w:val="20"/>
              </w:rPr>
            </w:pPr>
            <w:r w:rsidRPr="00A51BC9">
              <w:rPr>
                <w:rFonts w:asciiTheme="minorHAnsi" w:eastAsia="Times New Roman" w:hAnsiTheme="minorHAnsi" w:cstheme="minorHAnsi"/>
                <w:color w:val="000000"/>
                <w:sz w:val="20"/>
                <w:szCs w:val="20"/>
              </w:rPr>
              <w:t>Evaluating evidence on the effectiveness of n</w:t>
            </w:r>
            <w:r w:rsidR="00E05C69" w:rsidRPr="00A51BC9">
              <w:rPr>
                <w:rFonts w:asciiTheme="minorHAnsi" w:eastAsia="Times New Roman" w:hAnsiTheme="minorHAnsi" w:cstheme="minorHAnsi"/>
                <w:color w:val="000000"/>
                <w:sz w:val="20"/>
                <w:szCs w:val="20"/>
              </w:rPr>
              <w:t>on-pharma</w:t>
            </w:r>
            <w:r w:rsidRPr="00A51BC9">
              <w:rPr>
                <w:rFonts w:asciiTheme="minorHAnsi" w:eastAsia="Times New Roman" w:hAnsiTheme="minorHAnsi" w:cstheme="minorHAnsi"/>
                <w:color w:val="000000"/>
                <w:sz w:val="20"/>
                <w:szCs w:val="20"/>
              </w:rPr>
              <w:t>cologic alternatives for pain and Medicaid coverage policies</w:t>
            </w:r>
            <w:r w:rsidR="005740AF">
              <w:rPr>
                <w:rFonts w:asciiTheme="minorHAnsi" w:eastAsia="Times New Roman" w:hAnsiTheme="minorHAnsi" w:cstheme="minorHAnsi"/>
                <w:color w:val="000000"/>
                <w:sz w:val="20"/>
                <w:szCs w:val="20"/>
              </w:rPr>
              <w:t xml:space="preserve"> (</w:t>
            </w:r>
            <w:r w:rsidR="00E05C69" w:rsidRPr="00A51BC9">
              <w:rPr>
                <w:rFonts w:asciiTheme="minorHAnsi" w:eastAsia="Times New Roman" w:hAnsiTheme="minorHAnsi" w:cstheme="minorHAnsi"/>
                <w:color w:val="000000"/>
                <w:sz w:val="20"/>
                <w:szCs w:val="20"/>
              </w:rPr>
              <w:t>not funded</w:t>
            </w:r>
            <w:r w:rsidR="005740AF">
              <w:rPr>
                <w:rFonts w:asciiTheme="minorHAnsi" w:eastAsia="Times New Roman" w:hAnsiTheme="minorHAnsi" w:cstheme="minorHAnsi"/>
                <w:color w:val="000000"/>
                <w:sz w:val="20"/>
                <w:szCs w:val="20"/>
              </w:rPr>
              <w:t>).</w:t>
            </w:r>
          </w:p>
        </w:tc>
        <w:tc>
          <w:tcPr>
            <w:tcW w:w="1170" w:type="dxa"/>
            <w:tcBorders>
              <w:top w:val="single" w:sz="4" w:space="0" w:color="auto"/>
              <w:left w:val="single" w:sz="4" w:space="0" w:color="auto"/>
              <w:bottom w:val="single" w:sz="4" w:space="0" w:color="auto"/>
              <w:right w:val="single" w:sz="4" w:space="0" w:color="auto"/>
            </w:tcBorders>
            <w:shd w:val="clear" w:color="auto" w:fill="auto"/>
            <w:tcMar>
              <w:left w:w="43" w:type="dxa"/>
              <w:right w:w="72" w:type="dxa"/>
            </w:tcMar>
            <w:vAlign w:val="center"/>
          </w:tcPr>
          <w:p w14:paraId="0A254C9F" w14:textId="77777777" w:rsidR="00E05C69" w:rsidRPr="00A51BC9" w:rsidRDefault="00E05C69" w:rsidP="0046026D">
            <w:pPr>
              <w:spacing w:after="0" w:line="240" w:lineRule="auto"/>
              <w:jc w:val="center"/>
              <w:rPr>
                <w:rFonts w:cstheme="minorHAnsi"/>
                <w:sz w:val="20"/>
                <w:szCs w:val="20"/>
              </w:rPr>
            </w:pPr>
            <w:r w:rsidRPr="00A51BC9">
              <w:rPr>
                <w:rFonts w:cstheme="minorHAnsi"/>
                <w:sz w:val="20"/>
                <w:szCs w:val="20"/>
              </w:rPr>
              <w:t>HCA, L&amp;I, Bree</w:t>
            </w:r>
          </w:p>
        </w:tc>
        <w:tc>
          <w:tcPr>
            <w:tcW w:w="1080" w:type="dxa"/>
            <w:tcBorders>
              <w:top w:val="single" w:sz="4" w:space="0" w:color="auto"/>
              <w:left w:val="single" w:sz="4" w:space="0" w:color="auto"/>
              <w:bottom w:val="single" w:sz="4" w:space="0" w:color="auto"/>
              <w:right w:val="single" w:sz="4" w:space="0" w:color="auto"/>
            </w:tcBorders>
            <w:vAlign w:val="center"/>
          </w:tcPr>
          <w:p w14:paraId="53F93691" w14:textId="0FE70229" w:rsidR="00E05C69" w:rsidRPr="00A51BC9" w:rsidDel="00435D2B" w:rsidRDefault="006A29A7" w:rsidP="0046026D">
            <w:pPr>
              <w:spacing w:after="0" w:line="240" w:lineRule="auto"/>
              <w:jc w:val="center"/>
              <w:rPr>
                <w:rFonts w:cstheme="minorHAnsi"/>
                <w:sz w:val="20"/>
                <w:szCs w:val="20"/>
              </w:rPr>
            </w:pPr>
            <w:r w:rsidRPr="00A51BC9">
              <w:rPr>
                <w:rFonts w:cstheme="minorHAnsi"/>
                <w:sz w:val="20"/>
                <w:szCs w:val="20"/>
              </w:rPr>
              <w:t>In kind</w:t>
            </w:r>
          </w:p>
        </w:tc>
        <w:tc>
          <w:tcPr>
            <w:tcW w:w="990" w:type="dxa"/>
            <w:tcBorders>
              <w:top w:val="single" w:sz="4" w:space="0" w:color="auto"/>
              <w:left w:val="single" w:sz="4" w:space="0" w:color="auto"/>
              <w:bottom w:val="single" w:sz="4" w:space="0" w:color="auto"/>
              <w:right w:val="single" w:sz="4" w:space="0" w:color="auto"/>
            </w:tcBorders>
            <w:vAlign w:val="center"/>
          </w:tcPr>
          <w:p w14:paraId="1AAF4B78" w14:textId="134E7879" w:rsidR="00E05C69" w:rsidRPr="00A51BC9" w:rsidRDefault="00E05C69" w:rsidP="0046026D">
            <w:pPr>
              <w:spacing w:after="0" w:line="240" w:lineRule="auto"/>
              <w:jc w:val="center"/>
              <w:rPr>
                <w:rFonts w:cstheme="minorHAnsi"/>
                <w:sz w:val="20"/>
                <w:szCs w:val="20"/>
              </w:rPr>
            </w:pPr>
          </w:p>
        </w:tc>
      </w:tr>
      <w:tr w:rsidR="00BC4E7F" w:rsidRPr="00A51BC9" w14:paraId="5689A9A4" w14:textId="77777777" w:rsidTr="001E0F51">
        <w:trPr>
          <w:trHeight w:val="73"/>
        </w:trPr>
        <w:tc>
          <w:tcPr>
            <w:tcW w:w="634" w:type="dxa"/>
            <w:tcBorders>
              <w:left w:val="single" w:sz="4" w:space="0" w:color="auto"/>
              <w:right w:val="single" w:sz="4" w:space="0" w:color="auto"/>
            </w:tcBorders>
            <w:vAlign w:val="center"/>
          </w:tcPr>
          <w:p w14:paraId="57C2681B" w14:textId="53082CD3" w:rsidR="0046026D" w:rsidRPr="00A51BC9" w:rsidRDefault="001C3F6C" w:rsidP="00CA7A0F">
            <w:pPr>
              <w:tabs>
                <w:tab w:val="left" w:pos="10260"/>
              </w:tabs>
              <w:spacing w:before="60" w:after="60" w:line="240" w:lineRule="auto"/>
              <w:ind w:right="16"/>
              <w:rPr>
                <w:rFonts w:eastAsia="Times New Roman" w:cstheme="minorHAnsi"/>
                <w:color w:val="000000"/>
                <w:sz w:val="20"/>
                <w:szCs w:val="20"/>
              </w:rPr>
            </w:pPr>
            <w:r w:rsidRPr="00A51BC9">
              <w:rPr>
                <w:rFonts w:eastAsia="Times New Roman" w:cstheme="minorHAnsi"/>
                <w:color w:val="000000"/>
                <w:sz w:val="20"/>
                <w:szCs w:val="20"/>
              </w:rPr>
              <w:t>1.2</w:t>
            </w:r>
            <w:r w:rsidR="0046026D" w:rsidRPr="00A51BC9">
              <w:rPr>
                <w:rFonts w:eastAsia="Times New Roman" w:cstheme="minorHAnsi"/>
                <w:color w:val="000000"/>
                <w:sz w:val="20"/>
                <w:szCs w:val="20"/>
              </w:rPr>
              <w:t>.</w:t>
            </w:r>
            <w:r w:rsidR="00A1185F" w:rsidRPr="00A51BC9">
              <w:rPr>
                <w:rFonts w:eastAsia="Times New Roman" w:cstheme="minorHAnsi"/>
                <w:color w:val="000000"/>
                <w:sz w:val="20"/>
                <w:szCs w:val="20"/>
              </w:rPr>
              <w:t>7</w:t>
            </w:r>
          </w:p>
        </w:tc>
        <w:tc>
          <w:tcPr>
            <w:tcW w:w="9810" w:type="dxa"/>
            <w:tcBorders>
              <w:left w:val="single" w:sz="4" w:space="0" w:color="auto"/>
              <w:right w:val="single" w:sz="4" w:space="0" w:color="auto"/>
            </w:tcBorders>
            <w:shd w:val="clear" w:color="auto" w:fill="auto"/>
            <w:vAlign w:val="center"/>
          </w:tcPr>
          <w:p w14:paraId="5820ABB3" w14:textId="23E8223D" w:rsidR="00B93F34" w:rsidRPr="00A51BC9" w:rsidRDefault="001A50E6" w:rsidP="00CA7A0F">
            <w:pPr>
              <w:tabs>
                <w:tab w:val="left" w:pos="10260"/>
              </w:tabs>
              <w:spacing w:before="60" w:after="60" w:line="240" w:lineRule="auto"/>
              <w:ind w:right="259"/>
              <w:rPr>
                <w:rFonts w:eastAsia="Times New Roman" w:cstheme="minorHAnsi"/>
                <w:color w:val="000000"/>
                <w:sz w:val="20"/>
                <w:szCs w:val="20"/>
              </w:rPr>
            </w:pPr>
            <w:r w:rsidRPr="00A51BC9">
              <w:rPr>
                <w:rFonts w:eastAsia="Times New Roman" w:cstheme="minorHAnsi"/>
                <w:sz w:val="20"/>
                <w:szCs w:val="20"/>
              </w:rPr>
              <w:t>I</w:t>
            </w:r>
            <w:r w:rsidR="00A1185F" w:rsidRPr="00A51BC9">
              <w:rPr>
                <w:rFonts w:eastAsia="Times New Roman" w:cstheme="minorHAnsi"/>
                <w:sz w:val="20"/>
                <w:szCs w:val="20"/>
              </w:rPr>
              <w:t xml:space="preserve">mplement </w:t>
            </w:r>
            <w:r w:rsidRPr="00A51BC9">
              <w:rPr>
                <w:rFonts w:eastAsia="Times New Roman" w:cstheme="minorHAnsi"/>
                <w:sz w:val="20"/>
                <w:szCs w:val="20"/>
              </w:rPr>
              <w:t>and/</w:t>
            </w:r>
            <w:r w:rsidR="00A1185F" w:rsidRPr="00A51BC9">
              <w:rPr>
                <w:rFonts w:eastAsia="Times New Roman" w:cstheme="minorHAnsi"/>
                <w:sz w:val="20"/>
                <w:szCs w:val="20"/>
              </w:rPr>
              <w:t xml:space="preserve">or promote </w:t>
            </w:r>
            <w:r w:rsidR="00B52C35" w:rsidRPr="00A51BC9">
              <w:rPr>
                <w:rFonts w:eastAsia="Times New Roman" w:cstheme="minorHAnsi"/>
                <w:sz w:val="20"/>
                <w:szCs w:val="20"/>
              </w:rPr>
              <w:t>polic</w:t>
            </w:r>
            <w:r w:rsidR="00A1185F" w:rsidRPr="00A51BC9">
              <w:rPr>
                <w:rFonts w:eastAsia="Times New Roman" w:cstheme="minorHAnsi"/>
                <w:sz w:val="20"/>
                <w:szCs w:val="20"/>
              </w:rPr>
              <w:t>ies</w:t>
            </w:r>
            <w:r w:rsidR="00B52C35" w:rsidRPr="00A51BC9">
              <w:rPr>
                <w:rFonts w:eastAsia="Times New Roman" w:cstheme="minorHAnsi"/>
                <w:sz w:val="20"/>
                <w:szCs w:val="20"/>
              </w:rPr>
              <w:t xml:space="preserve"> to </w:t>
            </w:r>
            <w:r w:rsidR="0046026D" w:rsidRPr="00A51BC9">
              <w:rPr>
                <w:rFonts w:eastAsia="Times New Roman" w:cstheme="minorHAnsi"/>
                <w:sz w:val="20"/>
                <w:szCs w:val="20"/>
              </w:rPr>
              <w:t>reduce unnecessary opioid prescribing for acute pain conditions</w:t>
            </w:r>
            <w:r w:rsidR="00B52C35" w:rsidRPr="00A51BC9">
              <w:rPr>
                <w:rFonts w:eastAsia="Times New Roman" w:cstheme="minorHAnsi"/>
                <w:sz w:val="20"/>
                <w:szCs w:val="20"/>
              </w:rPr>
              <w:t>,</w:t>
            </w:r>
            <w:r w:rsidR="0046026D" w:rsidRPr="00A51BC9">
              <w:rPr>
                <w:rFonts w:eastAsia="Times New Roman" w:cstheme="minorHAnsi"/>
                <w:sz w:val="20"/>
                <w:szCs w:val="20"/>
              </w:rPr>
              <w:t xml:space="preserve"> especially in the adolescent population.</w:t>
            </w:r>
            <w:r w:rsidR="002442CB" w:rsidRPr="00A51BC9" w:rsidDel="0046026D">
              <w:rPr>
                <w:rFonts w:eastAsia="Times New Roman" w:cstheme="minorHAnsi"/>
                <w:color w:val="000000"/>
                <w:sz w:val="20"/>
                <w:szCs w:val="20"/>
              </w:rPr>
              <w:t xml:space="preserve"> </w:t>
            </w:r>
            <w:r w:rsidR="00B93F34" w:rsidRPr="00A51BC9">
              <w:rPr>
                <w:rFonts w:eastAsia="Times New Roman" w:cstheme="minorHAnsi"/>
                <w:color w:val="000000"/>
                <w:sz w:val="20"/>
                <w:szCs w:val="20"/>
              </w:rPr>
              <w:t xml:space="preserve"> Focus areas</w:t>
            </w:r>
            <w:r w:rsidRPr="00A51BC9">
              <w:rPr>
                <w:rFonts w:eastAsia="Times New Roman" w:cstheme="minorHAnsi"/>
                <w:color w:val="000000"/>
                <w:sz w:val="20"/>
                <w:szCs w:val="20"/>
              </w:rPr>
              <w:t xml:space="preserve"> include</w:t>
            </w:r>
            <w:r w:rsidR="00B93F34" w:rsidRPr="00A51BC9">
              <w:rPr>
                <w:rFonts w:eastAsia="Times New Roman" w:cstheme="minorHAnsi"/>
                <w:color w:val="000000"/>
                <w:sz w:val="20"/>
                <w:szCs w:val="20"/>
              </w:rPr>
              <w:t>:</w:t>
            </w:r>
          </w:p>
          <w:p w14:paraId="7867CE56" w14:textId="29C99BA2" w:rsidR="00B93F34" w:rsidRPr="00A51BC9" w:rsidRDefault="001A50E6" w:rsidP="00CA7A0F">
            <w:pPr>
              <w:pStyle w:val="ListParagraph"/>
              <w:numPr>
                <w:ilvl w:val="0"/>
                <w:numId w:val="5"/>
              </w:numPr>
              <w:tabs>
                <w:tab w:val="left" w:pos="10260"/>
              </w:tabs>
              <w:spacing w:before="60" w:after="60"/>
              <w:ind w:right="259"/>
              <w:rPr>
                <w:rFonts w:asciiTheme="minorHAnsi" w:hAnsiTheme="minorHAnsi" w:cstheme="minorHAnsi"/>
                <w:sz w:val="20"/>
                <w:szCs w:val="20"/>
              </w:rPr>
            </w:pPr>
            <w:r w:rsidRPr="00A51BC9">
              <w:rPr>
                <w:rFonts w:asciiTheme="minorHAnsi" w:eastAsia="Times New Roman" w:hAnsiTheme="minorHAnsi" w:cstheme="minorHAnsi"/>
                <w:color w:val="000000"/>
                <w:sz w:val="20"/>
                <w:szCs w:val="20"/>
              </w:rPr>
              <w:t>Promoting</w:t>
            </w:r>
            <w:r w:rsidR="00A7413F" w:rsidRPr="00A51BC9">
              <w:rPr>
                <w:rFonts w:asciiTheme="minorHAnsi" w:eastAsia="Times New Roman" w:hAnsiTheme="minorHAnsi" w:cstheme="minorHAnsi"/>
                <w:color w:val="000000"/>
                <w:sz w:val="20"/>
                <w:szCs w:val="20"/>
              </w:rPr>
              <w:t xml:space="preserve"> p</w:t>
            </w:r>
            <w:r w:rsidR="00B93F34" w:rsidRPr="00A51BC9">
              <w:rPr>
                <w:rFonts w:asciiTheme="minorHAnsi" w:eastAsia="Times New Roman" w:hAnsiTheme="minorHAnsi" w:cstheme="minorHAnsi"/>
                <w:color w:val="000000"/>
                <w:sz w:val="20"/>
                <w:szCs w:val="20"/>
              </w:rPr>
              <w:t>artial fills per CARA and Pharmacy Commission</w:t>
            </w:r>
            <w:r w:rsidR="005740AF">
              <w:rPr>
                <w:rFonts w:asciiTheme="minorHAnsi" w:eastAsia="Times New Roman" w:hAnsiTheme="minorHAnsi" w:cstheme="minorHAnsi"/>
                <w:color w:val="000000"/>
                <w:sz w:val="20"/>
                <w:szCs w:val="20"/>
              </w:rPr>
              <w:t>; and</w:t>
            </w:r>
          </w:p>
          <w:p w14:paraId="4163B10E" w14:textId="707F2081" w:rsidR="0046026D" w:rsidRPr="00A51BC9" w:rsidRDefault="001A50E6" w:rsidP="00CA7A0F">
            <w:pPr>
              <w:pStyle w:val="ListParagraph"/>
              <w:numPr>
                <w:ilvl w:val="0"/>
                <w:numId w:val="5"/>
              </w:numPr>
              <w:tabs>
                <w:tab w:val="left" w:pos="10260"/>
              </w:tabs>
              <w:spacing w:before="60" w:after="60"/>
              <w:ind w:right="259"/>
              <w:rPr>
                <w:rFonts w:asciiTheme="minorHAnsi" w:hAnsiTheme="minorHAnsi" w:cstheme="minorHAnsi"/>
                <w:sz w:val="20"/>
                <w:szCs w:val="20"/>
              </w:rPr>
            </w:pPr>
            <w:r w:rsidRPr="00A51BC9">
              <w:rPr>
                <w:rFonts w:asciiTheme="minorHAnsi" w:eastAsia="Times New Roman" w:hAnsiTheme="minorHAnsi" w:cstheme="minorHAnsi"/>
                <w:color w:val="000000"/>
                <w:sz w:val="20"/>
                <w:szCs w:val="20"/>
              </w:rPr>
              <w:t>Promoting the</w:t>
            </w:r>
            <w:r w:rsidR="00A1185F" w:rsidRPr="00A51BC9">
              <w:rPr>
                <w:rFonts w:asciiTheme="minorHAnsi" w:eastAsia="Times New Roman" w:hAnsiTheme="minorHAnsi" w:cstheme="minorHAnsi"/>
                <w:color w:val="000000"/>
                <w:sz w:val="20"/>
                <w:szCs w:val="20"/>
              </w:rPr>
              <w:t xml:space="preserve"> Medicaid </w:t>
            </w:r>
            <w:r w:rsidR="001E0F51">
              <w:rPr>
                <w:rFonts w:asciiTheme="minorHAnsi" w:eastAsia="Times New Roman" w:hAnsiTheme="minorHAnsi" w:cstheme="minorHAnsi"/>
                <w:color w:val="000000"/>
                <w:sz w:val="20"/>
                <w:szCs w:val="20"/>
              </w:rPr>
              <w:t xml:space="preserve">and Public Employees Benefits </w:t>
            </w:r>
            <w:r w:rsidR="00A1185F" w:rsidRPr="00A51BC9">
              <w:rPr>
                <w:rFonts w:asciiTheme="minorHAnsi" w:eastAsia="Times New Roman" w:hAnsiTheme="minorHAnsi" w:cstheme="minorHAnsi"/>
                <w:color w:val="000000"/>
                <w:sz w:val="20"/>
                <w:szCs w:val="20"/>
              </w:rPr>
              <w:t>opioid prescribing policy</w:t>
            </w:r>
            <w:r w:rsidR="005740AF">
              <w:rPr>
                <w:rFonts w:asciiTheme="minorHAnsi" w:eastAsia="Times New Roman" w:hAnsiTheme="minorHAnsi" w:cstheme="minorHAnsi"/>
                <w:color w:val="000000"/>
                <w:sz w:val="20"/>
                <w:szCs w:val="20"/>
              </w:rPr>
              <w:t>.</w:t>
            </w:r>
          </w:p>
        </w:tc>
        <w:tc>
          <w:tcPr>
            <w:tcW w:w="1170" w:type="dxa"/>
            <w:tcBorders>
              <w:top w:val="single" w:sz="4" w:space="0" w:color="auto"/>
              <w:left w:val="single" w:sz="4" w:space="0" w:color="auto"/>
              <w:bottom w:val="single" w:sz="4" w:space="0" w:color="auto"/>
              <w:right w:val="single" w:sz="4" w:space="0" w:color="auto"/>
            </w:tcBorders>
            <w:shd w:val="clear" w:color="auto" w:fill="auto"/>
            <w:tcMar>
              <w:left w:w="43" w:type="dxa"/>
              <w:right w:w="72" w:type="dxa"/>
            </w:tcMar>
            <w:vAlign w:val="center"/>
          </w:tcPr>
          <w:p w14:paraId="288C2AA6" w14:textId="0ACCD82C" w:rsidR="0046026D" w:rsidRPr="00A51BC9" w:rsidRDefault="0046026D" w:rsidP="0046026D">
            <w:pPr>
              <w:spacing w:after="0" w:line="240" w:lineRule="auto"/>
              <w:jc w:val="center"/>
              <w:rPr>
                <w:rFonts w:cstheme="minorHAnsi"/>
                <w:sz w:val="20"/>
                <w:szCs w:val="20"/>
              </w:rPr>
            </w:pPr>
            <w:r w:rsidRPr="00A51BC9">
              <w:rPr>
                <w:rFonts w:cstheme="minorHAnsi"/>
                <w:sz w:val="20"/>
                <w:szCs w:val="20"/>
              </w:rPr>
              <w:t>L&amp;I, Bree</w:t>
            </w:r>
            <w:r w:rsidR="00B93F34" w:rsidRPr="00A51BC9">
              <w:rPr>
                <w:rFonts w:cstheme="minorHAnsi"/>
                <w:sz w:val="20"/>
                <w:szCs w:val="20"/>
              </w:rPr>
              <w:t>, DOH</w:t>
            </w:r>
            <w:r w:rsidR="00003595" w:rsidRPr="00A51BC9">
              <w:rPr>
                <w:rFonts w:cstheme="minorHAnsi"/>
                <w:sz w:val="20"/>
                <w:szCs w:val="20"/>
              </w:rPr>
              <w:t>, HCA</w:t>
            </w:r>
          </w:p>
        </w:tc>
        <w:tc>
          <w:tcPr>
            <w:tcW w:w="1080" w:type="dxa"/>
            <w:tcBorders>
              <w:top w:val="single" w:sz="4" w:space="0" w:color="auto"/>
              <w:left w:val="single" w:sz="4" w:space="0" w:color="auto"/>
              <w:bottom w:val="single" w:sz="4" w:space="0" w:color="auto"/>
              <w:right w:val="single" w:sz="4" w:space="0" w:color="auto"/>
            </w:tcBorders>
            <w:vAlign w:val="center"/>
          </w:tcPr>
          <w:p w14:paraId="244CDD80" w14:textId="6F8DC33C" w:rsidR="0046026D" w:rsidRPr="00A51BC9" w:rsidRDefault="00003595" w:rsidP="0046026D">
            <w:pPr>
              <w:spacing w:after="0" w:line="240" w:lineRule="auto"/>
              <w:jc w:val="center"/>
              <w:rPr>
                <w:rFonts w:cstheme="minorHAnsi"/>
                <w:sz w:val="20"/>
                <w:szCs w:val="20"/>
              </w:rPr>
            </w:pPr>
            <w:r w:rsidRPr="00A51BC9">
              <w:rPr>
                <w:rFonts w:cstheme="minorHAnsi"/>
                <w:sz w:val="20"/>
                <w:szCs w:val="20"/>
              </w:rPr>
              <w:t>In kind</w:t>
            </w:r>
          </w:p>
        </w:tc>
        <w:tc>
          <w:tcPr>
            <w:tcW w:w="990" w:type="dxa"/>
            <w:tcBorders>
              <w:top w:val="single" w:sz="4" w:space="0" w:color="auto"/>
              <w:left w:val="single" w:sz="4" w:space="0" w:color="auto"/>
              <w:bottom w:val="single" w:sz="4" w:space="0" w:color="auto"/>
              <w:right w:val="single" w:sz="4" w:space="0" w:color="auto"/>
            </w:tcBorders>
            <w:vAlign w:val="center"/>
          </w:tcPr>
          <w:p w14:paraId="33DA3E02" w14:textId="44707AD8" w:rsidR="0046026D" w:rsidRPr="00A51BC9" w:rsidRDefault="0046026D" w:rsidP="0046026D">
            <w:pPr>
              <w:spacing w:after="0" w:line="240" w:lineRule="auto"/>
              <w:jc w:val="center"/>
              <w:rPr>
                <w:rFonts w:cstheme="minorHAnsi"/>
                <w:sz w:val="20"/>
                <w:szCs w:val="20"/>
              </w:rPr>
            </w:pPr>
          </w:p>
        </w:tc>
      </w:tr>
      <w:tr w:rsidR="005A5049" w:rsidRPr="00A51BC9" w14:paraId="58F997C9" w14:textId="77777777" w:rsidTr="001E0F51">
        <w:trPr>
          <w:trHeight w:val="97"/>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185DAB" w14:textId="24DC1B4B" w:rsidR="005A5049" w:rsidRPr="00A51BC9" w:rsidRDefault="001C3F6C" w:rsidP="00CA7A0F">
            <w:pPr>
              <w:spacing w:before="60" w:after="60" w:line="240" w:lineRule="auto"/>
              <w:ind w:right="16"/>
              <w:rPr>
                <w:rFonts w:cstheme="minorHAnsi"/>
                <w:b/>
                <w:sz w:val="20"/>
                <w:szCs w:val="20"/>
              </w:rPr>
            </w:pPr>
            <w:r w:rsidRPr="00A51BC9">
              <w:rPr>
                <w:rFonts w:cstheme="minorHAnsi"/>
                <w:b/>
                <w:sz w:val="20"/>
                <w:szCs w:val="20"/>
              </w:rPr>
              <w:t>1.3</w:t>
            </w:r>
          </w:p>
        </w:tc>
        <w:tc>
          <w:tcPr>
            <w:tcW w:w="9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CE63B5" w14:textId="54E44067" w:rsidR="005A5049" w:rsidRPr="00A51BC9" w:rsidRDefault="001C3F6C" w:rsidP="00CA7A0F">
            <w:pPr>
              <w:spacing w:before="60" w:after="60" w:line="240" w:lineRule="auto"/>
              <w:rPr>
                <w:rFonts w:cstheme="minorHAnsi"/>
                <w:sz w:val="20"/>
                <w:szCs w:val="20"/>
              </w:rPr>
            </w:pPr>
            <w:r w:rsidRPr="00A51BC9">
              <w:rPr>
                <w:rFonts w:cstheme="minorHAnsi"/>
                <w:b/>
                <w:sz w:val="20"/>
                <w:szCs w:val="20"/>
              </w:rPr>
              <w:t>STRATEGY 3</w:t>
            </w:r>
            <w:r w:rsidR="005A5049" w:rsidRPr="00A51BC9">
              <w:rPr>
                <w:rFonts w:cstheme="minorHAnsi"/>
                <w:b/>
                <w:sz w:val="20"/>
                <w:szCs w:val="20"/>
              </w:rPr>
              <w:t xml:space="preserve">: Increase the use of the Prescription Drug Monitoring Program (PMP) to encourage safe prescribing practices.  </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D3D086" w14:textId="77777777" w:rsidR="005A5049" w:rsidRPr="00A51BC9" w:rsidRDefault="005A5049" w:rsidP="0015431E">
            <w:pPr>
              <w:spacing w:after="0" w:line="240" w:lineRule="auto"/>
              <w:jc w:val="center"/>
              <w:rPr>
                <w:rFonts w:cstheme="minorHAnsi"/>
                <w:sz w:val="20"/>
                <w:szCs w:val="20"/>
              </w:rPr>
            </w:pPr>
            <w:r w:rsidRPr="00A51BC9">
              <w:rPr>
                <w:rFonts w:cstheme="minorHAnsi"/>
                <w:b/>
                <w:sz w:val="20"/>
                <w:szCs w:val="20"/>
              </w:rPr>
              <w:t>Lead Party</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F3803E" w14:textId="581FEA80" w:rsidR="005A5049" w:rsidRPr="00A51BC9" w:rsidRDefault="007C08B6" w:rsidP="0015431E">
            <w:pPr>
              <w:spacing w:after="0" w:line="240" w:lineRule="auto"/>
              <w:jc w:val="center"/>
              <w:rPr>
                <w:rFonts w:cstheme="minorHAnsi"/>
                <w:sz w:val="20"/>
                <w:szCs w:val="20"/>
              </w:rPr>
            </w:pPr>
            <w:r w:rsidRPr="00A51BC9">
              <w:rPr>
                <w:rFonts w:cstheme="minorHAnsi"/>
                <w:b/>
                <w:sz w:val="20"/>
                <w:szCs w:val="20"/>
              </w:rPr>
              <w:t>Funding Source</w:t>
            </w:r>
            <w:r w:rsidR="00E37816" w:rsidRPr="00A51BC9">
              <w:rPr>
                <w:rFonts w:cstheme="minorHAnsi"/>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8BA305" w14:textId="241F48A7" w:rsidR="005A5049" w:rsidRPr="00A51BC9" w:rsidRDefault="00532A37" w:rsidP="0015431E">
            <w:pPr>
              <w:spacing w:after="0" w:line="240" w:lineRule="auto"/>
              <w:jc w:val="center"/>
              <w:rPr>
                <w:rFonts w:cstheme="minorHAnsi"/>
                <w:sz w:val="20"/>
                <w:szCs w:val="20"/>
              </w:rPr>
            </w:pPr>
            <w:r>
              <w:rPr>
                <w:rFonts w:cstheme="minorHAnsi"/>
                <w:b/>
                <w:sz w:val="20"/>
                <w:szCs w:val="20"/>
              </w:rPr>
              <w:t>Status</w:t>
            </w:r>
          </w:p>
        </w:tc>
      </w:tr>
      <w:tr w:rsidR="005A5049" w:rsidRPr="00A51BC9" w14:paraId="76B33A54" w14:textId="77777777" w:rsidTr="001E0F51">
        <w:trPr>
          <w:trHeight w:val="97"/>
        </w:trPr>
        <w:tc>
          <w:tcPr>
            <w:tcW w:w="634" w:type="dxa"/>
            <w:tcBorders>
              <w:top w:val="single" w:sz="4" w:space="0" w:color="auto"/>
              <w:left w:val="single" w:sz="4" w:space="0" w:color="auto"/>
              <w:bottom w:val="single" w:sz="4" w:space="0" w:color="auto"/>
              <w:right w:val="single" w:sz="4" w:space="0" w:color="auto"/>
            </w:tcBorders>
            <w:vAlign w:val="center"/>
          </w:tcPr>
          <w:p w14:paraId="7A40D0DC" w14:textId="108FC753" w:rsidR="005A5049" w:rsidRPr="00A51BC9" w:rsidRDefault="001C3F6C" w:rsidP="00CA7A0F">
            <w:pPr>
              <w:spacing w:before="60" w:after="60" w:line="240" w:lineRule="auto"/>
              <w:ind w:right="16"/>
              <w:rPr>
                <w:rFonts w:cstheme="minorHAnsi"/>
                <w:sz w:val="20"/>
                <w:szCs w:val="20"/>
              </w:rPr>
            </w:pPr>
            <w:r w:rsidRPr="00A51BC9">
              <w:rPr>
                <w:rFonts w:cstheme="minorHAnsi"/>
                <w:sz w:val="20"/>
                <w:szCs w:val="20"/>
              </w:rPr>
              <w:t>1.3</w:t>
            </w:r>
            <w:r w:rsidR="005A5049" w:rsidRPr="00A51BC9">
              <w:rPr>
                <w:rFonts w:cstheme="minorHAnsi"/>
                <w:sz w:val="20"/>
                <w:szCs w:val="20"/>
              </w:rPr>
              <w:t>.1</w:t>
            </w:r>
          </w:p>
        </w:tc>
        <w:tc>
          <w:tcPr>
            <w:tcW w:w="9810" w:type="dxa"/>
            <w:tcBorders>
              <w:top w:val="single" w:sz="4" w:space="0" w:color="auto"/>
              <w:left w:val="single" w:sz="4" w:space="0" w:color="auto"/>
              <w:bottom w:val="single" w:sz="4" w:space="0" w:color="auto"/>
              <w:right w:val="single" w:sz="4" w:space="0" w:color="auto"/>
            </w:tcBorders>
            <w:shd w:val="clear" w:color="auto" w:fill="auto"/>
            <w:vAlign w:val="center"/>
          </w:tcPr>
          <w:p w14:paraId="239975C5" w14:textId="46CD99F7" w:rsidR="005A5049" w:rsidRPr="00A51BC9" w:rsidRDefault="005A5049" w:rsidP="00CA7A0F">
            <w:pPr>
              <w:spacing w:before="60" w:after="60" w:line="240" w:lineRule="auto"/>
              <w:rPr>
                <w:rFonts w:cstheme="minorHAnsi"/>
                <w:sz w:val="20"/>
                <w:szCs w:val="20"/>
              </w:rPr>
            </w:pPr>
            <w:r w:rsidRPr="00A51BC9">
              <w:rPr>
                <w:rFonts w:cstheme="minorHAnsi"/>
                <w:sz w:val="20"/>
                <w:szCs w:val="20"/>
              </w:rPr>
              <w:t xml:space="preserve">Increase the use of the Prescription Drug Monitoring Program (PMP) among health care providers to help identify opioid use patterns, </w:t>
            </w:r>
            <w:r w:rsidR="00CA7A0F" w:rsidRPr="00A51BC9">
              <w:rPr>
                <w:rFonts w:cstheme="minorHAnsi"/>
                <w:sz w:val="20"/>
                <w:szCs w:val="20"/>
              </w:rPr>
              <w:t>opioid/</w:t>
            </w:r>
            <w:r w:rsidRPr="00A51BC9">
              <w:rPr>
                <w:rFonts w:cstheme="minorHAnsi"/>
                <w:sz w:val="20"/>
                <w:szCs w:val="20"/>
              </w:rPr>
              <w:t>sedative co-prescribing, and indicators o</w:t>
            </w:r>
            <w:r w:rsidR="00CA7A0F" w:rsidRPr="00A51BC9">
              <w:rPr>
                <w:rFonts w:cstheme="minorHAnsi"/>
                <w:sz w:val="20"/>
                <w:szCs w:val="20"/>
              </w:rPr>
              <w:t>f poorly coordinated care</w:t>
            </w:r>
            <w:r w:rsidRPr="00A51BC9">
              <w:rPr>
                <w:rFonts w:cstheme="minorHAnsi"/>
                <w:sz w:val="20"/>
                <w:szCs w:val="20"/>
              </w:rPr>
              <w:t>.</w:t>
            </w:r>
            <w:r w:rsidR="00003595" w:rsidRPr="00A51BC9">
              <w:rPr>
                <w:rFonts w:cstheme="minorHAnsi"/>
                <w:sz w:val="20"/>
                <w:szCs w:val="20"/>
                <w:vertAlign w:val="superscript"/>
              </w:rPr>
              <w:t xml:space="preserve"> </w:t>
            </w:r>
            <w:r w:rsidRPr="00A51BC9">
              <w:rPr>
                <w:rFonts w:cstheme="minorHAnsi"/>
                <w:sz w:val="20"/>
                <w:szCs w:val="20"/>
              </w:rPr>
              <w:t xml:space="preserve"> Focus areas</w:t>
            </w:r>
            <w:r w:rsidR="00CA7A0F" w:rsidRPr="00A51BC9">
              <w:rPr>
                <w:rFonts w:cstheme="minorHAnsi"/>
                <w:sz w:val="20"/>
                <w:szCs w:val="20"/>
              </w:rPr>
              <w:t xml:space="preserve"> include</w:t>
            </w:r>
            <w:r w:rsidRPr="00A51BC9">
              <w:rPr>
                <w:rFonts w:cstheme="minorHAnsi"/>
                <w:sz w:val="20"/>
                <w:szCs w:val="20"/>
              </w:rPr>
              <w:t>:</w:t>
            </w:r>
          </w:p>
          <w:p w14:paraId="5147C521" w14:textId="221C0385" w:rsidR="005A5049" w:rsidRPr="00A51BC9" w:rsidRDefault="005A5049" w:rsidP="00CA7A0F">
            <w:pPr>
              <w:pStyle w:val="ListParagraph"/>
              <w:numPr>
                <w:ilvl w:val="0"/>
                <w:numId w:val="4"/>
              </w:numPr>
              <w:spacing w:before="60" w:after="60"/>
              <w:rPr>
                <w:rFonts w:asciiTheme="minorHAnsi" w:hAnsiTheme="minorHAnsi" w:cstheme="minorHAnsi"/>
                <w:sz w:val="20"/>
                <w:szCs w:val="20"/>
              </w:rPr>
            </w:pPr>
            <w:r w:rsidRPr="00A51BC9">
              <w:rPr>
                <w:rFonts w:asciiTheme="minorHAnsi" w:hAnsiTheme="minorHAnsi" w:cstheme="minorHAnsi"/>
                <w:sz w:val="20"/>
                <w:szCs w:val="20"/>
              </w:rPr>
              <w:t>Promoting use of delegate accounts</w:t>
            </w:r>
            <w:r w:rsidR="005740AF">
              <w:rPr>
                <w:rFonts w:asciiTheme="minorHAnsi" w:hAnsiTheme="minorHAnsi" w:cstheme="minorHAnsi"/>
                <w:sz w:val="20"/>
                <w:szCs w:val="20"/>
              </w:rPr>
              <w:t>;</w:t>
            </w:r>
          </w:p>
          <w:p w14:paraId="49627687" w14:textId="042C1260" w:rsidR="005A5049" w:rsidRPr="00A51BC9" w:rsidRDefault="005A5049" w:rsidP="00CA7A0F">
            <w:pPr>
              <w:pStyle w:val="ListParagraph"/>
              <w:numPr>
                <w:ilvl w:val="0"/>
                <w:numId w:val="4"/>
              </w:numPr>
              <w:spacing w:before="60" w:after="60"/>
              <w:rPr>
                <w:rFonts w:asciiTheme="minorHAnsi" w:hAnsiTheme="minorHAnsi" w:cstheme="minorHAnsi"/>
                <w:sz w:val="20"/>
                <w:szCs w:val="20"/>
              </w:rPr>
            </w:pPr>
            <w:r w:rsidRPr="00A51BC9">
              <w:rPr>
                <w:rFonts w:asciiTheme="minorHAnsi" w:hAnsiTheme="minorHAnsi" w:cstheme="minorHAnsi"/>
                <w:sz w:val="20"/>
                <w:szCs w:val="20"/>
              </w:rPr>
              <w:t>Integrating PMP access to electronic medical record systems</w:t>
            </w:r>
            <w:r w:rsidR="005740AF">
              <w:rPr>
                <w:rFonts w:asciiTheme="minorHAnsi" w:hAnsiTheme="minorHAnsi" w:cstheme="minorHAnsi"/>
                <w:sz w:val="20"/>
                <w:szCs w:val="20"/>
              </w:rPr>
              <w:t>; and</w:t>
            </w:r>
          </w:p>
          <w:p w14:paraId="6169F654" w14:textId="069B5819" w:rsidR="005A5049" w:rsidRPr="00A51BC9" w:rsidRDefault="005A5049" w:rsidP="00CA7A0F">
            <w:pPr>
              <w:pStyle w:val="ListParagraph"/>
              <w:numPr>
                <w:ilvl w:val="0"/>
                <w:numId w:val="4"/>
              </w:numPr>
              <w:spacing w:before="60" w:after="60"/>
              <w:rPr>
                <w:rFonts w:asciiTheme="minorHAnsi" w:hAnsiTheme="minorHAnsi" w:cstheme="minorHAnsi"/>
                <w:sz w:val="20"/>
                <w:szCs w:val="20"/>
              </w:rPr>
            </w:pPr>
            <w:r w:rsidRPr="00A51BC9">
              <w:rPr>
                <w:rFonts w:asciiTheme="minorHAnsi" w:hAnsiTheme="minorHAnsi" w:cstheme="minorHAnsi"/>
                <w:sz w:val="20"/>
                <w:szCs w:val="20"/>
              </w:rPr>
              <w:t>Considering p</w:t>
            </w:r>
            <w:r w:rsidR="00631870">
              <w:rPr>
                <w:rFonts w:asciiTheme="minorHAnsi" w:hAnsiTheme="minorHAnsi" w:cstheme="minorHAnsi"/>
                <w:sz w:val="20"/>
                <w:szCs w:val="20"/>
              </w:rPr>
              <w:t>olicies to require all prescribers</w:t>
            </w:r>
            <w:r w:rsidRPr="00A51BC9">
              <w:rPr>
                <w:rFonts w:asciiTheme="minorHAnsi" w:hAnsiTheme="minorHAnsi" w:cstheme="minorHAnsi"/>
                <w:sz w:val="20"/>
                <w:szCs w:val="20"/>
              </w:rPr>
              <w:t xml:space="preserve"> to use the PMP before every opioid or sedative prescription</w:t>
            </w:r>
            <w:r w:rsidR="005740AF">
              <w:rPr>
                <w:rFonts w:asciiTheme="minorHAnsi" w:hAnsiTheme="minorHAnsi" w:cstheme="minorHAnsi"/>
                <w:sz w:val="20"/>
                <w:szCs w:val="20"/>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1BD3D3" w14:textId="77777777" w:rsidR="005A5049" w:rsidRPr="00A51BC9" w:rsidRDefault="005A5049" w:rsidP="0015431E">
            <w:pPr>
              <w:spacing w:after="0" w:line="240" w:lineRule="auto"/>
              <w:jc w:val="center"/>
              <w:rPr>
                <w:rFonts w:cstheme="minorHAnsi"/>
                <w:sz w:val="20"/>
                <w:szCs w:val="20"/>
              </w:rPr>
            </w:pPr>
            <w:r w:rsidRPr="00A51BC9">
              <w:rPr>
                <w:rFonts w:cstheme="minorHAnsi"/>
                <w:sz w:val="20"/>
                <w:szCs w:val="20"/>
              </w:rPr>
              <w:t>DOH</w:t>
            </w:r>
          </w:p>
        </w:tc>
        <w:tc>
          <w:tcPr>
            <w:tcW w:w="1080" w:type="dxa"/>
            <w:tcBorders>
              <w:top w:val="single" w:sz="4" w:space="0" w:color="auto"/>
              <w:left w:val="single" w:sz="4" w:space="0" w:color="auto"/>
              <w:bottom w:val="single" w:sz="4" w:space="0" w:color="auto"/>
              <w:right w:val="single" w:sz="4" w:space="0" w:color="auto"/>
            </w:tcBorders>
            <w:vAlign w:val="center"/>
          </w:tcPr>
          <w:p w14:paraId="7B9A2149" w14:textId="77777777" w:rsidR="005A5049" w:rsidRPr="00A51BC9" w:rsidRDefault="005A5049" w:rsidP="0015431E">
            <w:pPr>
              <w:spacing w:after="0" w:line="240" w:lineRule="auto"/>
              <w:jc w:val="center"/>
              <w:rPr>
                <w:rFonts w:cstheme="minorHAnsi"/>
                <w:sz w:val="20"/>
                <w:szCs w:val="20"/>
              </w:rPr>
            </w:pPr>
            <w:r w:rsidRPr="00A51BC9">
              <w:rPr>
                <w:rFonts w:cstheme="minorHAnsi"/>
                <w:sz w:val="20"/>
                <w:szCs w:val="20"/>
              </w:rPr>
              <w:t>SABG</w:t>
            </w:r>
          </w:p>
        </w:tc>
        <w:tc>
          <w:tcPr>
            <w:tcW w:w="990" w:type="dxa"/>
            <w:tcBorders>
              <w:top w:val="single" w:sz="4" w:space="0" w:color="auto"/>
              <w:left w:val="single" w:sz="4" w:space="0" w:color="auto"/>
              <w:bottom w:val="single" w:sz="4" w:space="0" w:color="auto"/>
              <w:right w:val="single" w:sz="4" w:space="0" w:color="auto"/>
            </w:tcBorders>
            <w:vAlign w:val="center"/>
          </w:tcPr>
          <w:p w14:paraId="62FBF357" w14:textId="7EF27674" w:rsidR="005A5049" w:rsidRPr="00A51BC9" w:rsidRDefault="005A5049" w:rsidP="0015431E">
            <w:pPr>
              <w:spacing w:after="0" w:line="240" w:lineRule="auto"/>
              <w:jc w:val="center"/>
              <w:rPr>
                <w:rFonts w:cstheme="minorHAnsi"/>
                <w:sz w:val="20"/>
                <w:szCs w:val="20"/>
              </w:rPr>
            </w:pPr>
          </w:p>
        </w:tc>
      </w:tr>
      <w:tr w:rsidR="005A5049" w:rsidRPr="00A51BC9" w14:paraId="76596A7D" w14:textId="77777777" w:rsidTr="001E0F51">
        <w:trPr>
          <w:trHeight w:val="97"/>
        </w:trPr>
        <w:tc>
          <w:tcPr>
            <w:tcW w:w="634" w:type="dxa"/>
            <w:tcBorders>
              <w:top w:val="single" w:sz="4" w:space="0" w:color="auto"/>
              <w:left w:val="single" w:sz="4" w:space="0" w:color="auto"/>
              <w:bottom w:val="single" w:sz="4" w:space="0" w:color="auto"/>
              <w:right w:val="single" w:sz="4" w:space="0" w:color="auto"/>
            </w:tcBorders>
            <w:vAlign w:val="center"/>
          </w:tcPr>
          <w:p w14:paraId="54D18DAB" w14:textId="513DC604" w:rsidR="005A5049" w:rsidRPr="00A51BC9" w:rsidRDefault="001C3F6C" w:rsidP="00CA7A0F">
            <w:pPr>
              <w:spacing w:before="60" w:after="60" w:line="240" w:lineRule="auto"/>
              <w:ind w:right="16"/>
              <w:rPr>
                <w:rFonts w:cstheme="minorHAnsi"/>
                <w:sz w:val="20"/>
                <w:szCs w:val="20"/>
              </w:rPr>
            </w:pPr>
            <w:r w:rsidRPr="00A51BC9">
              <w:rPr>
                <w:rFonts w:cstheme="minorHAnsi"/>
                <w:sz w:val="20"/>
                <w:szCs w:val="20"/>
              </w:rPr>
              <w:t>1.3</w:t>
            </w:r>
            <w:r w:rsidR="005A5049" w:rsidRPr="00A51BC9">
              <w:rPr>
                <w:rFonts w:cstheme="minorHAnsi"/>
                <w:sz w:val="20"/>
                <w:szCs w:val="20"/>
              </w:rPr>
              <w:t>.2</w:t>
            </w:r>
          </w:p>
        </w:tc>
        <w:tc>
          <w:tcPr>
            <w:tcW w:w="9810" w:type="dxa"/>
            <w:tcBorders>
              <w:top w:val="single" w:sz="4" w:space="0" w:color="auto"/>
              <w:left w:val="single" w:sz="4" w:space="0" w:color="auto"/>
              <w:bottom w:val="single" w:sz="4" w:space="0" w:color="auto"/>
              <w:right w:val="single" w:sz="4" w:space="0" w:color="auto"/>
            </w:tcBorders>
            <w:shd w:val="clear" w:color="auto" w:fill="auto"/>
            <w:vAlign w:val="center"/>
          </w:tcPr>
          <w:p w14:paraId="0634BB5B" w14:textId="77777777" w:rsidR="005A5049" w:rsidRPr="00A51BC9" w:rsidRDefault="005A5049" w:rsidP="00CA7A0F">
            <w:pPr>
              <w:spacing w:before="60" w:after="60" w:line="240" w:lineRule="auto"/>
              <w:rPr>
                <w:rFonts w:eastAsia="MS Mincho" w:cstheme="minorHAnsi"/>
                <w:sz w:val="20"/>
                <w:szCs w:val="20"/>
              </w:rPr>
            </w:pPr>
            <w:r w:rsidRPr="00A51BC9">
              <w:rPr>
                <w:rFonts w:eastAsia="MS Mincho" w:cstheme="minorHAnsi"/>
                <w:sz w:val="20"/>
                <w:szCs w:val="20"/>
              </w:rPr>
              <w:t>Share data with prescribers so they can understand their prescribing practices. Focus areas include:</w:t>
            </w:r>
          </w:p>
          <w:p w14:paraId="30044A8E" w14:textId="4CEDC2D2" w:rsidR="005A5049" w:rsidRPr="00A51BC9" w:rsidRDefault="005A5049" w:rsidP="00CA7A0F">
            <w:pPr>
              <w:pStyle w:val="ListParagraph"/>
              <w:numPr>
                <w:ilvl w:val="0"/>
                <w:numId w:val="14"/>
              </w:numPr>
              <w:spacing w:before="60" w:after="60"/>
              <w:rPr>
                <w:rFonts w:asciiTheme="minorHAnsi" w:hAnsiTheme="minorHAnsi" w:cstheme="minorHAnsi"/>
                <w:sz w:val="20"/>
                <w:szCs w:val="20"/>
              </w:rPr>
            </w:pPr>
            <w:r w:rsidRPr="00A51BC9">
              <w:rPr>
                <w:rFonts w:asciiTheme="minorHAnsi" w:eastAsia="MS Mincho" w:hAnsiTheme="minorHAnsi" w:cstheme="minorHAnsi"/>
                <w:sz w:val="20"/>
                <w:szCs w:val="20"/>
              </w:rPr>
              <w:t xml:space="preserve">Disseminating quarterly opioid prescribing reports to providers at health systems and medical groups so they can understand their compliance with the new Medicaid </w:t>
            </w:r>
            <w:r w:rsidR="001E0F51">
              <w:rPr>
                <w:rFonts w:asciiTheme="minorHAnsi" w:eastAsia="MS Mincho" w:hAnsiTheme="minorHAnsi" w:cstheme="minorHAnsi"/>
                <w:sz w:val="20"/>
                <w:szCs w:val="20"/>
              </w:rPr>
              <w:t xml:space="preserve">and Public Employee Benefits </w:t>
            </w:r>
            <w:r w:rsidRPr="00A51BC9">
              <w:rPr>
                <w:rFonts w:asciiTheme="minorHAnsi" w:eastAsia="MS Mincho" w:hAnsiTheme="minorHAnsi" w:cstheme="minorHAnsi"/>
                <w:sz w:val="20"/>
                <w:szCs w:val="20"/>
              </w:rPr>
              <w:t xml:space="preserve">opioid prescribing policy for acute pain and update practice as necessary (HCA, WSHA, WSMA).  </w:t>
            </w:r>
          </w:p>
          <w:p w14:paraId="2FAD01C7" w14:textId="77777777" w:rsidR="005A5049" w:rsidRPr="00A51BC9" w:rsidRDefault="005A5049" w:rsidP="00CA7A0F">
            <w:pPr>
              <w:pStyle w:val="ListParagraph"/>
              <w:numPr>
                <w:ilvl w:val="0"/>
                <w:numId w:val="14"/>
              </w:numPr>
              <w:spacing w:before="60" w:after="60"/>
              <w:rPr>
                <w:rFonts w:asciiTheme="minorHAnsi" w:hAnsiTheme="minorHAnsi" w:cstheme="minorHAnsi"/>
                <w:sz w:val="20"/>
                <w:szCs w:val="20"/>
              </w:rPr>
            </w:pPr>
            <w:r w:rsidRPr="00A51BC9">
              <w:rPr>
                <w:rFonts w:asciiTheme="minorHAnsi" w:hAnsiTheme="minorHAnsi" w:cstheme="minorHAnsi"/>
                <w:sz w:val="20"/>
                <w:szCs w:val="20"/>
              </w:rPr>
              <w:t>Disseminating quarterly opioid prescribing reports to individual prescribers whose prescribing practices significantly differ from other prescribers in their specialty and quarterly reports to chief medical officer who want to understand the prescribing practices of their staff (DOH).</w:t>
            </w:r>
          </w:p>
          <w:p w14:paraId="009056A8" w14:textId="77777777" w:rsidR="00631870" w:rsidRPr="00631870" w:rsidRDefault="005A5049" w:rsidP="00631870">
            <w:pPr>
              <w:pStyle w:val="ListParagraph"/>
              <w:numPr>
                <w:ilvl w:val="0"/>
                <w:numId w:val="14"/>
              </w:numPr>
              <w:spacing w:before="60" w:after="60"/>
              <w:rPr>
                <w:rFonts w:asciiTheme="minorHAnsi" w:hAnsiTheme="minorHAnsi" w:cstheme="minorHAnsi"/>
                <w:sz w:val="20"/>
                <w:szCs w:val="20"/>
              </w:rPr>
            </w:pPr>
            <w:r w:rsidRPr="00A51BC9">
              <w:rPr>
                <w:rFonts w:asciiTheme="minorHAnsi" w:eastAsia="MS Mincho" w:hAnsiTheme="minorHAnsi" w:cstheme="minorHAnsi"/>
                <w:sz w:val="20"/>
                <w:szCs w:val="20"/>
              </w:rPr>
              <w:t>Encouraging providers to look at their prescribi</w:t>
            </w:r>
            <w:r w:rsidR="00631870">
              <w:rPr>
                <w:rFonts w:asciiTheme="minorHAnsi" w:eastAsia="MS Mincho" w:hAnsiTheme="minorHAnsi" w:cstheme="minorHAnsi"/>
                <w:sz w:val="20"/>
                <w:szCs w:val="20"/>
              </w:rPr>
              <w:t xml:space="preserve">ng report within the PMP system. </w:t>
            </w:r>
          </w:p>
          <w:p w14:paraId="1B2A011E" w14:textId="3C592840" w:rsidR="005A5049" w:rsidRPr="00A51BC9" w:rsidRDefault="00631870" w:rsidP="00631870">
            <w:pPr>
              <w:pStyle w:val="ListParagraph"/>
              <w:numPr>
                <w:ilvl w:val="0"/>
                <w:numId w:val="14"/>
              </w:numPr>
              <w:spacing w:before="60" w:after="60"/>
              <w:rPr>
                <w:rFonts w:asciiTheme="minorHAnsi" w:hAnsiTheme="minorHAnsi" w:cstheme="minorHAnsi"/>
                <w:sz w:val="20"/>
                <w:szCs w:val="20"/>
              </w:rPr>
            </w:pPr>
            <w:r>
              <w:rPr>
                <w:rFonts w:asciiTheme="minorHAnsi" w:eastAsia="MS Mincho" w:hAnsiTheme="minorHAnsi" w:cstheme="minorHAnsi"/>
                <w:sz w:val="20"/>
                <w:szCs w:val="20"/>
              </w:rPr>
              <w:t>E</w:t>
            </w:r>
            <w:r w:rsidRPr="00631870">
              <w:rPr>
                <w:rFonts w:asciiTheme="minorHAnsi" w:eastAsia="MS Mincho" w:hAnsiTheme="minorHAnsi" w:cstheme="minorHAnsi"/>
                <w:sz w:val="20"/>
                <w:szCs w:val="20"/>
              </w:rPr>
              <w:t>ncouraging facilities to have providers share their prescribing reports with clinical supervisors and medical directors on at least an annual basis.</w:t>
            </w:r>
          </w:p>
          <w:p w14:paraId="35799CDD" w14:textId="395AB1BA" w:rsidR="00E47D36" w:rsidRPr="00A51BC9" w:rsidRDefault="005A5049" w:rsidP="00CA7A0F">
            <w:pPr>
              <w:pStyle w:val="ListParagraph"/>
              <w:numPr>
                <w:ilvl w:val="0"/>
                <w:numId w:val="14"/>
              </w:numPr>
              <w:spacing w:before="60" w:after="60"/>
              <w:rPr>
                <w:rFonts w:asciiTheme="minorHAnsi" w:hAnsiTheme="minorHAnsi" w:cstheme="minorHAnsi"/>
                <w:sz w:val="20"/>
                <w:szCs w:val="20"/>
              </w:rPr>
            </w:pPr>
            <w:r w:rsidRPr="00A51BC9">
              <w:rPr>
                <w:rFonts w:asciiTheme="minorHAnsi" w:hAnsiTheme="minorHAnsi" w:cstheme="minorHAnsi"/>
                <w:sz w:val="20"/>
                <w:szCs w:val="20"/>
              </w:rPr>
              <w:t xml:space="preserve">Sharing </w:t>
            </w:r>
            <w:r w:rsidR="00003595" w:rsidRPr="00A51BC9">
              <w:rPr>
                <w:rFonts w:asciiTheme="minorHAnsi" w:hAnsiTheme="minorHAnsi" w:cstheme="minorHAnsi"/>
                <w:sz w:val="20"/>
                <w:szCs w:val="20"/>
              </w:rPr>
              <w:t xml:space="preserve">a </w:t>
            </w:r>
            <w:r w:rsidRPr="00A51BC9">
              <w:rPr>
                <w:rFonts w:asciiTheme="minorHAnsi" w:hAnsiTheme="minorHAnsi" w:cstheme="minorHAnsi"/>
                <w:sz w:val="20"/>
                <w:szCs w:val="20"/>
              </w:rPr>
              <w:t xml:space="preserve">quarterly updated PMP file </w:t>
            </w:r>
            <w:r w:rsidR="00003595" w:rsidRPr="00A51BC9">
              <w:rPr>
                <w:rFonts w:asciiTheme="minorHAnsi" w:hAnsiTheme="minorHAnsi" w:cstheme="minorHAnsi"/>
                <w:sz w:val="20"/>
                <w:szCs w:val="20"/>
              </w:rPr>
              <w:t xml:space="preserve">to WSHA for </w:t>
            </w:r>
            <w:r w:rsidRPr="00A51BC9">
              <w:rPr>
                <w:rFonts w:asciiTheme="minorHAnsi" w:hAnsiTheme="minorHAnsi" w:cstheme="minorHAnsi"/>
                <w:sz w:val="20"/>
                <w:szCs w:val="20"/>
              </w:rPr>
              <w:t>CQIP use</w:t>
            </w:r>
            <w:r w:rsidR="005740AF">
              <w:rPr>
                <w:rFonts w:asciiTheme="minorHAnsi" w:hAnsiTheme="minorHAnsi" w:cstheme="minorHAnsi"/>
                <w:sz w:val="20"/>
                <w:szCs w:val="20"/>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5839045" w14:textId="77777777" w:rsidR="005A5049" w:rsidRPr="00A51BC9" w:rsidRDefault="005A5049" w:rsidP="0015431E">
            <w:pPr>
              <w:spacing w:after="0" w:line="240" w:lineRule="auto"/>
              <w:jc w:val="center"/>
              <w:rPr>
                <w:rFonts w:cstheme="minorHAnsi"/>
                <w:sz w:val="20"/>
                <w:szCs w:val="20"/>
              </w:rPr>
            </w:pPr>
            <w:r w:rsidRPr="00A51BC9">
              <w:rPr>
                <w:rFonts w:cstheme="minorHAnsi"/>
                <w:sz w:val="20"/>
                <w:szCs w:val="20"/>
              </w:rPr>
              <w:t>HCA, WSMA, WSHA, DOH</w:t>
            </w:r>
          </w:p>
        </w:tc>
        <w:tc>
          <w:tcPr>
            <w:tcW w:w="1080" w:type="dxa"/>
            <w:tcBorders>
              <w:top w:val="single" w:sz="4" w:space="0" w:color="auto"/>
              <w:left w:val="single" w:sz="4" w:space="0" w:color="auto"/>
              <w:bottom w:val="single" w:sz="4" w:space="0" w:color="auto"/>
              <w:right w:val="single" w:sz="4" w:space="0" w:color="auto"/>
            </w:tcBorders>
            <w:vAlign w:val="center"/>
          </w:tcPr>
          <w:p w14:paraId="73427391" w14:textId="78E69E0D" w:rsidR="005A5049" w:rsidRPr="00A51BC9" w:rsidRDefault="005A5049" w:rsidP="0015431E">
            <w:pPr>
              <w:spacing w:after="0" w:line="240" w:lineRule="auto"/>
              <w:jc w:val="center"/>
              <w:rPr>
                <w:rFonts w:cstheme="minorHAnsi"/>
                <w:sz w:val="20"/>
                <w:szCs w:val="20"/>
              </w:rPr>
            </w:pPr>
            <w:r w:rsidRPr="00A51BC9">
              <w:rPr>
                <w:rFonts w:cstheme="minorHAnsi"/>
                <w:sz w:val="20"/>
                <w:szCs w:val="20"/>
              </w:rPr>
              <w:t>SABG</w:t>
            </w:r>
            <w:r w:rsidR="00003595" w:rsidRPr="00A51BC9">
              <w:rPr>
                <w:rFonts w:cstheme="minorHAnsi"/>
                <w:sz w:val="20"/>
                <w:szCs w:val="20"/>
              </w:rPr>
              <w:t>, GFS</w:t>
            </w:r>
          </w:p>
        </w:tc>
        <w:tc>
          <w:tcPr>
            <w:tcW w:w="990" w:type="dxa"/>
            <w:tcBorders>
              <w:top w:val="single" w:sz="4" w:space="0" w:color="auto"/>
              <w:left w:val="single" w:sz="4" w:space="0" w:color="auto"/>
              <w:bottom w:val="single" w:sz="4" w:space="0" w:color="auto"/>
              <w:right w:val="single" w:sz="4" w:space="0" w:color="auto"/>
            </w:tcBorders>
            <w:vAlign w:val="center"/>
          </w:tcPr>
          <w:p w14:paraId="57586CF9" w14:textId="36B72B10" w:rsidR="005A5049" w:rsidRPr="00A51BC9" w:rsidRDefault="005A5049" w:rsidP="0015431E">
            <w:pPr>
              <w:spacing w:after="0" w:line="240" w:lineRule="auto"/>
              <w:jc w:val="center"/>
              <w:rPr>
                <w:rFonts w:cstheme="minorHAnsi"/>
                <w:sz w:val="20"/>
                <w:szCs w:val="20"/>
              </w:rPr>
            </w:pPr>
          </w:p>
        </w:tc>
      </w:tr>
      <w:tr w:rsidR="00BC4E7F" w:rsidRPr="00A51BC9" w14:paraId="753F0CC9" w14:textId="77777777" w:rsidTr="001E0F51">
        <w:trPr>
          <w:trHeight w:val="444"/>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DED63" w14:textId="05023BC4" w:rsidR="0046026D" w:rsidRPr="00A51BC9" w:rsidRDefault="001C3F6C" w:rsidP="00CA7A0F">
            <w:pPr>
              <w:tabs>
                <w:tab w:val="left" w:pos="10260"/>
              </w:tabs>
              <w:spacing w:after="0" w:line="240" w:lineRule="auto"/>
              <w:ind w:right="16"/>
              <w:rPr>
                <w:rFonts w:cstheme="minorHAnsi"/>
                <w:b/>
                <w:sz w:val="20"/>
                <w:szCs w:val="20"/>
              </w:rPr>
            </w:pPr>
            <w:r w:rsidRPr="00A51BC9">
              <w:rPr>
                <w:rFonts w:cstheme="minorHAnsi"/>
                <w:b/>
                <w:sz w:val="20"/>
                <w:szCs w:val="20"/>
              </w:rPr>
              <w:t>1.4</w:t>
            </w:r>
          </w:p>
        </w:tc>
        <w:tc>
          <w:tcPr>
            <w:tcW w:w="9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C8F5FD" w14:textId="357EEE12" w:rsidR="0046026D" w:rsidRPr="00A51BC9" w:rsidRDefault="001C3F6C" w:rsidP="00CA7A0F">
            <w:pPr>
              <w:tabs>
                <w:tab w:val="left" w:pos="10260"/>
              </w:tabs>
              <w:spacing w:after="0" w:line="240" w:lineRule="auto"/>
              <w:ind w:right="252"/>
              <w:rPr>
                <w:rFonts w:cstheme="minorHAnsi"/>
                <w:b/>
                <w:sz w:val="20"/>
                <w:szCs w:val="20"/>
              </w:rPr>
            </w:pPr>
            <w:r w:rsidRPr="00A51BC9">
              <w:rPr>
                <w:rFonts w:cstheme="minorHAnsi"/>
                <w:b/>
                <w:sz w:val="20"/>
                <w:szCs w:val="20"/>
              </w:rPr>
              <w:t>STRATEGY 4</w:t>
            </w:r>
            <w:r w:rsidR="0046026D" w:rsidRPr="00A51BC9">
              <w:rPr>
                <w:rFonts w:cstheme="minorHAnsi"/>
                <w:b/>
                <w:sz w:val="20"/>
                <w:szCs w:val="20"/>
              </w:rPr>
              <w:t xml:space="preserve">: </w:t>
            </w:r>
            <w:r w:rsidR="00003595" w:rsidRPr="00A51BC9">
              <w:rPr>
                <w:rFonts w:cstheme="minorHAnsi"/>
                <w:b/>
                <w:sz w:val="20"/>
                <w:szCs w:val="20"/>
              </w:rPr>
              <w:t xml:space="preserve">Educate the public about </w:t>
            </w:r>
            <w:r w:rsidR="006C38A6">
              <w:rPr>
                <w:rFonts w:cstheme="minorHAnsi"/>
                <w:b/>
                <w:sz w:val="20"/>
                <w:szCs w:val="20"/>
              </w:rPr>
              <w:t>the risks</w:t>
            </w:r>
            <w:r w:rsidR="0046026D" w:rsidRPr="00A51BC9">
              <w:rPr>
                <w:rFonts w:cstheme="minorHAnsi"/>
                <w:b/>
                <w:sz w:val="20"/>
                <w:szCs w:val="20"/>
              </w:rPr>
              <w:t xml:space="preserve"> of opioid use, including overdose.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72" w:type="dxa"/>
              <w:right w:w="72" w:type="dxa"/>
            </w:tcMar>
            <w:vAlign w:val="center"/>
          </w:tcPr>
          <w:p w14:paraId="1C91AAAD" w14:textId="77777777" w:rsidR="0046026D" w:rsidRPr="00A51BC9" w:rsidRDefault="0046026D" w:rsidP="0046026D">
            <w:pPr>
              <w:spacing w:after="0" w:line="240" w:lineRule="auto"/>
              <w:jc w:val="center"/>
              <w:rPr>
                <w:rFonts w:cstheme="minorHAnsi"/>
                <w:b/>
                <w:sz w:val="20"/>
                <w:szCs w:val="20"/>
              </w:rPr>
            </w:pPr>
            <w:r w:rsidRPr="00A51BC9">
              <w:rPr>
                <w:rFonts w:cstheme="minorHAnsi"/>
                <w:b/>
                <w:sz w:val="20"/>
                <w:szCs w:val="20"/>
              </w:rPr>
              <w:t>Lead Party</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D786E" w14:textId="5B7417AD" w:rsidR="0046026D" w:rsidRPr="00A51BC9" w:rsidRDefault="007C08B6" w:rsidP="0046026D">
            <w:pPr>
              <w:spacing w:after="0" w:line="240" w:lineRule="auto"/>
              <w:jc w:val="center"/>
              <w:rPr>
                <w:rFonts w:cstheme="minorHAnsi"/>
                <w:b/>
                <w:sz w:val="20"/>
                <w:szCs w:val="20"/>
              </w:rPr>
            </w:pPr>
            <w:r w:rsidRPr="00A51BC9">
              <w:rPr>
                <w:rFonts w:cstheme="minorHAnsi"/>
                <w:b/>
                <w:sz w:val="20"/>
                <w:szCs w:val="20"/>
              </w:rPr>
              <w:t>Funding Source</w:t>
            </w:r>
            <w:r w:rsidR="00E37816" w:rsidRPr="00A51BC9">
              <w:rPr>
                <w:rFonts w:cstheme="minorHAnsi"/>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1D5AD" w14:textId="3A673314" w:rsidR="0046026D" w:rsidRPr="00A51BC9" w:rsidRDefault="00532A37" w:rsidP="0046026D">
            <w:pPr>
              <w:spacing w:after="0" w:line="240" w:lineRule="auto"/>
              <w:jc w:val="center"/>
              <w:rPr>
                <w:rFonts w:cstheme="minorHAnsi"/>
                <w:b/>
                <w:sz w:val="20"/>
                <w:szCs w:val="20"/>
              </w:rPr>
            </w:pPr>
            <w:r>
              <w:rPr>
                <w:rFonts w:cstheme="minorHAnsi"/>
                <w:b/>
                <w:sz w:val="20"/>
                <w:szCs w:val="20"/>
              </w:rPr>
              <w:t>Status</w:t>
            </w:r>
          </w:p>
        </w:tc>
      </w:tr>
      <w:tr w:rsidR="00003595" w:rsidRPr="00A51BC9" w14:paraId="1040B7F6" w14:textId="77777777" w:rsidTr="001E0F51">
        <w:trPr>
          <w:trHeight w:val="261"/>
        </w:trPr>
        <w:tc>
          <w:tcPr>
            <w:tcW w:w="634" w:type="dxa"/>
            <w:tcBorders>
              <w:left w:val="single" w:sz="4" w:space="0" w:color="auto"/>
              <w:right w:val="single" w:sz="4" w:space="0" w:color="auto"/>
            </w:tcBorders>
            <w:vAlign w:val="center"/>
          </w:tcPr>
          <w:p w14:paraId="7E9BE112" w14:textId="1DDE07F3" w:rsidR="00003595" w:rsidRPr="00A51BC9" w:rsidRDefault="00003595" w:rsidP="00CA7A0F">
            <w:pPr>
              <w:spacing w:before="60" w:after="60" w:line="240" w:lineRule="auto"/>
              <w:ind w:right="16"/>
              <w:rPr>
                <w:rFonts w:cstheme="minorHAnsi"/>
                <w:sz w:val="20"/>
                <w:szCs w:val="20"/>
              </w:rPr>
            </w:pPr>
            <w:r w:rsidRPr="00A51BC9">
              <w:rPr>
                <w:rFonts w:cstheme="minorHAnsi"/>
                <w:sz w:val="20"/>
                <w:szCs w:val="20"/>
              </w:rPr>
              <w:t>1.4.1</w:t>
            </w:r>
          </w:p>
        </w:tc>
        <w:tc>
          <w:tcPr>
            <w:tcW w:w="9810" w:type="dxa"/>
            <w:tcBorders>
              <w:left w:val="single" w:sz="4" w:space="0" w:color="auto"/>
              <w:right w:val="single" w:sz="4" w:space="0" w:color="auto"/>
            </w:tcBorders>
            <w:shd w:val="clear" w:color="auto" w:fill="auto"/>
            <w:vAlign w:val="center"/>
          </w:tcPr>
          <w:p w14:paraId="3D1660E8" w14:textId="35E184C4" w:rsidR="00003595" w:rsidRPr="00A51BC9" w:rsidRDefault="00003595" w:rsidP="005F44A3">
            <w:pPr>
              <w:spacing w:before="60" w:after="60" w:line="240" w:lineRule="auto"/>
              <w:rPr>
                <w:rFonts w:cstheme="minorHAnsi"/>
                <w:sz w:val="20"/>
                <w:szCs w:val="20"/>
              </w:rPr>
            </w:pPr>
            <w:r w:rsidRPr="00A51BC9">
              <w:rPr>
                <w:rFonts w:cstheme="minorHAnsi"/>
                <w:sz w:val="20"/>
                <w:szCs w:val="20"/>
              </w:rPr>
              <w:t>Educate patients about best practi</w:t>
            </w:r>
            <w:r w:rsidR="00E47D36" w:rsidRPr="00A51BC9">
              <w:rPr>
                <w:rFonts w:cstheme="minorHAnsi"/>
                <w:sz w:val="20"/>
                <w:szCs w:val="20"/>
              </w:rPr>
              <w:t xml:space="preserve">ces for managing acute </w:t>
            </w:r>
            <w:r w:rsidR="00B748D4">
              <w:rPr>
                <w:rFonts w:cstheme="minorHAnsi"/>
                <w:sz w:val="20"/>
                <w:szCs w:val="20"/>
              </w:rPr>
              <w:t xml:space="preserve">pain, including the risks and benefits of opioids </w:t>
            </w:r>
            <w:r w:rsidR="00E47D36" w:rsidRPr="005F44A3">
              <w:rPr>
                <w:rFonts w:cstheme="minorHAnsi"/>
                <w:sz w:val="20"/>
                <w:szCs w:val="20"/>
              </w:rPr>
              <w:t xml:space="preserve">(e.g., </w:t>
            </w:r>
            <w:hyperlink r:id="rId42" w:history="1">
              <w:r w:rsidR="005F44A3" w:rsidRPr="005F44A3">
                <w:rPr>
                  <w:rStyle w:val="Hyperlink"/>
                  <w:sz w:val="20"/>
                  <w:szCs w:val="20"/>
                </w:rPr>
                <w:t>https://wahealthalliance.org/wp-content/uploads/2017/01/Opioid-Medication-Pain-Fact-Sheet-revised.pdf</w:t>
              </w:r>
            </w:hyperlink>
            <w:r w:rsidR="00E47D36" w:rsidRPr="005F44A3">
              <w:rPr>
                <w:rFonts w:cstheme="minorHAnsi"/>
                <w:sz w:val="20"/>
                <w:szCs w:val="20"/>
              </w:rPr>
              <w:t>).</w:t>
            </w:r>
            <w:r w:rsidR="00E47D36" w:rsidRPr="00A51BC9">
              <w:rPr>
                <w:rFonts w:cstheme="minorHAnsi"/>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E907761" w14:textId="5FC4CF27" w:rsidR="00003595" w:rsidRPr="00A51BC9" w:rsidRDefault="00003595" w:rsidP="00DD485C">
            <w:pPr>
              <w:spacing w:after="0" w:line="240" w:lineRule="auto"/>
              <w:jc w:val="center"/>
              <w:rPr>
                <w:rFonts w:cstheme="minorHAnsi"/>
                <w:sz w:val="20"/>
                <w:szCs w:val="20"/>
              </w:rPr>
            </w:pPr>
            <w:r w:rsidRPr="00A51BC9">
              <w:rPr>
                <w:rFonts w:cstheme="minorHAnsi"/>
                <w:sz w:val="20"/>
                <w:szCs w:val="20"/>
              </w:rPr>
              <w:t>DOH</w:t>
            </w:r>
          </w:p>
        </w:tc>
        <w:tc>
          <w:tcPr>
            <w:tcW w:w="1080" w:type="dxa"/>
            <w:tcBorders>
              <w:top w:val="single" w:sz="4" w:space="0" w:color="auto"/>
              <w:left w:val="single" w:sz="4" w:space="0" w:color="auto"/>
              <w:bottom w:val="single" w:sz="4" w:space="0" w:color="auto"/>
              <w:right w:val="single" w:sz="4" w:space="0" w:color="auto"/>
            </w:tcBorders>
            <w:vAlign w:val="center"/>
          </w:tcPr>
          <w:p w14:paraId="27408893" w14:textId="2FAC49EF" w:rsidR="00003595" w:rsidRPr="00A51BC9" w:rsidRDefault="00E47D36" w:rsidP="0046026D">
            <w:pPr>
              <w:spacing w:after="0" w:line="240" w:lineRule="auto"/>
              <w:jc w:val="center"/>
              <w:rPr>
                <w:rFonts w:cstheme="minorHAnsi"/>
                <w:sz w:val="20"/>
                <w:szCs w:val="20"/>
              </w:rPr>
            </w:pPr>
            <w:r w:rsidRPr="00A51BC9">
              <w:rPr>
                <w:rFonts w:cstheme="minorHAnsi"/>
                <w:sz w:val="20"/>
                <w:szCs w:val="20"/>
              </w:rPr>
              <w:t>No</w:t>
            </w:r>
            <w:r w:rsidR="00301DEA" w:rsidRPr="00A51BC9">
              <w:rPr>
                <w:rFonts w:cstheme="minorHAnsi"/>
                <w:sz w:val="20"/>
                <w:szCs w:val="20"/>
              </w:rPr>
              <w:t>ne</w:t>
            </w:r>
          </w:p>
        </w:tc>
        <w:tc>
          <w:tcPr>
            <w:tcW w:w="990" w:type="dxa"/>
            <w:tcBorders>
              <w:top w:val="single" w:sz="4" w:space="0" w:color="auto"/>
              <w:left w:val="single" w:sz="4" w:space="0" w:color="auto"/>
              <w:bottom w:val="single" w:sz="4" w:space="0" w:color="auto"/>
              <w:right w:val="single" w:sz="4" w:space="0" w:color="auto"/>
            </w:tcBorders>
            <w:vAlign w:val="center"/>
          </w:tcPr>
          <w:p w14:paraId="71C43C0D" w14:textId="79C470E3" w:rsidR="00003595" w:rsidRPr="00A51BC9" w:rsidRDefault="00003595" w:rsidP="00DD485C">
            <w:pPr>
              <w:spacing w:after="0" w:line="240" w:lineRule="auto"/>
              <w:jc w:val="center"/>
              <w:rPr>
                <w:rFonts w:cstheme="minorHAnsi"/>
                <w:sz w:val="20"/>
                <w:szCs w:val="20"/>
              </w:rPr>
            </w:pPr>
          </w:p>
        </w:tc>
      </w:tr>
      <w:tr w:rsidR="00BC4E7F" w:rsidRPr="00A51BC9" w14:paraId="16C11C23" w14:textId="77777777" w:rsidTr="001E0F51">
        <w:trPr>
          <w:trHeight w:val="261"/>
        </w:trPr>
        <w:tc>
          <w:tcPr>
            <w:tcW w:w="634" w:type="dxa"/>
            <w:tcBorders>
              <w:left w:val="single" w:sz="4" w:space="0" w:color="auto"/>
              <w:right w:val="single" w:sz="4" w:space="0" w:color="auto"/>
            </w:tcBorders>
            <w:vAlign w:val="center"/>
          </w:tcPr>
          <w:p w14:paraId="0EDA6B0A" w14:textId="00094839" w:rsidR="0046026D" w:rsidRPr="00A51BC9" w:rsidRDefault="001C3F6C" w:rsidP="00CA7A0F">
            <w:pPr>
              <w:spacing w:before="60" w:after="60" w:line="240" w:lineRule="auto"/>
              <w:ind w:right="16"/>
              <w:rPr>
                <w:rFonts w:cstheme="minorHAnsi"/>
                <w:sz w:val="20"/>
                <w:szCs w:val="20"/>
              </w:rPr>
            </w:pPr>
            <w:r w:rsidRPr="00A51BC9">
              <w:rPr>
                <w:rFonts w:cstheme="minorHAnsi"/>
                <w:sz w:val="20"/>
                <w:szCs w:val="20"/>
              </w:rPr>
              <w:t>1.4</w:t>
            </w:r>
            <w:r w:rsidR="00E47D36" w:rsidRPr="00A51BC9">
              <w:rPr>
                <w:rFonts w:cstheme="minorHAnsi"/>
                <w:sz w:val="20"/>
                <w:szCs w:val="20"/>
              </w:rPr>
              <w:t>.2</w:t>
            </w:r>
          </w:p>
        </w:tc>
        <w:tc>
          <w:tcPr>
            <w:tcW w:w="9810" w:type="dxa"/>
            <w:tcBorders>
              <w:left w:val="single" w:sz="4" w:space="0" w:color="auto"/>
              <w:right w:val="single" w:sz="4" w:space="0" w:color="auto"/>
            </w:tcBorders>
            <w:shd w:val="clear" w:color="auto" w:fill="auto"/>
            <w:vAlign w:val="center"/>
          </w:tcPr>
          <w:p w14:paraId="199E71FC" w14:textId="2B99BE3E" w:rsidR="00D05C4F" w:rsidRPr="00B748D4" w:rsidRDefault="0046026D" w:rsidP="00D05C4F">
            <w:pPr>
              <w:spacing w:before="60" w:after="60" w:line="240" w:lineRule="auto"/>
              <w:rPr>
                <w:rFonts w:cstheme="minorHAnsi"/>
                <w:sz w:val="20"/>
                <w:szCs w:val="20"/>
              </w:rPr>
            </w:pPr>
            <w:r w:rsidRPr="00A51BC9">
              <w:rPr>
                <w:rFonts w:cstheme="minorHAnsi"/>
                <w:sz w:val="20"/>
                <w:szCs w:val="20"/>
              </w:rPr>
              <w:t xml:space="preserve">Implement targeted and culturally appropriate public education campaigns (both print and web-based media) on the potential </w:t>
            </w:r>
            <w:r w:rsidRPr="00B748D4">
              <w:rPr>
                <w:rFonts w:cstheme="minorHAnsi"/>
                <w:sz w:val="20"/>
                <w:szCs w:val="20"/>
              </w:rPr>
              <w:t>harms of prescription medication misuse and abuse and secure home storage of medication</w:t>
            </w:r>
            <w:r w:rsidR="00D05C4F" w:rsidRPr="00B748D4">
              <w:rPr>
                <w:rFonts w:cstheme="minorHAnsi"/>
                <w:sz w:val="20"/>
                <w:szCs w:val="20"/>
              </w:rPr>
              <w:t>. Campaigns underway include:</w:t>
            </w:r>
          </w:p>
          <w:p w14:paraId="3FDC0B0E" w14:textId="291A4A30" w:rsidR="00D05C4F" w:rsidRPr="00B748D4" w:rsidRDefault="00D05C4F" w:rsidP="00D05C4F">
            <w:pPr>
              <w:pStyle w:val="ListParagraph"/>
              <w:numPr>
                <w:ilvl w:val="0"/>
                <w:numId w:val="27"/>
              </w:numPr>
              <w:spacing w:before="60" w:after="60"/>
              <w:rPr>
                <w:rStyle w:val="Hyperlink"/>
                <w:rFonts w:asciiTheme="minorHAnsi" w:hAnsiTheme="minorHAnsi" w:cstheme="minorHAnsi"/>
                <w:color w:val="auto"/>
                <w:sz w:val="20"/>
                <w:szCs w:val="20"/>
                <w:u w:val="none"/>
              </w:rPr>
            </w:pPr>
            <w:r w:rsidRPr="00B748D4">
              <w:rPr>
                <w:rStyle w:val="Hyperlink"/>
                <w:rFonts w:asciiTheme="minorHAnsi" w:hAnsiTheme="minorHAnsi" w:cstheme="minorHAnsi"/>
                <w:color w:val="auto"/>
                <w:sz w:val="20"/>
                <w:szCs w:val="20"/>
                <w:u w:val="none"/>
              </w:rPr>
              <w:t>It Starts with One (</w:t>
            </w:r>
            <w:hyperlink r:id="rId43" w:history="1">
              <w:r w:rsidRPr="00B748D4">
                <w:rPr>
                  <w:rStyle w:val="Hyperlink"/>
                  <w:rFonts w:asciiTheme="minorHAnsi" w:hAnsiTheme="minorHAnsi" w:cstheme="minorHAnsi"/>
                  <w:sz w:val="20"/>
                  <w:szCs w:val="20"/>
                </w:rPr>
                <w:t>https://getthefactsrx.com/</w:t>
              </w:r>
            </w:hyperlink>
            <w:r w:rsidRPr="00B748D4">
              <w:rPr>
                <w:rStyle w:val="Hyperlink"/>
                <w:rFonts w:asciiTheme="minorHAnsi" w:hAnsiTheme="minorHAnsi" w:cstheme="minorHAnsi"/>
                <w:color w:val="auto"/>
                <w:sz w:val="20"/>
                <w:szCs w:val="20"/>
                <w:u w:val="none"/>
              </w:rPr>
              <w:t>) (HCA DBHR)</w:t>
            </w:r>
          </w:p>
          <w:p w14:paraId="6979AB9C" w14:textId="2C7D1EB9" w:rsidR="00D05C4F" w:rsidRPr="00B748D4" w:rsidRDefault="00D05C4F" w:rsidP="00D05C4F">
            <w:pPr>
              <w:pStyle w:val="ListParagraph"/>
              <w:numPr>
                <w:ilvl w:val="0"/>
                <w:numId w:val="27"/>
              </w:numPr>
              <w:spacing w:before="60" w:after="60"/>
              <w:rPr>
                <w:rStyle w:val="Hyperlink"/>
                <w:rFonts w:asciiTheme="minorHAnsi" w:hAnsiTheme="minorHAnsi" w:cstheme="minorHAnsi"/>
                <w:color w:val="auto"/>
                <w:sz w:val="20"/>
                <w:szCs w:val="20"/>
                <w:u w:val="none"/>
              </w:rPr>
            </w:pPr>
            <w:r w:rsidRPr="00B748D4">
              <w:rPr>
                <w:rStyle w:val="Hyperlink"/>
                <w:rFonts w:asciiTheme="minorHAnsi" w:hAnsiTheme="minorHAnsi" w:cstheme="minorHAnsi"/>
                <w:color w:val="auto"/>
                <w:sz w:val="20"/>
                <w:szCs w:val="20"/>
                <w:u w:val="none"/>
              </w:rPr>
              <w:t>One Tribal Opioid Campaign (</w:t>
            </w:r>
            <w:hyperlink r:id="rId44" w:history="1">
              <w:r w:rsidRPr="00B748D4">
                <w:rPr>
                  <w:rStyle w:val="Hyperlink"/>
                  <w:rFonts w:asciiTheme="minorHAnsi" w:hAnsiTheme="minorHAnsi" w:cstheme="minorHAnsi"/>
                  <w:sz w:val="20"/>
                  <w:szCs w:val="20"/>
                </w:rPr>
                <w:t>http://www.watribalopioidsolutions.com/</w:t>
              </w:r>
            </w:hyperlink>
            <w:r w:rsidRPr="00B748D4">
              <w:rPr>
                <w:rStyle w:val="Hyperlink"/>
                <w:rFonts w:asciiTheme="minorHAnsi" w:hAnsiTheme="minorHAnsi" w:cstheme="minorHAnsi"/>
                <w:color w:val="auto"/>
                <w:sz w:val="20"/>
                <w:szCs w:val="20"/>
                <w:u w:val="none"/>
              </w:rPr>
              <w:t>) (HCA DBHR</w:t>
            </w:r>
            <w:r w:rsidR="007147D6">
              <w:rPr>
                <w:rStyle w:val="Hyperlink"/>
                <w:rFonts w:asciiTheme="minorHAnsi" w:hAnsiTheme="minorHAnsi" w:cstheme="minorHAnsi"/>
                <w:color w:val="auto"/>
                <w:sz w:val="20"/>
                <w:szCs w:val="20"/>
                <w:u w:val="none"/>
              </w:rPr>
              <w:t>)</w:t>
            </w:r>
          </w:p>
          <w:p w14:paraId="6C492763" w14:textId="27723A52" w:rsidR="0046026D" w:rsidRPr="00D05C4F" w:rsidRDefault="00D05C4F" w:rsidP="00D05C4F">
            <w:pPr>
              <w:pStyle w:val="ListParagraph"/>
              <w:numPr>
                <w:ilvl w:val="0"/>
                <w:numId w:val="27"/>
              </w:numPr>
              <w:spacing w:before="60" w:after="60"/>
              <w:rPr>
                <w:rFonts w:cstheme="minorHAnsi"/>
                <w:sz w:val="20"/>
                <w:szCs w:val="20"/>
              </w:rPr>
            </w:pPr>
            <w:r w:rsidRPr="00B748D4">
              <w:rPr>
                <w:rStyle w:val="Hyperlink"/>
                <w:rFonts w:asciiTheme="minorHAnsi" w:hAnsiTheme="minorHAnsi" w:cstheme="minorHAnsi"/>
                <w:color w:val="auto"/>
                <w:sz w:val="20"/>
                <w:szCs w:val="20"/>
                <w:u w:val="none"/>
              </w:rPr>
              <w:t>Statewide RX Awareness Campaign (DOH)</w:t>
            </w:r>
          </w:p>
        </w:tc>
        <w:tc>
          <w:tcPr>
            <w:tcW w:w="1170"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4D78E91D" w14:textId="3E65F51E" w:rsidR="0046026D" w:rsidRPr="00A51BC9" w:rsidRDefault="000F7B30" w:rsidP="00DD485C">
            <w:pPr>
              <w:spacing w:after="0" w:line="240" w:lineRule="auto"/>
              <w:jc w:val="center"/>
              <w:rPr>
                <w:rFonts w:cstheme="minorHAnsi"/>
                <w:sz w:val="20"/>
                <w:szCs w:val="20"/>
              </w:rPr>
            </w:pPr>
            <w:r w:rsidRPr="00A51BC9">
              <w:rPr>
                <w:rFonts w:cstheme="minorHAnsi"/>
                <w:sz w:val="20"/>
                <w:szCs w:val="20"/>
              </w:rPr>
              <w:t>HCA DBHR</w:t>
            </w:r>
            <w:r w:rsidR="0046026D" w:rsidRPr="00A51BC9">
              <w:rPr>
                <w:rFonts w:cstheme="minorHAnsi"/>
                <w:sz w:val="20"/>
                <w:szCs w:val="20"/>
              </w:rPr>
              <w:t>, DOH, ADAI</w:t>
            </w:r>
          </w:p>
        </w:tc>
        <w:tc>
          <w:tcPr>
            <w:tcW w:w="1080" w:type="dxa"/>
            <w:tcBorders>
              <w:top w:val="single" w:sz="4" w:space="0" w:color="auto"/>
              <w:left w:val="single" w:sz="4" w:space="0" w:color="auto"/>
              <w:bottom w:val="single" w:sz="4" w:space="0" w:color="auto"/>
              <w:right w:val="single" w:sz="4" w:space="0" w:color="auto"/>
            </w:tcBorders>
            <w:vAlign w:val="center"/>
          </w:tcPr>
          <w:p w14:paraId="3293E9F5" w14:textId="6990B682" w:rsidR="0046026D" w:rsidRPr="00A51BC9" w:rsidRDefault="00C14381" w:rsidP="0046026D">
            <w:pPr>
              <w:spacing w:after="0" w:line="240" w:lineRule="auto"/>
              <w:jc w:val="center"/>
              <w:rPr>
                <w:rFonts w:cstheme="minorHAnsi"/>
                <w:sz w:val="20"/>
                <w:szCs w:val="20"/>
              </w:rPr>
            </w:pPr>
            <w:r w:rsidRPr="00A51BC9">
              <w:rPr>
                <w:rFonts w:cstheme="minorHAnsi"/>
                <w:sz w:val="20"/>
                <w:szCs w:val="20"/>
              </w:rPr>
              <w:t>STR</w:t>
            </w:r>
            <w:r w:rsidR="00EA13CD">
              <w:rPr>
                <w:rFonts w:cstheme="minorHAnsi"/>
                <w:sz w:val="20"/>
                <w:szCs w:val="20"/>
              </w:rPr>
              <w:t>, CD</w:t>
            </w:r>
            <w:r w:rsidR="00F91F87">
              <w:rPr>
                <w:rFonts w:cstheme="minorHAnsi"/>
                <w:sz w:val="20"/>
                <w:szCs w:val="20"/>
              </w:rPr>
              <w:t>C PFS</w:t>
            </w:r>
          </w:p>
        </w:tc>
        <w:tc>
          <w:tcPr>
            <w:tcW w:w="990" w:type="dxa"/>
            <w:tcBorders>
              <w:top w:val="single" w:sz="4" w:space="0" w:color="auto"/>
              <w:left w:val="single" w:sz="4" w:space="0" w:color="auto"/>
              <w:bottom w:val="single" w:sz="4" w:space="0" w:color="auto"/>
              <w:right w:val="single" w:sz="4" w:space="0" w:color="auto"/>
            </w:tcBorders>
            <w:vAlign w:val="center"/>
          </w:tcPr>
          <w:p w14:paraId="6F832F79" w14:textId="002BADA1" w:rsidR="0046026D" w:rsidRPr="00A51BC9" w:rsidRDefault="0046026D" w:rsidP="00DD485C">
            <w:pPr>
              <w:spacing w:after="0" w:line="240" w:lineRule="auto"/>
              <w:jc w:val="center"/>
              <w:rPr>
                <w:rFonts w:cstheme="minorHAnsi"/>
                <w:sz w:val="20"/>
                <w:szCs w:val="20"/>
              </w:rPr>
            </w:pPr>
          </w:p>
        </w:tc>
      </w:tr>
      <w:tr w:rsidR="00BC4E7F" w:rsidRPr="00A51BC9" w14:paraId="4BC98275" w14:textId="77777777" w:rsidTr="001E0F51">
        <w:trPr>
          <w:trHeight w:val="73"/>
        </w:trPr>
        <w:tc>
          <w:tcPr>
            <w:tcW w:w="634" w:type="dxa"/>
            <w:tcBorders>
              <w:left w:val="single" w:sz="4" w:space="0" w:color="auto"/>
              <w:right w:val="single" w:sz="4" w:space="0" w:color="auto"/>
            </w:tcBorders>
            <w:vAlign w:val="center"/>
          </w:tcPr>
          <w:p w14:paraId="096122D7" w14:textId="6B0CC544" w:rsidR="008F4230" w:rsidRPr="00A51BC9" w:rsidRDefault="001C3F6C" w:rsidP="00CA7A0F">
            <w:pPr>
              <w:spacing w:before="60" w:after="60" w:line="240" w:lineRule="auto"/>
              <w:ind w:right="16"/>
              <w:rPr>
                <w:rFonts w:cstheme="minorHAnsi"/>
                <w:sz w:val="20"/>
                <w:szCs w:val="20"/>
              </w:rPr>
            </w:pPr>
            <w:r w:rsidRPr="00A51BC9">
              <w:rPr>
                <w:rFonts w:cstheme="minorHAnsi"/>
                <w:sz w:val="20"/>
                <w:szCs w:val="20"/>
              </w:rPr>
              <w:lastRenderedPageBreak/>
              <w:t>1.4</w:t>
            </w:r>
            <w:r w:rsidR="00E47D36" w:rsidRPr="00A51BC9">
              <w:rPr>
                <w:rFonts w:cstheme="minorHAnsi"/>
                <w:sz w:val="20"/>
                <w:szCs w:val="20"/>
              </w:rPr>
              <w:t>.3</w:t>
            </w:r>
          </w:p>
        </w:tc>
        <w:tc>
          <w:tcPr>
            <w:tcW w:w="9810" w:type="dxa"/>
            <w:tcBorders>
              <w:left w:val="single" w:sz="4" w:space="0" w:color="auto"/>
              <w:right w:val="single" w:sz="4" w:space="0" w:color="auto"/>
            </w:tcBorders>
            <w:shd w:val="clear" w:color="auto" w:fill="auto"/>
            <w:vAlign w:val="center"/>
          </w:tcPr>
          <w:p w14:paraId="6E824774" w14:textId="20020676" w:rsidR="008F4230" w:rsidRPr="00A51BC9" w:rsidRDefault="008F4230" w:rsidP="00CA7A0F">
            <w:pPr>
              <w:spacing w:before="60" w:after="60" w:line="240" w:lineRule="auto"/>
              <w:rPr>
                <w:rFonts w:cstheme="minorHAnsi"/>
                <w:sz w:val="20"/>
                <w:szCs w:val="20"/>
              </w:rPr>
            </w:pPr>
            <w:r w:rsidRPr="00A51BC9">
              <w:rPr>
                <w:rFonts w:cstheme="minorHAnsi"/>
                <w:sz w:val="20"/>
                <w:szCs w:val="20"/>
              </w:rPr>
              <w:t>Collaborate with state agencies to disseminate campaign information and other opioid prevention strategies (e.g. mailing campaign in PEBB/SEBB packets, distributing through Interagency Workgroup</w:t>
            </w:r>
            <w:r w:rsidR="00C42D7B" w:rsidRPr="00A51BC9">
              <w:rPr>
                <w:rFonts w:cstheme="minorHAnsi"/>
                <w:sz w:val="20"/>
                <w:szCs w:val="20"/>
              </w:rPr>
              <w:t xml:space="preserve"> and</w:t>
            </w:r>
            <w:r w:rsidR="00886F09" w:rsidRPr="00A51BC9">
              <w:rPr>
                <w:rFonts w:cstheme="minorHAnsi"/>
                <w:sz w:val="20"/>
                <w:szCs w:val="20"/>
              </w:rPr>
              <w:t xml:space="preserve"> agency wellness programs</w:t>
            </w:r>
            <w:r w:rsidRPr="00A51BC9">
              <w:rPr>
                <w:rFonts w:cstheme="minorHAnsi"/>
                <w:sz w:val="20"/>
                <w:szCs w:val="20"/>
              </w:rPr>
              <w:t>).</w:t>
            </w:r>
          </w:p>
        </w:tc>
        <w:tc>
          <w:tcPr>
            <w:tcW w:w="1170"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6FC1392" w14:textId="12E77429" w:rsidR="008F4230" w:rsidRPr="00A51BC9" w:rsidRDefault="000F7B30" w:rsidP="008F4230">
            <w:pPr>
              <w:spacing w:after="0" w:line="240" w:lineRule="auto"/>
              <w:jc w:val="center"/>
              <w:rPr>
                <w:rFonts w:cstheme="minorHAnsi"/>
                <w:sz w:val="20"/>
                <w:szCs w:val="20"/>
              </w:rPr>
            </w:pPr>
            <w:r w:rsidRPr="00A51BC9">
              <w:rPr>
                <w:rFonts w:cstheme="minorHAnsi"/>
                <w:sz w:val="20"/>
                <w:szCs w:val="20"/>
              </w:rPr>
              <w:t>HCA DBHR</w:t>
            </w:r>
          </w:p>
        </w:tc>
        <w:tc>
          <w:tcPr>
            <w:tcW w:w="1080" w:type="dxa"/>
            <w:tcBorders>
              <w:top w:val="single" w:sz="4" w:space="0" w:color="auto"/>
              <w:left w:val="single" w:sz="4" w:space="0" w:color="auto"/>
              <w:bottom w:val="single" w:sz="4" w:space="0" w:color="auto"/>
              <w:right w:val="single" w:sz="4" w:space="0" w:color="auto"/>
            </w:tcBorders>
            <w:vAlign w:val="center"/>
          </w:tcPr>
          <w:p w14:paraId="5F878734" w14:textId="20C5CB3D" w:rsidR="008F4230" w:rsidRPr="00A51BC9" w:rsidDel="00D5028B" w:rsidRDefault="00C14381" w:rsidP="008F4230">
            <w:pPr>
              <w:spacing w:after="0" w:line="240" w:lineRule="auto"/>
              <w:jc w:val="center"/>
              <w:rPr>
                <w:rFonts w:cstheme="minorHAnsi"/>
                <w:sz w:val="20"/>
                <w:szCs w:val="20"/>
              </w:rPr>
            </w:pPr>
            <w:r w:rsidRPr="00A51BC9">
              <w:rPr>
                <w:rFonts w:cstheme="minorHAnsi"/>
                <w:sz w:val="20"/>
                <w:szCs w:val="20"/>
              </w:rPr>
              <w:t>STR</w:t>
            </w:r>
          </w:p>
        </w:tc>
        <w:tc>
          <w:tcPr>
            <w:tcW w:w="990" w:type="dxa"/>
            <w:tcBorders>
              <w:top w:val="single" w:sz="4" w:space="0" w:color="auto"/>
              <w:left w:val="single" w:sz="4" w:space="0" w:color="auto"/>
              <w:bottom w:val="single" w:sz="4" w:space="0" w:color="auto"/>
              <w:right w:val="single" w:sz="4" w:space="0" w:color="auto"/>
            </w:tcBorders>
            <w:vAlign w:val="center"/>
          </w:tcPr>
          <w:p w14:paraId="6D5AB473" w14:textId="26B0A207" w:rsidR="008F4230" w:rsidRPr="00A51BC9" w:rsidRDefault="008F4230" w:rsidP="008F4230">
            <w:pPr>
              <w:spacing w:after="0" w:line="240" w:lineRule="auto"/>
              <w:jc w:val="center"/>
              <w:rPr>
                <w:rFonts w:cstheme="minorHAnsi"/>
                <w:sz w:val="20"/>
                <w:szCs w:val="20"/>
              </w:rPr>
            </w:pPr>
          </w:p>
        </w:tc>
      </w:tr>
      <w:tr w:rsidR="00BC4E7F" w:rsidRPr="00A51BC9" w14:paraId="4B5D77FB" w14:textId="77777777" w:rsidTr="001E0F51">
        <w:trPr>
          <w:trHeight w:val="444"/>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92386E" w14:textId="532F18E0" w:rsidR="004C6814" w:rsidRPr="00A51BC9" w:rsidRDefault="001C3F6C" w:rsidP="00CA7A0F">
            <w:pPr>
              <w:tabs>
                <w:tab w:val="left" w:pos="10260"/>
              </w:tabs>
              <w:spacing w:after="0" w:line="240" w:lineRule="auto"/>
              <w:ind w:right="16"/>
              <w:rPr>
                <w:rFonts w:cstheme="minorHAnsi"/>
                <w:b/>
                <w:sz w:val="20"/>
                <w:szCs w:val="20"/>
              </w:rPr>
            </w:pPr>
            <w:r w:rsidRPr="00A51BC9">
              <w:rPr>
                <w:rFonts w:cstheme="minorHAnsi"/>
                <w:b/>
                <w:sz w:val="20"/>
                <w:szCs w:val="20"/>
              </w:rPr>
              <w:t>1.5</w:t>
            </w:r>
          </w:p>
        </w:tc>
        <w:tc>
          <w:tcPr>
            <w:tcW w:w="9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B95D3" w14:textId="5D321362" w:rsidR="004C6814" w:rsidRPr="00A51BC9" w:rsidRDefault="001C3F6C" w:rsidP="00CA7A0F">
            <w:pPr>
              <w:tabs>
                <w:tab w:val="left" w:pos="10260"/>
              </w:tabs>
              <w:spacing w:after="0" w:line="240" w:lineRule="auto"/>
              <w:ind w:right="252"/>
              <w:rPr>
                <w:rFonts w:cstheme="minorHAnsi"/>
                <w:b/>
                <w:sz w:val="20"/>
                <w:szCs w:val="20"/>
              </w:rPr>
            </w:pPr>
            <w:r w:rsidRPr="00A51BC9">
              <w:rPr>
                <w:rFonts w:cstheme="minorHAnsi"/>
                <w:b/>
                <w:sz w:val="20"/>
                <w:szCs w:val="20"/>
              </w:rPr>
              <w:t>STRATEGY 5</w:t>
            </w:r>
            <w:r w:rsidR="004C6814" w:rsidRPr="00A51BC9">
              <w:rPr>
                <w:rFonts w:cstheme="minorHAnsi"/>
                <w:b/>
                <w:sz w:val="20"/>
                <w:szCs w:val="20"/>
              </w:rPr>
              <w:t xml:space="preserve">: Promote safe home storage and appropriate disposal of prescription pain medication to prevent misuse. </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72" w:type="dxa"/>
              <w:right w:w="72" w:type="dxa"/>
            </w:tcMar>
            <w:vAlign w:val="center"/>
          </w:tcPr>
          <w:p w14:paraId="50FF8C87" w14:textId="77777777" w:rsidR="004C6814" w:rsidRPr="00A51BC9" w:rsidRDefault="004C6814" w:rsidP="004C6814">
            <w:pPr>
              <w:spacing w:after="0" w:line="240" w:lineRule="auto"/>
              <w:jc w:val="center"/>
              <w:rPr>
                <w:rFonts w:cstheme="minorHAnsi"/>
                <w:b/>
                <w:sz w:val="20"/>
                <w:szCs w:val="20"/>
              </w:rPr>
            </w:pPr>
            <w:r w:rsidRPr="00A51BC9">
              <w:rPr>
                <w:rFonts w:cstheme="minorHAnsi"/>
                <w:b/>
                <w:sz w:val="20"/>
                <w:szCs w:val="20"/>
              </w:rPr>
              <w:t>Lead Party</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BEFED1" w14:textId="0FBD2643" w:rsidR="004C6814" w:rsidRPr="00A51BC9" w:rsidRDefault="007C08B6" w:rsidP="004C6814">
            <w:pPr>
              <w:spacing w:after="0" w:line="240" w:lineRule="auto"/>
              <w:jc w:val="center"/>
              <w:rPr>
                <w:rFonts w:cstheme="minorHAnsi"/>
                <w:b/>
                <w:sz w:val="20"/>
                <w:szCs w:val="20"/>
              </w:rPr>
            </w:pPr>
            <w:r w:rsidRPr="00A51BC9">
              <w:rPr>
                <w:rFonts w:cstheme="minorHAnsi"/>
                <w:b/>
                <w:sz w:val="20"/>
                <w:szCs w:val="20"/>
              </w:rPr>
              <w:t>Funding Source</w:t>
            </w:r>
            <w:r w:rsidR="00E37816" w:rsidRPr="00A51BC9">
              <w:rPr>
                <w:rFonts w:cstheme="minorHAnsi"/>
                <w:b/>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287B9" w14:textId="30B211F2" w:rsidR="004C6814" w:rsidRPr="00A51BC9" w:rsidRDefault="00532A37" w:rsidP="004C6814">
            <w:pPr>
              <w:spacing w:after="0" w:line="240" w:lineRule="auto"/>
              <w:jc w:val="center"/>
              <w:rPr>
                <w:rFonts w:cstheme="minorHAnsi"/>
                <w:b/>
                <w:sz w:val="20"/>
                <w:szCs w:val="20"/>
              </w:rPr>
            </w:pPr>
            <w:r>
              <w:rPr>
                <w:rFonts w:cstheme="minorHAnsi"/>
                <w:b/>
                <w:sz w:val="20"/>
                <w:szCs w:val="20"/>
              </w:rPr>
              <w:t>Status</w:t>
            </w:r>
          </w:p>
        </w:tc>
      </w:tr>
      <w:tr w:rsidR="00BC4E7F" w:rsidRPr="00A51BC9" w14:paraId="6B48B374" w14:textId="77777777" w:rsidTr="001E0F51">
        <w:trPr>
          <w:trHeight w:val="379"/>
        </w:trPr>
        <w:tc>
          <w:tcPr>
            <w:tcW w:w="634" w:type="dxa"/>
            <w:tcBorders>
              <w:top w:val="single" w:sz="4" w:space="0" w:color="auto"/>
              <w:left w:val="single" w:sz="4" w:space="0" w:color="auto"/>
              <w:right w:val="single" w:sz="4" w:space="0" w:color="auto"/>
            </w:tcBorders>
            <w:vAlign w:val="center"/>
          </w:tcPr>
          <w:p w14:paraId="5BD0C5BA" w14:textId="17E4861C" w:rsidR="004C6814" w:rsidRPr="00A51BC9" w:rsidRDefault="00E47D36" w:rsidP="00CA7A0F">
            <w:pPr>
              <w:spacing w:before="60" w:after="60" w:line="240" w:lineRule="auto"/>
              <w:ind w:right="16"/>
              <w:rPr>
                <w:rFonts w:cstheme="minorHAnsi"/>
                <w:sz w:val="20"/>
                <w:szCs w:val="20"/>
              </w:rPr>
            </w:pPr>
            <w:r w:rsidRPr="00A51BC9">
              <w:rPr>
                <w:rFonts w:cstheme="minorHAnsi"/>
                <w:sz w:val="20"/>
                <w:szCs w:val="20"/>
              </w:rPr>
              <w:t>1.5</w:t>
            </w:r>
            <w:r w:rsidR="004C6814" w:rsidRPr="00A51BC9">
              <w:rPr>
                <w:rFonts w:cstheme="minorHAnsi"/>
                <w:sz w:val="20"/>
                <w:szCs w:val="20"/>
              </w:rPr>
              <w:t>.1</w:t>
            </w:r>
          </w:p>
        </w:tc>
        <w:tc>
          <w:tcPr>
            <w:tcW w:w="9810" w:type="dxa"/>
            <w:tcBorders>
              <w:top w:val="single" w:sz="4" w:space="0" w:color="auto"/>
              <w:left w:val="single" w:sz="4" w:space="0" w:color="auto"/>
              <w:right w:val="single" w:sz="4" w:space="0" w:color="auto"/>
            </w:tcBorders>
            <w:shd w:val="clear" w:color="auto" w:fill="auto"/>
            <w:vAlign w:val="center"/>
          </w:tcPr>
          <w:p w14:paraId="733E5FD6" w14:textId="02378D19" w:rsidR="004C6814" w:rsidRPr="00A51BC9" w:rsidRDefault="004C6814" w:rsidP="00CA7A0F">
            <w:pPr>
              <w:spacing w:before="60" w:after="60" w:line="240" w:lineRule="auto"/>
              <w:rPr>
                <w:rFonts w:cstheme="minorHAnsi"/>
                <w:sz w:val="20"/>
                <w:szCs w:val="20"/>
              </w:rPr>
            </w:pPr>
            <w:r w:rsidRPr="00A51BC9">
              <w:rPr>
                <w:rFonts w:cstheme="minorHAnsi"/>
                <w:sz w:val="20"/>
                <w:szCs w:val="20"/>
              </w:rPr>
              <w:t>Educate patients and the public on the importance and ways to store and dispose of prescription me</w:t>
            </w:r>
            <w:r w:rsidR="007147D6">
              <w:rPr>
                <w:rFonts w:cstheme="minorHAnsi"/>
                <w:sz w:val="20"/>
                <w:szCs w:val="20"/>
              </w:rPr>
              <w:t>dications safely (e.g. It</w:t>
            </w:r>
            <w:r w:rsidRPr="00A51BC9">
              <w:rPr>
                <w:rFonts w:cstheme="minorHAnsi"/>
                <w:sz w:val="20"/>
                <w:szCs w:val="20"/>
              </w:rPr>
              <w:t xml:space="preserve"> Starts with One campaign </w:t>
            </w:r>
            <w:r w:rsidR="007147D6">
              <w:rPr>
                <w:rFonts w:cstheme="minorHAnsi"/>
                <w:sz w:val="20"/>
                <w:szCs w:val="20"/>
              </w:rPr>
              <w:t>[</w:t>
            </w:r>
            <w:hyperlink r:id="rId45" w:history="1">
              <w:r w:rsidRPr="00A51BC9">
                <w:rPr>
                  <w:rStyle w:val="Hyperlink"/>
                  <w:rFonts w:cstheme="minorHAnsi"/>
                  <w:sz w:val="20"/>
                  <w:szCs w:val="20"/>
                </w:rPr>
                <w:t>https://www.getthefactsrx.com/</w:t>
              </w:r>
            </w:hyperlink>
            <w:r w:rsidR="007147D6">
              <w:rPr>
                <w:rStyle w:val="Hyperlink"/>
                <w:rFonts w:cstheme="minorHAnsi"/>
                <w:sz w:val="20"/>
                <w:szCs w:val="20"/>
              </w:rPr>
              <w:t>]</w:t>
            </w:r>
            <w:r w:rsidRPr="00A51BC9">
              <w:rPr>
                <w:rFonts w:cstheme="minorHAnsi"/>
                <w:sz w:val="20"/>
                <w:szCs w:val="20"/>
              </w:rPr>
              <w:t>, Safe Storage Interagency Workgroup).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EF8AD4" w14:textId="055B2C68" w:rsidR="004C6814" w:rsidRPr="00A51BC9" w:rsidRDefault="000F7B30" w:rsidP="004C6814">
            <w:pPr>
              <w:spacing w:after="0" w:line="240" w:lineRule="auto"/>
              <w:jc w:val="center"/>
              <w:rPr>
                <w:rFonts w:cstheme="minorHAnsi"/>
                <w:sz w:val="20"/>
                <w:szCs w:val="20"/>
              </w:rPr>
            </w:pPr>
            <w:r w:rsidRPr="00A51BC9">
              <w:rPr>
                <w:rFonts w:cstheme="minorHAnsi"/>
                <w:sz w:val="20"/>
                <w:szCs w:val="20"/>
              </w:rPr>
              <w:t>HCA DBHR</w:t>
            </w:r>
          </w:p>
        </w:tc>
        <w:tc>
          <w:tcPr>
            <w:tcW w:w="1080" w:type="dxa"/>
            <w:tcBorders>
              <w:top w:val="single" w:sz="4" w:space="0" w:color="auto"/>
              <w:left w:val="single" w:sz="4" w:space="0" w:color="auto"/>
              <w:bottom w:val="single" w:sz="4" w:space="0" w:color="auto"/>
              <w:right w:val="single" w:sz="4" w:space="0" w:color="auto"/>
            </w:tcBorders>
            <w:vAlign w:val="center"/>
          </w:tcPr>
          <w:p w14:paraId="305351A5" w14:textId="5F12B667" w:rsidR="00903C50" w:rsidRPr="00A51BC9" w:rsidRDefault="00C14381" w:rsidP="001D5946">
            <w:pPr>
              <w:spacing w:after="0" w:line="240" w:lineRule="auto"/>
              <w:jc w:val="center"/>
              <w:rPr>
                <w:rFonts w:cstheme="minorHAnsi"/>
                <w:sz w:val="20"/>
                <w:szCs w:val="20"/>
              </w:rPr>
            </w:pPr>
            <w:r w:rsidRPr="00A51BC9">
              <w:rPr>
                <w:rFonts w:cstheme="minorHAnsi"/>
                <w:sz w:val="20"/>
                <w:szCs w:val="20"/>
              </w:rPr>
              <w:t>STR</w:t>
            </w:r>
          </w:p>
        </w:tc>
        <w:tc>
          <w:tcPr>
            <w:tcW w:w="990" w:type="dxa"/>
            <w:tcBorders>
              <w:top w:val="single" w:sz="4" w:space="0" w:color="auto"/>
              <w:left w:val="single" w:sz="4" w:space="0" w:color="auto"/>
              <w:bottom w:val="single" w:sz="4" w:space="0" w:color="auto"/>
              <w:right w:val="single" w:sz="4" w:space="0" w:color="auto"/>
            </w:tcBorders>
            <w:vAlign w:val="center"/>
          </w:tcPr>
          <w:p w14:paraId="076FE8F5" w14:textId="215F6029" w:rsidR="004C6814" w:rsidRPr="00A51BC9" w:rsidRDefault="004C6814" w:rsidP="004C6814">
            <w:pPr>
              <w:spacing w:after="0" w:line="240" w:lineRule="auto"/>
              <w:jc w:val="center"/>
              <w:rPr>
                <w:rFonts w:cstheme="minorHAnsi"/>
                <w:sz w:val="20"/>
                <w:szCs w:val="20"/>
              </w:rPr>
            </w:pPr>
          </w:p>
        </w:tc>
      </w:tr>
      <w:tr w:rsidR="00BC4E7F" w:rsidRPr="00A51BC9" w14:paraId="3B85FFA3" w14:textId="77777777" w:rsidTr="001E0F51">
        <w:trPr>
          <w:trHeight w:val="97"/>
        </w:trPr>
        <w:tc>
          <w:tcPr>
            <w:tcW w:w="634" w:type="dxa"/>
            <w:tcBorders>
              <w:top w:val="single" w:sz="4" w:space="0" w:color="auto"/>
              <w:left w:val="single" w:sz="4" w:space="0" w:color="auto"/>
              <w:bottom w:val="single" w:sz="4" w:space="0" w:color="auto"/>
              <w:right w:val="single" w:sz="4" w:space="0" w:color="auto"/>
            </w:tcBorders>
            <w:vAlign w:val="center"/>
          </w:tcPr>
          <w:p w14:paraId="5F1948AC" w14:textId="650F7F92" w:rsidR="004C6814" w:rsidRPr="00A51BC9" w:rsidRDefault="00E47D36" w:rsidP="00CA7A0F">
            <w:pPr>
              <w:spacing w:before="60" w:after="60" w:line="240" w:lineRule="auto"/>
              <w:ind w:left="-12" w:right="16"/>
              <w:rPr>
                <w:rFonts w:cstheme="minorHAnsi"/>
                <w:sz w:val="20"/>
                <w:szCs w:val="20"/>
              </w:rPr>
            </w:pPr>
            <w:r w:rsidRPr="00A51BC9">
              <w:rPr>
                <w:rFonts w:cstheme="minorHAnsi"/>
                <w:sz w:val="20"/>
                <w:szCs w:val="20"/>
              </w:rPr>
              <w:t>1.5</w:t>
            </w:r>
            <w:r w:rsidR="004C6814" w:rsidRPr="00A51BC9">
              <w:rPr>
                <w:rFonts w:cstheme="minorHAnsi"/>
                <w:sz w:val="20"/>
                <w:szCs w:val="20"/>
              </w:rPr>
              <w:t>.2</w:t>
            </w:r>
          </w:p>
        </w:tc>
        <w:tc>
          <w:tcPr>
            <w:tcW w:w="9810" w:type="dxa"/>
            <w:tcBorders>
              <w:top w:val="single" w:sz="4" w:space="0" w:color="auto"/>
              <w:left w:val="single" w:sz="4" w:space="0" w:color="auto"/>
              <w:bottom w:val="single" w:sz="4" w:space="0" w:color="auto"/>
              <w:right w:val="single" w:sz="4" w:space="0" w:color="auto"/>
            </w:tcBorders>
            <w:shd w:val="clear" w:color="auto" w:fill="auto"/>
            <w:vAlign w:val="center"/>
          </w:tcPr>
          <w:p w14:paraId="6805DF19" w14:textId="32CCFA10" w:rsidR="004C6814" w:rsidRPr="00A51BC9" w:rsidRDefault="004C6814" w:rsidP="00CA7A0F">
            <w:pPr>
              <w:spacing w:before="60" w:after="60" w:line="240" w:lineRule="auto"/>
              <w:rPr>
                <w:rFonts w:cstheme="minorHAnsi"/>
                <w:sz w:val="20"/>
                <w:szCs w:val="20"/>
              </w:rPr>
            </w:pPr>
            <w:r w:rsidRPr="00A51BC9">
              <w:rPr>
                <w:rFonts w:cstheme="minorHAnsi"/>
                <w:sz w:val="20"/>
                <w:szCs w:val="20"/>
              </w:rPr>
              <w:t xml:space="preserve">Implement the </w:t>
            </w:r>
            <w:hyperlink r:id="rId46" w:history="1">
              <w:r w:rsidRPr="00A51BC9">
                <w:rPr>
                  <w:rStyle w:val="Hyperlink"/>
                  <w:rFonts w:cstheme="minorHAnsi"/>
                  <w:sz w:val="20"/>
                  <w:szCs w:val="20"/>
                </w:rPr>
                <w:t>WA Secure Drug Take-Back Act</w:t>
              </w:r>
            </w:hyperlink>
            <w:r w:rsidR="009553EA" w:rsidRPr="00A51BC9">
              <w:rPr>
                <w:rFonts w:cstheme="minorHAnsi"/>
                <w:sz w:val="20"/>
                <w:szCs w:val="20"/>
              </w:rPr>
              <w:t xml:space="preserve"> (HB 1047)</w:t>
            </w:r>
            <w:r w:rsidR="0036524C" w:rsidRPr="00A51BC9">
              <w:rPr>
                <w:rFonts w:cstheme="minorHAnsi"/>
                <w:sz w:val="20"/>
                <w:szCs w:val="20"/>
              </w:rPr>
              <w:t xml:space="preserve"> to establish a statewide drug take back </w:t>
            </w:r>
            <w:r w:rsidR="0036524C" w:rsidRPr="00A950EF">
              <w:rPr>
                <w:rFonts w:cstheme="minorHAnsi"/>
                <w:sz w:val="20"/>
                <w:szCs w:val="20"/>
              </w:rPr>
              <w:t>program</w:t>
            </w:r>
            <w:r w:rsidR="00A950EF" w:rsidRPr="00A950EF">
              <w:rPr>
                <w:rFonts w:cstheme="minorHAnsi"/>
                <w:sz w:val="20"/>
                <w:szCs w:val="20"/>
              </w:rPr>
              <w:t xml:space="preserve"> and </w:t>
            </w:r>
            <w:r w:rsidR="00A950EF">
              <w:rPr>
                <w:sz w:val="20"/>
                <w:szCs w:val="20"/>
              </w:rPr>
              <w:t xml:space="preserve">ensure </w:t>
            </w:r>
            <w:r w:rsidR="00A950EF" w:rsidRPr="00A950EF">
              <w:rPr>
                <w:sz w:val="20"/>
                <w:szCs w:val="20"/>
              </w:rPr>
              <w:t>drop boxes are accessible to communities across the state</w:t>
            </w:r>
            <w:r w:rsidR="002442CB" w:rsidRPr="00A950EF">
              <w:rPr>
                <w:rFonts w:cstheme="minorHAnsi"/>
                <w:sz w:val="20"/>
                <w:szCs w:val="20"/>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4CC282" w14:textId="7F0B493B" w:rsidR="004C6814" w:rsidRPr="00A51BC9" w:rsidRDefault="004C6814" w:rsidP="004C6814">
            <w:pPr>
              <w:spacing w:after="0" w:line="240" w:lineRule="auto"/>
              <w:jc w:val="center"/>
              <w:rPr>
                <w:rFonts w:cstheme="minorHAnsi"/>
                <w:sz w:val="20"/>
                <w:szCs w:val="20"/>
              </w:rPr>
            </w:pPr>
            <w:r w:rsidRPr="00A51BC9">
              <w:rPr>
                <w:rFonts w:cstheme="minorHAnsi"/>
                <w:sz w:val="20"/>
                <w:szCs w:val="20"/>
              </w:rPr>
              <w:t xml:space="preserve">DOH, </w:t>
            </w:r>
            <w:r w:rsidR="000F7B30" w:rsidRPr="00A51BC9">
              <w:rPr>
                <w:rFonts w:cstheme="minorHAnsi"/>
                <w:sz w:val="20"/>
                <w:szCs w:val="20"/>
              </w:rPr>
              <w:t>HCA DBHR</w:t>
            </w:r>
          </w:p>
        </w:tc>
        <w:tc>
          <w:tcPr>
            <w:tcW w:w="1080" w:type="dxa"/>
            <w:tcBorders>
              <w:top w:val="single" w:sz="4" w:space="0" w:color="auto"/>
              <w:left w:val="single" w:sz="4" w:space="0" w:color="auto"/>
              <w:bottom w:val="single" w:sz="4" w:space="0" w:color="auto"/>
              <w:right w:val="single" w:sz="4" w:space="0" w:color="auto"/>
            </w:tcBorders>
            <w:vAlign w:val="center"/>
          </w:tcPr>
          <w:p w14:paraId="4FCEDBCE" w14:textId="77777777" w:rsidR="004C6814" w:rsidRPr="00A51BC9" w:rsidRDefault="00C14381" w:rsidP="004C6814">
            <w:pPr>
              <w:spacing w:after="0" w:line="240" w:lineRule="auto"/>
              <w:jc w:val="center"/>
              <w:rPr>
                <w:rFonts w:cstheme="minorHAnsi"/>
                <w:sz w:val="20"/>
                <w:szCs w:val="20"/>
              </w:rPr>
            </w:pPr>
            <w:r w:rsidRPr="00A51BC9">
              <w:rPr>
                <w:rFonts w:cstheme="minorHAnsi"/>
                <w:sz w:val="20"/>
                <w:szCs w:val="20"/>
              </w:rPr>
              <w:t>SABG</w:t>
            </w:r>
          </w:p>
        </w:tc>
        <w:tc>
          <w:tcPr>
            <w:tcW w:w="990" w:type="dxa"/>
            <w:tcBorders>
              <w:top w:val="single" w:sz="4" w:space="0" w:color="auto"/>
              <w:left w:val="single" w:sz="4" w:space="0" w:color="auto"/>
              <w:bottom w:val="single" w:sz="4" w:space="0" w:color="auto"/>
              <w:right w:val="single" w:sz="4" w:space="0" w:color="auto"/>
            </w:tcBorders>
            <w:vAlign w:val="center"/>
          </w:tcPr>
          <w:p w14:paraId="4DD33ADD" w14:textId="62F8BDFD" w:rsidR="004C6814" w:rsidRPr="00A51BC9" w:rsidRDefault="004C6814" w:rsidP="004C6814">
            <w:pPr>
              <w:spacing w:after="0" w:line="240" w:lineRule="auto"/>
              <w:jc w:val="center"/>
              <w:rPr>
                <w:rFonts w:cstheme="minorHAnsi"/>
                <w:sz w:val="20"/>
                <w:szCs w:val="20"/>
              </w:rPr>
            </w:pPr>
          </w:p>
        </w:tc>
      </w:tr>
      <w:tr w:rsidR="00BC4E7F" w:rsidRPr="00A51BC9" w14:paraId="576AEFBF" w14:textId="77777777" w:rsidTr="001E0F51">
        <w:trPr>
          <w:trHeight w:val="107"/>
        </w:trPr>
        <w:tc>
          <w:tcPr>
            <w:tcW w:w="634" w:type="dxa"/>
            <w:tcBorders>
              <w:left w:val="single" w:sz="4" w:space="0" w:color="auto"/>
              <w:right w:val="single" w:sz="4" w:space="0" w:color="auto"/>
            </w:tcBorders>
            <w:vAlign w:val="center"/>
          </w:tcPr>
          <w:p w14:paraId="1EACD168" w14:textId="2C04D381" w:rsidR="004C6814" w:rsidRPr="00A51BC9" w:rsidRDefault="00E47D36" w:rsidP="00CA7A0F">
            <w:pPr>
              <w:spacing w:before="60" w:after="60" w:line="240" w:lineRule="auto"/>
              <w:ind w:right="16"/>
              <w:rPr>
                <w:rFonts w:cstheme="minorHAnsi"/>
                <w:sz w:val="20"/>
                <w:szCs w:val="20"/>
              </w:rPr>
            </w:pPr>
            <w:r w:rsidRPr="00A51BC9">
              <w:rPr>
                <w:rFonts w:cstheme="minorHAnsi"/>
                <w:sz w:val="20"/>
                <w:szCs w:val="20"/>
              </w:rPr>
              <w:t>1.5</w:t>
            </w:r>
            <w:r w:rsidR="004C6814" w:rsidRPr="00A51BC9">
              <w:rPr>
                <w:rFonts w:cstheme="minorHAnsi"/>
                <w:sz w:val="20"/>
                <w:szCs w:val="20"/>
              </w:rPr>
              <w:t>.3</w:t>
            </w:r>
          </w:p>
        </w:tc>
        <w:tc>
          <w:tcPr>
            <w:tcW w:w="9810" w:type="dxa"/>
            <w:tcBorders>
              <w:left w:val="single" w:sz="4" w:space="0" w:color="auto"/>
              <w:right w:val="single" w:sz="4" w:space="0" w:color="auto"/>
            </w:tcBorders>
            <w:shd w:val="clear" w:color="auto" w:fill="auto"/>
            <w:vAlign w:val="center"/>
          </w:tcPr>
          <w:p w14:paraId="66EA374E" w14:textId="7287F796" w:rsidR="004C6814" w:rsidRPr="00A51BC9" w:rsidRDefault="00886F09" w:rsidP="00CA7A0F">
            <w:pPr>
              <w:spacing w:before="60" w:after="60" w:line="240" w:lineRule="auto"/>
              <w:rPr>
                <w:rFonts w:cstheme="minorHAnsi"/>
                <w:sz w:val="20"/>
                <w:szCs w:val="20"/>
              </w:rPr>
            </w:pPr>
            <w:r w:rsidRPr="00A51BC9">
              <w:rPr>
                <w:rFonts w:cstheme="minorHAnsi"/>
                <w:sz w:val="20"/>
                <w:szCs w:val="20"/>
              </w:rPr>
              <w:t>Provide funding to community-based organizations and coalitions to promote</w:t>
            </w:r>
            <w:r w:rsidR="004C6814" w:rsidRPr="00A51BC9">
              <w:rPr>
                <w:rFonts w:cstheme="minorHAnsi"/>
                <w:sz w:val="20"/>
                <w:szCs w:val="20"/>
              </w:rPr>
              <w:t xml:space="preserve"> </w:t>
            </w:r>
            <w:r w:rsidR="009553EA" w:rsidRPr="00A51BC9">
              <w:rPr>
                <w:rFonts w:cstheme="minorHAnsi"/>
                <w:sz w:val="20"/>
                <w:szCs w:val="20"/>
              </w:rPr>
              <w:t>safe storage</w:t>
            </w:r>
            <w:r w:rsidR="004C6814" w:rsidRPr="00A51BC9">
              <w:rPr>
                <w:rFonts w:cstheme="minorHAnsi"/>
                <w:sz w:val="20"/>
                <w:szCs w:val="20"/>
              </w:rPr>
              <w:t xml:space="preserve"> </w:t>
            </w:r>
            <w:r w:rsidR="009553EA" w:rsidRPr="00A51BC9">
              <w:rPr>
                <w:rFonts w:cstheme="minorHAnsi"/>
                <w:sz w:val="20"/>
                <w:szCs w:val="20"/>
              </w:rPr>
              <w:t xml:space="preserve">products </w:t>
            </w:r>
            <w:r w:rsidRPr="00A51BC9">
              <w:rPr>
                <w:rFonts w:cstheme="minorHAnsi"/>
                <w:sz w:val="20"/>
                <w:szCs w:val="20"/>
              </w:rPr>
              <w:t xml:space="preserve">and community use of </w:t>
            </w:r>
            <w:r w:rsidR="004C6814" w:rsidRPr="00A51BC9">
              <w:rPr>
                <w:rFonts w:cstheme="minorHAnsi"/>
                <w:sz w:val="20"/>
                <w:szCs w:val="20"/>
              </w:rPr>
              <w:t>secure medicine disposal sites.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5891D7" w14:textId="3C88E1E9" w:rsidR="004C6814" w:rsidRPr="00A51BC9" w:rsidRDefault="000F7B30" w:rsidP="004C6814">
            <w:pPr>
              <w:spacing w:after="0" w:line="240" w:lineRule="auto"/>
              <w:jc w:val="center"/>
              <w:rPr>
                <w:rFonts w:cstheme="minorHAnsi"/>
                <w:sz w:val="20"/>
                <w:szCs w:val="20"/>
              </w:rPr>
            </w:pPr>
            <w:r w:rsidRPr="00A51BC9">
              <w:rPr>
                <w:rFonts w:cstheme="minorHAnsi"/>
                <w:sz w:val="20"/>
                <w:szCs w:val="20"/>
              </w:rPr>
              <w:t>HCA DBHR</w:t>
            </w:r>
          </w:p>
        </w:tc>
        <w:tc>
          <w:tcPr>
            <w:tcW w:w="1080" w:type="dxa"/>
            <w:tcBorders>
              <w:top w:val="single" w:sz="4" w:space="0" w:color="auto"/>
              <w:left w:val="single" w:sz="4" w:space="0" w:color="auto"/>
              <w:bottom w:val="single" w:sz="4" w:space="0" w:color="auto"/>
              <w:right w:val="single" w:sz="4" w:space="0" w:color="auto"/>
            </w:tcBorders>
            <w:vAlign w:val="center"/>
          </w:tcPr>
          <w:p w14:paraId="5ADFAB2A" w14:textId="6BEC860D" w:rsidR="004C6814" w:rsidRPr="00A51BC9" w:rsidRDefault="00C14381" w:rsidP="004C6814">
            <w:pPr>
              <w:spacing w:after="0" w:line="240" w:lineRule="auto"/>
              <w:jc w:val="center"/>
              <w:rPr>
                <w:rFonts w:cstheme="minorHAnsi"/>
                <w:sz w:val="20"/>
                <w:szCs w:val="20"/>
              </w:rPr>
            </w:pPr>
            <w:r w:rsidRPr="00A51BC9">
              <w:rPr>
                <w:rFonts w:cstheme="minorHAnsi"/>
                <w:sz w:val="20"/>
                <w:szCs w:val="20"/>
              </w:rPr>
              <w:t>STR</w:t>
            </w:r>
          </w:p>
        </w:tc>
        <w:tc>
          <w:tcPr>
            <w:tcW w:w="990" w:type="dxa"/>
            <w:tcBorders>
              <w:top w:val="single" w:sz="4" w:space="0" w:color="auto"/>
              <w:left w:val="single" w:sz="4" w:space="0" w:color="auto"/>
              <w:bottom w:val="single" w:sz="4" w:space="0" w:color="auto"/>
              <w:right w:val="single" w:sz="4" w:space="0" w:color="auto"/>
            </w:tcBorders>
            <w:vAlign w:val="center"/>
          </w:tcPr>
          <w:p w14:paraId="51B63DBA" w14:textId="7B9D7C7B" w:rsidR="004C6814" w:rsidRPr="00A51BC9" w:rsidRDefault="004C6814" w:rsidP="004C6814">
            <w:pPr>
              <w:spacing w:after="0" w:line="240" w:lineRule="auto"/>
              <w:jc w:val="center"/>
              <w:rPr>
                <w:rFonts w:cstheme="minorHAnsi"/>
                <w:sz w:val="20"/>
                <w:szCs w:val="20"/>
              </w:rPr>
            </w:pPr>
          </w:p>
        </w:tc>
      </w:tr>
      <w:tr w:rsidR="001E0F51" w:rsidRPr="00A51BC9" w:rsidDel="00E214DD" w14:paraId="4FF52920" w14:textId="77777777" w:rsidTr="001E0F51">
        <w:tblPrEx>
          <w:tblCellMar>
            <w:left w:w="108" w:type="dxa"/>
            <w:right w:w="108" w:type="dxa"/>
          </w:tblCellMar>
        </w:tblPrEx>
        <w:trPr>
          <w:trHeight w:val="75"/>
        </w:trPr>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F51F3D" w14:textId="4E0B3A06" w:rsidR="001E0F51" w:rsidRPr="00A51BC9" w:rsidRDefault="001E0F51" w:rsidP="00DC7E90">
            <w:pPr>
              <w:tabs>
                <w:tab w:val="left" w:pos="10260"/>
              </w:tabs>
              <w:spacing w:before="60" w:after="60" w:line="240" w:lineRule="auto"/>
              <w:rPr>
                <w:rFonts w:cstheme="minorHAnsi"/>
                <w:b/>
                <w:color w:val="000000"/>
                <w:sz w:val="20"/>
                <w:szCs w:val="20"/>
              </w:rPr>
            </w:pPr>
            <w:r>
              <w:rPr>
                <w:rFonts w:cstheme="minorHAnsi"/>
                <w:b/>
                <w:color w:val="000000"/>
                <w:sz w:val="20"/>
                <w:szCs w:val="20"/>
              </w:rPr>
              <w:t>1.6</w:t>
            </w:r>
          </w:p>
        </w:tc>
        <w:tc>
          <w:tcPr>
            <w:tcW w:w="9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BC1F96" w14:textId="4F546551" w:rsidR="001E0F51" w:rsidRPr="00A51BC9" w:rsidRDefault="001E0F51" w:rsidP="00DC7E90">
            <w:pPr>
              <w:tabs>
                <w:tab w:val="left" w:pos="10260"/>
              </w:tabs>
              <w:spacing w:before="60" w:after="60" w:line="240" w:lineRule="auto"/>
              <w:ind w:right="144"/>
              <w:rPr>
                <w:rFonts w:cstheme="minorHAnsi"/>
                <w:b/>
                <w:sz w:val="20"/>
                <w:szCs w:val="20"/>
              </w:rPr>
            </w:pPr>
            <w:r>
              <w:rPr>
                <w:rFonts w:cstheme="minorHAnsi"/>
                <w:b/>
                <w:sz w:val="20"/>
                <w:szCs w:val="20"/>
              </w:rPr>
              <w:t>Strategy 6</w:t>
            </w:r>
            <w:r w:rsidRPr="00A51BC9">
              <w:rPr>
                <w:rFonts w:cstheme="minorHAnsi"/>
                <w:b/>
                <w:sz w:val="20"/>
                <w:szCs w:val="20"/>
              </w:rPr>
              <w:t>: Decrease the supply of illegal opioids</w:t>
            </w:r>
            <w:r>
              <w:rPr>
                <w:rFonts w:cstheme="minorHAnsi"/>
                <w:b/>
                <w:sz w:val="20"/>
                <w:szCs w:val="20"/>
              </w:rPr>
              <w:t>.</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43" w:type="dxa"/>
              <w:right w:w="14" w:type="dxa"/>
            </w:tcMar>
            <w:vAlign w:val="center"/>
          </w:tcPr>
          <w:p w14:paraId="4014685A" w14:textId="77777777" w:rsidR="001E0F51" w:rsidRPr="00A51BC9" w:rsidRDefault="001E0F51" w:rsidP="00DC7E90">
            <w:pPr>
              <w:tabs>
                <w:tab w:val="left" w:pos="10260"/>
              </w:tabs>
              <w:spacing w:after="0" w:line="240" w:lineRule="auto"/>
              <w:jc w:val="center"/>
              <w:rPr>
                <w:rFonts w:cstheme="minorHAnsi"/>
                <w:b/>
                <w:sz w:val="20"/>
                <w:szCs w:val="20"/>
              </w:rPr>
            </w:pPr>
            <w:r w:rsidRPr="00A51BC9">
              <w:rPr>
                <w:rFonts w:cstheme="minorHAnsi"/>
                <w:b/>
                <w:sz w:val="20"/>
                <w:szCs w:val="20"/>
              </w:rPr>
              <w:t>Lead Party</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41AA3" w14:textId="77777777" w:rsidR="001E0F51" w:rsidRPr="00A51BC9" w:rsidRDefault="001E0F51" w:rsidP="00DC7E90">
            <w:pPr>
              <w:spacing w:after="0" w:line="240" w:lineRule="auto"/>
              <w:jc w:val="center"/>
              <w:rPr>
                <w:rFonts w:cstheme="minorHAnsi"/>
                <w:b/>
                <w:sz w:val="20"/>
                <w:szCs w:val="20"/>
              </w:rPr>
            </w:pPr>
            <w:r w:rsidRPr="00A51BC9">
              <w:rPr>
                <w:rFonts w:cstheme="minorHAnsi"/>
                <w:b/>
                <w:sz w:val="20"/>
                <w:szCs w:val="20"/>
              </w:rPr>
              <w:t>Funding Source*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EC62A" w14:textId="77777777" w:rsidR="001E0F51" w:rsidRPr="00A51BC9" w:rsidRDefault="001E0F51" w:rsidP="00DC7E90">
            <w:pPr>
              <w:spacing w:after="0" w:line="240" w:lineRule="auto"/>
              <w:jc w:val="center"/>
              <w:rPr>
                <w:rFonts w:cstheme="minorHAnsi"/>
                <w:b/>
                <w:sz w:val="20"/>
                <w:szCs w:val="20"/>
              </w:rPr>
            </w:pPr>
            <w:r>
              <w:rPr>
                <w:rFonts w:cstheme="minorHAnsi"/>
                <w:b/>
                <w:sz w:val="20"/>
                <w:szCs w:val="20"/>
              </w:rPr>
              <w:t>Status</w:t>
            </w:r>
          </w:p>
        </w:tc>
      </w:tr>
      <w:tr w:rsidR="001E0F51" w:rsidRPr="00A51BC9" w:rsidDel="00E214DD" w14:paraId="28A4B6E1" w14:textId="77777777" w:rsidTr="001E0F51">
        <w:tblPrEx>
          <w:tblCellMar>
            <w:left w:w="108" w:type="dxa"/>
            <w:right w:w="108" w:type="dxa"/>
          </w:tblCellMar>
        </w:tblPrEx>
        <w:trPr>
          <w:trHeight w:val="75"/>
        </w:trPr>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791BC" w14:textId="643724FC" w:rsidR="001E0F51" w:rsidRPr="00A51BC9" w:rsidRDefault="001E0F51" w:rsidP="00DC7E90">
            <w:pPr>
              <w:tabs>
                <w:tab w:val="left" w:pos="10260"/>
              </w:tabs>
              <w:spacing w:before="60" w:after="60" w:line="240" w:lineRule="auto"/>
              <w:rPr>
                <w:rFonts w:cstheme="minorHAnsi"/>
                <w:color w:val="000000"/>
                <w:sz w:val="20"/>
                <w:szCs w:val="20"/>
              </w:rPr>
            </w:pPr>
            <w:r>
              <w:rPr>
                <w:rFonts w:cstheme="minorHAnsi"/>
                <w:color w:val="000000"/>
                <w:sz w:val="20"/>
                <w:szCs w:val="20"/>
              </w:rPr>
              <w:t>1.6</w:t>
            </w:r>
            <w:r w:rsidRPr="00A51BC9">
              <w:rPr>
                <w:rFonts w:cstheme="minorHAnsi"/>
                <w:color w:val="000000"/>
                <w:sz w:val="20"/>
                <w:szCs w:val="20"/>
              </w:rPr>
              <w:t>.1</w:t>
            </w:r>
          </w:p>
        </w:tc>
        <w:tc>
          <w:tcPr>
            <w:tcW w:w="9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E9C5B" w14:textId="77777777" w:rsidR="001E0F51" w:rsidRPr="00822DBB" w:rsidRDefault="001E0F51" w:rsidP="00DC7E90">
            <w:pPr>
              <w:tabs>
                <w:tab w:val="left" w:pos="10260"/>
              </w:tabs>
              <w:spacing w:before="60" w:after="60" w:line="240" w:lineRule="auto"/>
              <w:ind w:right="144"/>
              <w:rPr>
                <w:rFonts w:cstheme="minorHAnsi"/>
                <w:sz w:val="20"/>
                <w:szCs w:val="20"/>
              </w:rPr>
            </w:pPr>
            <w:r>
              <w:rPr>
                <w:rFonts w:cstheme="minorHAnsi"/>
                <w:sz w:val="20"/>
                <w:szCs w:val="20"/>
              </w:rPr>
              <w:t>Begin engaging stakeholders to discuss potential new policies to e</w:t>
            </w:r>
            <w:r w:rsidRPr="00822DBB">
              <w:rPr>
                <w:rFonts w:cstheme="minorHAnsi"/>
                <w:sz w:val="20"/>
                <w:szCs w:val="20"/>
              </w:rPr>
              <w:t>liminate paper prescri</w:t>
            </w:r>
            <w:r>
              <w:rPr>
                <w:rFonts w:cstheme="minorHAnsi"/>
                <w:sz w:val="20"/>
                <w:szCs w:val="20"/>
              </w:rPr>
              <w:t>ptions</w:t>
            </w:r>
            <w:r w:rsidRPr="00822DBB">
              <w:rPr>
                <w:rFonts w:cstheme="minorHAnsi"/>
                <w:sz w:val="20"/>
                <w:szCs w:val="20"/>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14" w:type="dxa"/>
            </w:tcMar>
            <w:vAlign w:val="center"/>
          </w:tcPr>
          <w:p w14:paraId="10213EB4" w14:textId="283AB6CA" w:rsidR="001E0F51" w:rsidRPr="00822DBB" w:rsidRDefault="001E0F51" w:rsidP="00DC7E90">
            <w:pPr>
              <w:tabs>
                <w:tab w:val="left" w:pos="10260"/>
              </w:tabs>
              <w:spacing w:after="0" w:line="240" w:lineRule="auto"/>
              <w:jc w:val="center"/>
              <w:rPr>
                <w:rFonts w:cstheme="minorHAnsi"/>
                <w:sz w:val="20"/>
                <w:szCs w:val="20"/>
              </w:rPr>
            </w:pPr>
            <w:r>
              <w:rPr>
                <w:rFonts w:cstheme="minorHAnsi"/>
                <w:sz w:val="20"/>
                <w:szCs w:val="20"/>
              </w:rPr>
              <w:t xml:space="preserve">AGO with </w:t>
            </w:r>
            <w:r w:rsidRPr="00822DBB">
              <w:rPr>
                <w:rFonts w:cstheme="minorHAnsi"/>
                <w:sz w:val="20"/>
                <w:szCs w:val="20"/>
              </w:rPr>
              <w:t>DOH (PQAC)</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F4BBE" w14:textId="77777777" w:rsidR="001E0F51" w:rsidRPr="00A51BC9" w:rsidRDefault="001E0F51" w:rsidP="00DC7E90">
            <w:pPr>
              <w:spacing w:after="0" w:line="240"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56B99562" w14:textId="77777777" w:rsidR="001E0F51" w:rsidRPr="00A51BC9" w:rsidRDefault="001E0F51" w:rsidP="00DC7E90">
            <w:pPr>
              <w:spacing w:after="0" w:line="240" w:lineRule="auto"/>
              <w:jc w:val="center"/>
              <w:rPr>
                <w:rFonts w:cstheme="minorHAnsi"/>
                <w:sz w:val="20"/>
                <w:szCs w:val="20"/>
              </w:rPr>
            </w:pPr>
          </w:p>
        </w:tc>
      </w:tr>
      <w:tr w:rsidR="001E0F51" w:rsidRPr="00822DBB" w14:paraId="568D16EB" w14:textId="77777777" w:rsidTr="005A69BB">
        <w:trPr>
          <w:trHeight w:val="73"/>
        </w:trPr>
        <w:tc>
          <w:tcPr>
            <w:tcW w:w="634" w:type="dxa"/>
            <w:tcBorders>
              <w:left w:val="single" w:sz="4" w:space="0" w:color="auto"/>
              <w:right w:val="single" w:sz="4" w:space="0" w:color="auto"/>
            </w:tcBorders>
            <w:vAlign w:val="center"/>
          </w:tcPr>
          <w:p w14:paraId="5208AD41" w14:textId="0F2A9CAA" w:rsidR="001E0F51" w:rsidRPr="002B6AD4" w:rsidRDefault="001E0F51" w:rsidP="00DC7E90">
            <w:pPr>
              <w:tabs>
                <w:tab w:val="left" w:pos="10260"/>
              </w:tabs>
              <w:spacing w:before="60" w:after="60" w:line="240" w:lineRule="auto"/>
              <w:ind w:right="16"/>
              <w:rPr>
                <w:rFonts w:eastAsia="Times New Roman" w:cstheme="minorHAnsi"/>
                <w:sz w:val="20"/>
                <w:szCs w:val="20"/>
              </w:rPr>
            </w:pPr>
            <w:r>
              <w:rPr>
                <w:rFonts w:eastAsia="Times New Roman" w:cstheme="minorHAnsi"/>
                <w:sz w:val="20"/>
                <w:szCs w:val="20"/>
              </w:rPr>
              <w:t>1.6</w:t>
            </w:r>
            <w:r w:rsidRPr="002B6AD4">
              <w:rPr>
                <w:rFonts w:eastAsia="Times New Roman" w:cstheme="minorHAnsi"/>
                <w:sz w:val="20"/>
                <w:szCs w:val="20"/>
              </w:rPr>
              <w:t>.2</w:t>
            </w:r>
          </w:p>
        </w:tc>
        <w:tc>
          <w:tcPr>
            <w:tcW w:w="9810" w:type="dxa"/>
            <w:tcBorders>
              <w:left w:val="single" w:sz="4" w:space="0" w:color="auto"/>
              <w:right w:val="single" w:sz="4" w:space="0" w:color="auto"/>
            </w:tcBorders>
            <w:shd w:val="clear" w:color="auto" w:fill="auto"/>
            <w:vAlign w:val="center"/>
          </w:tcPr>
          <w:p w14:paraId="31EB7673" w14:textId="77777777" w:rsidR="001E0F51" w:rsidRPr="002B6AD4" w:rsidRDefault="001E0F51" w:rsidP="005A69BB">
            <w:pPr>
              <w:tabs>
                <w:tab w:val="left" w:pos="10260"/>
              </w:tabs>
              <w:spacing w:before="60" w:after="60" w:line="240" w:lineRule="auto"/>
              <w:ind w:right="259"/>
              <w:rPr>
                <w:rFonts w:eastAsia="Times New Roman" w:cstheme="minorHAnsi"/>
                <w:sz w:val="20"/>
                <w:szCs w:val="20"/>
              </w:rPr>
            </w:pPr>
            <w:r>
              <w:rPr>
                <w:sz w:val="20"/>
                <w:szCs w:val="20"/>
              </w:rPr>
              <w:t xml:space="preserve">Develop criteria for when </w:t>
            </w:r>
            <w:r w:rsidRPr="002B6AD4">
              <w:rPr>
                <w:sz w:val="20"/>
                <w:szCs w:val="20"/>
              </w:rPr>
              <w:t xml:space="preserve">opioid distributors </w:t>
            </w:r>
            <w:r>
              <w:rPr>
                <w:sz w:val="20"/>
                <w:szCs w:val="20"/>
              </w:rPr>
              <w:t xml:space="preserve">should </w:t>
            </w:r>
            <w:r w:rsidRPr="002B6AD4">
              <w:rPr>
                <w:sz w:val="20"/>
                <w:szCs w:val="20"/>
              </w:rPr>
              <w:t>report suspicious orders to PQAC</w:t>
            </w:r>
            <w:r>
              <w:rPr>
                <w:sz w:val="20"/>
                <w:szCs w:val="20"/>
              </w:rPr>
              <w:t>.</w:t>
            </w:r>
          </w:p>
        </w:tc>
        <w:tc>
          <w:tcPr>
            <w:tcW w:w="1170" w:type="dxa"/>
            <w:tcBorders>
              <w:top w:val="single" w:sz="4" w:space="0" w:color="auto"/>
              <w:left w:val="single" w:sz="4" w:space="0" w:color="auto"/>
              <w:bottom w:val="single" w:sz="4" w:space="0" w:color="auto"/>
              <w:right w:val="single" w:sz="4" w:space="0" w:color="auto"/>
            </w:tcBorders>
            <w:shd w:val="clear" w:color="auto" w:fill="auto"/>
            <w:tcMar>
              <w:left w:w="43" w:type="dxa"/>
              <w:right w:w="72" w:type="dxa"/>
            </w:tcMar>
            <w:vAlign w:val="center"/>
          </w:tcPr>
          <w:p w14:paraId="312BD978" w14:textId="6F831C07" w:rsidR="001E0F51" w:rsidRPr="002B6AD4" w:rsidRDefault="001E0F51" w:rsidP="00DC7E90">
            <w:pPr>
              <w:spacing w:after="0" w:line="240" w:lineRule="auto"/>
              <w:jc w:val="center"/>
              <w:rPr>
                <w:rFonts w:cstheme="minorHAnsi"/>
                <w:sz w:val="20"/>
                <w:szCs w:val="20"/>
              </w:rPr>
            </w:pPr>
            <w:r>
              <w:rPr>
                <w:sz w:val="20"/>
                <w:szCs w:val="20"/>
              </w:rPr>
              <w:t xml:space="preserve">AGO with </w:t>
            </w:r>
            <w:r w:rsidRPr="002B6AD4">
              <w:rPr>
                <w:sz w:val="20"/>
                <w:szCs w:val="20"/>
              </w:rPr>
              <w:t>DOH (PQAC)</w:t>
            </w:r>
          </w:p>
        </w:tc>
        <w:tc>
          <w:tcPr>
            <w:tcW w:w="1080" w:type="dxa"/>
            <w:tcBorders>
              <w:top w:val="single" w:sz="4" w:space="0" w:color="auto"/>
              <w:left w:val="single" w:sz="4" w:space="0" w:color="auto"/>
              <w:bottom w:val="single" w:sz="4" w:space="0" w:color="auto"/>
              <w:right w:val="single" w:sz="4" w:space="0" w:color="auto"/>
            </w:tcBorders>
            <w:vAlign w:val="center"/>
          </w:tcPr>
          <w:p w14:paraId="7A429334" w14:textId="77777777" w:rsidR="001E0F51" w:rsidRPr="00822DBB" w:rsidRDefault="001E0F51" w:rsidP="00DC7E90">
            <w:pPr>
              <w:spacing w:after="0" w:line="240" w:lineRule="auto"/>
              <w:jc w:val="center"/>
              <w:rPr>
                <w:rFonts w:cstheme="minorHAnsi"/>
                <w:color w:val="FF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67161E16" w14:textId="77777777" w:rsidR="001E0F51" w:rsidRPr="00822DBB" w:rsidRDefault="001E0F51" w:rsidP="00DC7E90">
            <w:pPr>
              <w:spacing w:after="0" w:line="240" w:lineRule="auto"/>
              <w:jc w:val="center"/>
              <w:rPr>
                <w:rFonts w:cstheme="minorHAnsi"/>
                <w:color w:val="FF0000"/>
                <w:sz w:val="20"/>
                <w:szCs w:val="20"/>
              </w:rPr>
            </w:pPr>
          </w:p>
        </w:tc>
      </w:tr>
      <w:tr w:rsidR="001E0F51" w:rsidRPr="00A51BC9" w14:paraId="462AA71C" w14:textId="77777777" w:rsidTr="001E0F51">
        <w:trPr>
          <w:trHeight w:val="73"/>
        </w:trPr>
        <w:tc>
          <w:tcPr>
            <w:tcW w:w="634" w:type="dxa"/>
            <w:tcBorders>
              <w:left w:val="single" w:sz="4" w:space="0" w:color="auto"/>
              <w:right w:val="single" w:sz="4" w:space="0" w:color="auto"/>
            </w:tcBorders>
            <w:vAlign w:val="center"/>
          </w:tcPr>
          <w:p w14:paraId="7DB528E8" w14:textId="0E9CB656" w:rsidR="001E0F51" w:rsidRPr="00A51BC9" w:rsidRDefault="001E0F51" w:rsidP="00DC7E90">
            <w:pPr>
              <w:tabs>
                <w:tab w:val="left" w:pos="10260"/>
              </w:tabs>
              <w:spacing w:before="60" w:after="60" w:line="240" w:lineRule="auto"/>
              <w:ind w:right="16"/>
              <w:rPr>
                <w:rFonts w:eastAsia="Times New Roman" w:cstheme="minorHAnsi"/>
                <w:color w:val="000000"/>
                <w:sz w:val="20"/>
                <w:szCs w:val="20"/>
              </w:rPr>
            </w:pPr>
            <w:r>
              <w:rPr>
                <w:rFonts w:eastAsia="Times New Roman" w:cstheme="minorHAnsi"/>
                <w:color w:val="000000"/>
                <w:sz w:val="20"/>
                <w:szCs w:val="20"/>
              </w:rPr>
              <w:t>1.6.3</w:t>
            </w:r>
          </w:p>
        </w:tc>
        <w:tc>
          <w:tcPr>
            <w:tcW w:w="9810" w:type="dxa"/>
            <w:tcBorders>
              <w:left w:val="single" w:sz="4" w:space="0" w:color="auto"/>
              <w:right w:val="single" w:sz="4" w:space="0" w:color="auto"/>
            </w:tcBorders>
            <w:shd w:val="clear" w:color="auto" w:fill="auto"/>
            <w:vAlign w:val="center"/>
          </w:tcPr>
          <w:p w14:paraId="29EF4FEF" w14:textId="77777777" w:rsidR="001E0F51" w:rsidRPr="00822DBB" w:rsidRDefault="001E0F51" w:rsidP="00DC7E90">
            <w:pPr>
              <w:tabs>
                <w:tab w:val="left" w:pos="10260"/>
              </w:tabs>
              <w:spacing w:before="60" w:after="60" w:line="240" w:lineRule="auto"/>
              <w:ind w:right="259"/>
              <w:rPr>
                <w:rFonts w:eastAsia="Times New Roman" w:cstheme="minorHAnsi"/>
                <w:sz w:val="20"/>
                <w:szCs w:val="20"/>
              </w:rPr>
            </w:pPr>
            <w:r w:rsidRPr="00822DBB">
              <w:rPr>
                <w:rFonts w:eastAsia="Times New Roman" w:cstheme="minorHAnsi"/>
                <w:sz w:val="20"/>
                <w:szCs w:val="20"/>
              </w:rPr>
              <w:t>Enabled investigators in Washington’s Medicaid Fraud Unit to be appointed as limited authority peace officers for Medicaid fraud investigations.</w:t>
            </w:r>
          </w:p>
        </w:tc>
        <w:tc>
          <w:tcPr>
            <w:tcW w:w="1170" w:type="dxa"/>
            <w:tcBorders>
              <w:top w:val="single" w:sz="4" w:space="0" w:color="auto"/>
              <w:left w:val="single" w:sz="4" w:space="0" w:color="auto"/>
              <w:bottom w:val="single" w:sz="4" w:space="0" w:color="auto"/>
              <w:right w:val="single" w:sz="4" w:space="0" w:color="auto"/>
            </w:tcBorders>
            <w:shd w:val="clear" w:color="auto" w:fill="auto"/>
            <w:tcMar>
              <w:left w:w="43" w:type="dxa"/>
              <w:right w:w="72" w:type="dxa"/>
            </w:tcMar>
            <w:vAlign w:val="center"/>
          </w:tcPr>
          <w:p w14:paraId="5CDA3CD8" w14:textId="333992D5" w:rsidR="001E0F51" w:rsidRPr="00822DBB" w:rsidRDefault="001E0F51" w:rsidP="00DC7E90">
            <w:pPr>
              <w:spacing w:after="0" w:line="240" w:lineRule="auto"/>
              <w:jc w:val="center"/>
              <w:rPr>
                <w:rFonts w:cstheme="minorHAnsi"/>
                <w:sz w:val="20"/>
                <w:szCs w:val="20"/>
              </w:rPr>
            </w:pPr>
            <w:r w:rsidRPr="00822DBB">
              <w:rPr>
                <w:rFonts w:cstheme="minorHAnsi"/>
                <w:sz w:val="20"/>
                <w:szCs w:val="20"/>
              </w:rPr>
              <w:t>AGO with CJOW</w:t>
            </w:r>
          </w:p>
        </w:tc>
        <w:tc>
          <w:tcPr>
            <w:tcW w:w="1080" w:type="dxa"/>
            <w:tcBorders>
              <w:top w:val="single" w:sz="4" w:space="0" w:color="auto"/>
              <w:left w:val="single" w:sz="4" w:space="0" w:color="auto"/>
              <w:bottom w:val="single" w:sz="4" w:space="0" w:color="auto"/>
              <w:right w:val="single" w:sz="4" w:space="0" w:color="auto"/>
            </w:tcBorders>
            <w:vAlign w:val="center"/>
          </w:tcPr>
          <w:p w14:paraId="3B5D0D13" w14:textId="77777777" w:rsidR="001E0F51" w:rsidRPr="00A51BC9" w:rsidRDefault="001E0F51" w:rsidP="00DC7E90">
            <w:pPr>
              <w:spacing w:after="0" w:line="240"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7BCB6D3D" w14:textId="77777777" w:rsidR="001E0F51" w:rsidRPr="00A51BC9" w:rsidRDefault="001E0F51" w:rsidP="00DC7E90">
            <w:pPr>
              <w:spacing w:after="0" w:line="240" w:lineRule="auto"/>
              <w:jc w:val="center"/>
              <w:rPr>
                <w:rFonts w:cstheme="minorHAnsi"/>
                <w:sz w:val="20"/>
                <w:szCs w:val="20"/>
              </w:rPr>
            </w:pPr>
          </w:p>
        </w:tc>
      </w:tr>
      <w:tr w:rsidR="001E0F51" w:rsidRPr="00A51BC9" w:rsidDel="00E214DD" w14:paraId="097E4EAD" w14:textId="77777777" w:rsidTr="001E0F51">
        <w:tblPrEx>
          <w:tblCellMar>
            <w:left w:w="108" w:type="dxa"/>
            <w:right w:w="108" w:type="dxa"/>
          </w:tblCellMar>
        </w:tblPrEx>
        <w:trPr>
          <w:trHeight w:val="75"/>
        </w:trPr>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9B104" w14:textId="26702EEB" w:rsidR="001E0F51" w:rsidRPr="00A51BC9" w:rsidRDefault="001E0F51" w:rsidP="00DC7E90">
            <w:pPr>
              <w:tabs>
                <w:tab w:val="left" w:pos="10260"/>
              </w:tabs>
              <w:spacing w:before="60" w:after="60" w:line="240" w:lineRule="auto"/>
              <w:rPr>
                <w:rFonts w:cstheme="minorHAnsi"/>
                <w:color w:val="000000"/>
                <w:sz w:val="20"/>
                <w:szCs w:val="20"/>
              </w:rPr>
            </w:pPr>
            <w:r>
              <w:rPr>
                <w:rFonts w:cstheme="minorHAnsi"/>
                <w:color w:val="000000"/>
                <w:sz w:val="20"/>
                <w:szCs w:val="20"/>
              </w:rPr>
              <w:t>1.6.4</w:t>
            </w:r>
          </w:p>
        </w:tc>
        <w:tc>
          <w:tcPr>
            <w:tcW w:w="9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8CA1C" w14:textId="77777777" w:rsidR="001E0F51" w:rsidRPr="00A51BC9" w:rsidRDefault="001E0F51" w:rsidP="00DC7E90">
            <w:pPr>
              <w:tabs>
                <w:tab w:val="left" w:pos="10260"/>
              </w:tabs>
              <w:spacing w:before="60" w:after="60" w:line="240" w:lineRule="auto"/>
              <w:ind w:right="144"/>
              <w:rPr>
                <w:rFonts w:cstheme="minorHAnsi"/>
                <w:sz w:val="20"/>
                <w:szCs w:val="20"/>
              </w:rPr>
            </w:pPr>
            <w:r w:rsidRPr="00A51BC9">
              <w:rPr>
                <w:rFonts w:cstheme="minorHAnsi"/>
                <w:sz w:val="20"/>
                <w:szCs w:val="20"/>
              </w:rPr>
              <w:t>Disrupt and dismantle organization</w:t>
            </w:r>
            <w:r>
              <w:rPr>
                <w:rFonts w:cstheme="minorHAnsi"/>
                <w:sz w:val="20"/>
                <w:szCs w:val="20"/>
              </w:rPr>
              <w:t>s</w:t>
            </w:r>
            <w:r w:rsidRPr="00A51BC9">
              <w:rPr>
                <w:rFonts w:cstheme="minorHAnsi"/>
                <w:sz w:val="20"/>
                <w:szCs w:val="20"/>
              </w:rPr>
              <w:t xml:space="preserve"> responsible for trafficking narcotics by restoring resources for multi-jurisdictional drug-gang task forces.</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14" w:type="dxa"/>
            </w:tcMar>
            <w:vAlign w:val="center"/>
          </w:tcPr>
          <w:p w14:paraId="119E5E21" w14:textId="38B8F83B" w:rsidR="001E0F51" w:rsidRPr="00A51BC9" w:rsidRDefault="001E0F51" w:rsidP="00DC7E90">
            <w:pPr>
              <w:tabs>
                <w:tab w:val="left" w:pos="10260"/>
              </w:tabs>
              <w:spacing w:after="0" w:line="240" w:lineRule="auto"/>
              <w:jc w:val="center"/>
              <w:rPr>
                <w:rFonts w:cstheme="minorHAnsi"/>
                <w:sz w:val="20"/>
                <w:szCs w:val="20"/>
              </w:rPr>
            </w:pPr>
            <w:r>
              <w:rPr>
                <w:rFonts w:cstheme="minorHAnsi"/>
                <w:sz w:val="20"/>
                <w:szCs w:val="20"/>
              </w:rPr>
              <w:t>AGO with CJOW</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DD62F" w14:textId="77777777" w:rsidR="001E0F51" w:rsidRPr="00A51BC9" w:rsidRDefault="001E0F51" w:rsidP="00DC7E90">
            <w:pPr>
              <w:spacing w:after="0" w:line="240"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735E7368" w14:textId="77777777" w:rsidR="001E0F51" w:rsidRPr="00A51BC9" w:rsidRDefault="001E0F51" w:rsidP="00DC7E90">
            <w:pPr>
              <w:spacing w:after="0" w:line="240" w:lineRule="auto"/>
              <w:jc w:val="center"/>
              <w:rPr>
                <w:rFonts w:cstheme="minorHAnsi"/>
                <w:sz w:val="20"/>
                <w:szCs w:val="20"/>
              </w:rPr>
            </w:pPr>
          </w:p>
        </w:tc>
      </w:tr>
      <w:tr w:rsidR="001E0F51" w:rsidRPr="00A51BC9" w:rsidDel="00E214DD" w14:paraId="0F277F5B" w14:textId="77777777" w:rsidTr="001E0F51">
        <w:tblPrEx>
          <w:tblCellMar>
            <w:left w:w="108" w:type="dxa"/>
            <w:right w:w="108" w:type="dxa"/>
          </w:tblCellMar>
        </w:tblPrEx>
        <w:trPr>
          <w:trHeight w:val="75"/>
        </w:trPr>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CF9EB" w14:textId="2A8B3C44" w:rsidR="001E0F51" w:rsidRPr="00A51BC9" w:rsidRDefault="001E0F51" w:rsidP="00DC7E90">
            <w:pPr>
              <w:tabs>
                <w:tab w:val="left" w:pos="10260"/>
              </w:tabs>
              <w:spacing w:before="60" w:after="60" w:line="240" w:lineRule="auto"/>
              <w:rPr>
                <w:rFonts w:cstheme="minorHAnsi"/>
                <w:color w:val="000000"/>
                <w:sz w:val="20"/>
                <w:szCs w:val="20"/>
              </w:rPr>
            </w:pPr>
            <w:r>
              <w:rPr>
                <w:rFonts w:cstheme="minorHAnsi"/>
                <w:color w:val="000000"/>
                <w:sz w:val="20"/>
                <w:szCs w:val="20"/>
              </w:rPr>
              <w:t>1.6.5</w:t>
            </w:r>
          </w:p>
        </w:tc>
        <w:tc>
          <w:tcPr>
            <w:tcW w:w="9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C999F" w14:textId="77777777" w:rsidR="001E0F51" w:rsidRPr="00A51BC9" w:rsidRDefault="001E0F51" w:rsidP="00DC7E90">
            <w:pPr>
              <w:tabs>
                <w:tab w:val="left" w:pos="10260"/>
              </w:tabs>
              <w:spacing w:before="60" w:after="60" w:line="240" w:lineRule="auto"/>
              <w:ind w:right="144"/>
              <w:rPr>
                <w:rFonts w:cstheme="minorHAnsi"/>
                <w:sz w:val="20"/>
                <w:szCs w:val="20"/>
              </w:rPr>
            </w:pPr>
            <w:r w:rsidRPr="00A51BC9">
              <w:rPr>
                <w:rFonts w:cstheme="minorHAnsi"/>
                <w:sz w:val="20"/>
                <w:szCs w:val="20"/>
              </w:rPr>
              <w:t xml:space="preserve">Adopt enhanced criminal penalties for trafficking of fentanyl and fentanyl analogues.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14" w:type="dxa"/>
            </w:tcMar>
            <w:vAlign w:val="center"/>
          </w:tcPr>
          <w:p w14:paraId="3C0E15CB" w14:textId="72762010" w:rsidR="001E0F51" w:rsidRPr="00A51BC9" w:rsidRDefault="001E0F51" w:rsidP="00DC7E90">
            <w:pPr>
              <w:tabs>
                <w:tab w:val="left" w:pos="10260"/>
              </w:tabs>
              <w:spacing w:after="0" w:line="240" w:lineRule="auto"/>
              <w:jc w:val="center"/>
              <w:rPr>
                <w:rFonts w:cstheme="minorHAnsi"/>
                <w:sz w:val="20"/>
                <w:szCs w:val="20"/>
              </w:rPr>
            </w:pPr>
            <w:r>
              <w:rPr>
                <w:rFonts w:cstheme="minorHAnsi"/>
                <w:sz w:val="20"/>
                <w:szCs w:val="20"/>
              </w:rPr>
              <w:t>AGO with CJOW</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6ECF5" w14:textId="77777777" w:rsidR="001E0F51" w:rsidRPr="00A51BC9" w:rsidRDefault="001E0F51" w:rsidP="00DC7E90">
            <w:pPr>
              <w:spacing w:after="0" w:line="240" w:lineRule="auto"/>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E9D2F2C" w14:textId="77777777" w:rsidR="001E0F51" w:rsidRPr="00A51BC9" w:rsidRDefault="001E0F51" w:rsidP="00DC7E90">
            <w:pPr>
              <w:spacing w:after="0" w:line="240" w:lineRule="auto"/>
              <w:jc w:val="center"/>
              <w:rPr>
                <w:rFonts w:cstheme="minorHAnsi"/>
                <w:sz w:val="20"/>
                <w:szCs w:val="20"/>
              </w:rPr>
            </w:pPr>
          </w:p>
        </w:tc>
      </w:tr>
    </w:tbl>
    <w:p w14:paraId="4625946C" w14:textId="77777777" w:rsidR="004B3BAA" w:rsidRPr="00A51BC9" w:rsidRDefault="004B3BAA" w:rsidP="00BB2585">
      <w:pPr>
        <w:rPr>
          <w:rFonts w:cstheme="minorHAnsi"/>
          <w:sz w:val="20"/>
          <w:szCs w:val="20"/>
        </w:rPr>
      </w:pPr>
    </w:p>
    <w:p w14:paraId="7E5C425D" w14:textId="77777777" w:rsidR="00D20A16" w:rsidRPr="003F798E" w:rsidRDefault="0036524C" w:rsidP="00D20A16">
      <w:pPr>
        <w:spacing w:line="240" w:lineRule="auto"/>
        <w:outlineLvl w:val="0"/>
        <w:rPr>
          <w:rStyle w:val="Emphasis"/>
          <w:rFonts w:cstheme="minorHAnsi"/>
          <w:b/>
          <w:i w:val="0"/>
        </w:rPr>
      </w:pPr>
      <w:r w:rsidRPr="003F798E">
        <w:rPr>
          <w:rStyle w:val="Emphasis"/>
          <w:rFonts w:cstheme="minorHAnsi"/>
          <w:b/>
          <w:i w:val="0"/>
        </w:rPr>
        <w:t>GOAL 2: Identify and Treat Opioid Use Disorder</w:t>
      </w:r>
    </w:p>
    <w:tbl>
      <w:tblPr>
        <w:tblW w:w="13774"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4A0" w:firstRow="1" w:lastRow="0" w:firstColumn="1" w:lastColumn="0" w:noHBand="0" w:noVBand="1"/>
      </w:tblPr>
      <w:tblGrid>
        <w:gridCol w:w="724"/>
        <w:gridCol w:w="9450"/>
        <w:gridCol w:w="1530"/>
        <w:gridCol w:w="990"/>
        <w:gridCol w:w="1080"/>
      </w:tblGrid>
      <w:tr w:rsidR="00CC6CAB" w:rsidRPr="00A51BC9" w14:paraId="63BEF1A5" w14:textId="77777777" w:rsidTr="00532A37">
        <w:trPr>
          <w:trHeight w:val="539"/>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AD6F5" w14:textId="77777777" w:rsidR="00CC6CAB" w:rsidRPr="00A51BC9" w:rsidRDefault="00CC6CAB" w:rsidP="00CA7A0F">
            <w:pPr>
              <w:tabs>
                <w:tab w:val="left" w:pos="10260"/>
              </w:tabs>
              <w:spacing w:after="0" w:line="240" w:lineRule="auto"/>
              <w:ind w:right="-108"/>
              <w:rPr>
                <w:rFonts w:cstheme="minorHAnsi"/>
                <w:b/>
                <w:sz w:val="20"/>
                <w:szCs w:val="20"/>
              </w:rPr>
            </w:pPr>
            <w:r w:rsidRPr="00A51BC9">
              <w:rPr>
                <w:rFonts w:cstheme="minorHAnsi"/>
                <w:b/>
                <w:sz w:val="20"/>
                <w:szCs w:val="20"/>
              </w:rPr>
              <w:t>2.1</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54183" w14:textId="1756BC43" w:rsidR="00CC6CAB" w:rsidRPr="00A51BC9" w:rsidRDefault="00CC6CAB" w:rsidP="00CA7A0F">
            <w:pPr>
              <w:tabs>
                <w:tab w:val="left" w:pos="10260"/>
              </w:tabs>
              <w:spacing w:after="0" w:line="240" w:lineRule="auto"/>
              <w:rPr>
                <w:rFonts w:cstheme="minorHAnsi"/>
                <w:b/>
                <w:sz w:val="20"/>
                <w:szCs w:val="20"/>
              </w:rPr>
            </w:pPr>
            <w:r w:rsidRPr="00A51BC9">
              <w:rPr>
                <w:rFonts w:cstheme="minorHAnsi"/>
                <w:b/>
                <w:sz w:val="20"/>
                <w:szCs w:val="20"/>
              </w:rPr>
              <w:t>STRATEGY 1:  Build capacity of hea</w:t>
            </w:r>
            <w:r w:rsidR="00707641" w:rsidRPr="00A51BC9">
              <w:rPr>
                <w:rFonts w:cstheme="minorHAnsi"/>
                <w:b/>
                <w:sz w:val="20"/>
                <w:szCs w:val="20"/>
              </w:rPr>
              <w:t xml:space="preserve">lth care providers to recognize signs of </w:t>
            </w:r>
            <w:r w:rsidRPr="00A51BC9">
              <w:rPr>
                <w:rFonts w:cstheme="minorHAnsi"/>
                <w:b/>
                <w:sz w:val="20"/>
                <w:szCs w:val="20"/>
              </w:rPr>
              <w:t>opioid</w:t>
            </w:r>
            <w:r w:rsidR="00FA3346" w:rsidRPr="00A51BC9">
              <w:rPr>
                <w:rFonts w:cstheme="minorHAnsi"/>
                <w:b/>
                <w:sz w:val="20"/>
                <w:szCs w:val="20"/>
              </w:rPr>
              <w:t xml:space="preserve"> </w:t>
            </w:r>
            <w:r w:rsidRPr="00A51BC9">
              <w:rPr>
                <w:rFonts w:cstheme="minorHAnsi"/>
                <w:b/>
                <w:sz w:val="20"/>
                <w:szCs w:val="20"/>
              </w:rPr>
              <w:t>misuse, effectively screen for opioid use disorder, and link patients to appropriate treatment resources</w:t>
            </w:r>
            <w:r w:rsidR="00707641" w:rsidRPr="00A51BC9">
              <w:rPr>
                <w:rFonts w:cstheme="minorHAnsi"/>
                <w:b/>
                <w:sz w:val="20"/>
                <w:szCs w:val="20"/>
              </w:rPr>
              <w:t xml:space="preserve"> </w:t>
            </w:r>
            <w:r w:rsidR="003E0D83" w:rsidRPr="00A51BC9">
              <w:rPr>
                <w:rFonts w:cstheme="minorHAnsi"/>
                <w:b/>
                <w:sz w:val="20"/>
                <w:szCs w:val="20"/>
              </w:rPr>
              <w:t>in a non-stigmatizing way.</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4" w:type="dxa"/>
              <w:right w:w="14" w:type="dxa"/>
            </w:tcMar>
            <w:vAlign w:val="center"/>
          </w:tcPr>
          <w:p w14:paraId="076EDD2A" w14:textId="77777777" w:rsidR="00CC6CAB" w:rsidRPr="00A51BC9" w:rsidRDefault="00CC6CAB" w:rsidP="00F810C5">
            <w:pPr>
              <w:spacing w:after="0" w:line="240" w:lineRule="auto"/>
              <w:jc w:val="center"/>
              <w:rPr>
                <w:rFonts w:cstheme="minorHAnsi"/>
                <w:b/>
                <w:sz w:val="20"/>
                <w:szCs w:val="20"/>
              </w:rPr>
            </w:pPr>
            <w:r w:rsidRPr="00A51BC9">
              <w:rPr>
                <w:rFonts w:cstheme="minorHAnsi"/>
                <w:b/>
                <w:sz w:val="20"/>
                <w:szCs w:val="20"/>
              </w:rPr>
              <w:t>Lead Party</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274BEF" w14:textId="667186B8" w:rsidR="00CC6CAB" w:rsidRPr="00A51BC9" w:rsidRDefault="007C08B6" w:rsidP="00F810C5">
            <w:pPr>
              <w:spacing w:after="0" w:line="240" w:lineRule="auto"/>
              <w:jc w:val="center"/>
              <w:rPr>
                <w:rFonts w:cstheme="minorHAnsi"/>
                <w:b/>
                <w:sz w:val="20"/>
                <w:szCs w:val="20"/>
              </w:rPr>
            </w:pPr>
            <w:r w:rsidRPr="00A51BC9">
              <w:rPr>
                <w:rFonts w:cstheme="minorHAnsi"/>
                <w:b/>
                <w:sz w:val="20"/>
                <w:szCs w:val="20"/>
              </w:rPr>
              <w:t>Funding Source</w:t>
            </w:r>
            <w:r w:rsidR="00E37816" w:rsidRPr="00A51BC9">
              <w:rPr>
                <w:rFonts w:cstheme="minorHAnsi"/>
                <w:b/>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98D8B8" w14:textId="7A5F2F9A" w:rsidR="00CC6CAB" w:rsidRPr="00A51BC9" w:rsidRDefault="00532A37" w:rsidP="00F810C5">
            <w:pPr>
              <w:spacing w:after="0" w:line="240" w:lineRule="auto"/>
              <w:jc w:val="center"/>
              <w:rPr>
                <w:rFonts w:cstheme="minorHAnsi"/>
                <w:b/>
                <w:sz w:val="20"/>
                <w:szCs w:val="20"/>
              </w:rPr>
            </w:pPr>
            <w:r>
              <w:rPr>
                <w:rFonts w:cstheme="minorHAnsi"/>
                <w:b/>
                <w:sz w:val="20"/>
                <w:szCs w:val="20"/>
              </w:rPr>
              <w:t>Status</w:t>
            </w:r>
          </w:p>
        </w:tc>
      </w:tr>
      <w:tr w:rsidR="00CC6CAB" w:rsidRPr="00A51BC9" w14:paraId="7336680E" w14:textId="77777777" w:rsidTr="0083551E">
        <w:trPr>
          <w:trHeight w:val="70"/>
        </w:trPr>
        <w:tc>
          <w:tcPr>
            <w:tcW w:w="724" w:type="dxa"/>
            <w:tcBorders>
              <w:top w:val="single" w:sz="4" w:space="0" w:color="auto"/>
              <w:left w:val="single" w:sz="4" w:space="0" w:color="auto"/>
              <w:right w:val="single" w:sz="4" w:space="0" w:color="auto"/>
            </w:tcBorders>
            <w:shd w:val="clear" w:color="auto" w:fill="FFFFFF" w:themeFill="background1"/>
            <w:vAlign w:val="center"/>
          </w:tcPr>
          <w:p w14:paraId="2F4928E0" w14:textId="77777777" w:rsidR="00CC6CAB" w:rsidRPr="00A51BC9" w:rsidRDefault="00CC6CAB" w:rsidP="00CA7A0F">
            <w:pPr>
              <w:tabs>
                <w:tab w:val="left" w:pos="10260"/>
              </w:tabs>
              <w:spacing w:before="60" w:after="60" w:line="240" w:lineRule="auto"/>
              <w:rPr>
                <w:rFonts w:cstheme="minorHAnsi"/>
                <w:sz w:val="20"/>
                <w:szCs w:val="20"/>
              </w:rPr>
            </w:pPr>
            <w:r w:rsidRPr="00A51BC9">
              <w:rPr>
                <w:rFonts w:cstheme="minorHAnsi"/>
                <w:sz w:val="20"/>
                <w:szCs w:val="20"/>
              </w:rPr>
              <w:t>2.1.1</w:t>
            </w:r>
          </w:p>
        </w:tc>
        <w:tc>
          <w:tcPr>
            <w:tcW w:w="9450" w:type="dxa"/>
            <w:tcBorders>
              <w:top w:val="single" w:sz="4" w:space="0" w:color="auto"/>
              <w:left w:val="single" w:sz="4" w:space="0" w:color="auto"/>
              <w:right w:val="single" w:sz="4" w:space="0" w:color="auto"/>
            </w:tcBorders>
            <w:shd w:val="clear" w:color="auto" w:fill="FFFFFF" w:themeFill="background1"/>
            <w:tcMar>
              <w:left w:w="115" w:type="dxa"/>
              <w:right w:w="14" w:type="dxa"/>
            </w:tcMar>
            <w:vAlign w:val="center"/>
          </w:tcPr>
          <w:p w14:paraId="24B1DC5D" w14:textId="32355C8B" w:rsidR="00CC6CAB" w:rsidRPr="00A51BC9" w:rsidRDefault="00CC6CAB" w:rsidP="00707641">
            <w:pPr>
              <w:tabs>
                <w:tab w:val="left" w:pos="10260"/>
              </w:tabs>
              <w:spacing w:before="60" w:after="60" w:line="240" w:lineRule="auto"/>
              <w:rPr>
                <w:rFonts w:cstheme="minorHAnsi"/>
                <w:sz w:val="20"/>
                <w:szCs w:val="20"/>
              </w:rPr>
            </w:pPr>
            <w:r w:rsidRPr="00A51BC9">
              <w:rPr>
                <w:rFonts w:cstheme="minorHAnsi"/>
                <w:sz w:val="20"/>
                <w:szCs w:val="20"/>
              </w:rPr>
              <w:t>Educate providers across all hea</w:t>
            </w:r>
            <w:r w:rsidR="00707641" w:rsidRPr="00A51BC9">
              <w:rPr>
                <w:rFonts w:cstheme="minorHAnsi"/>
                <w:sz w:val="20"/>
                <w:szCs w:val="20"/>
              </w:rPr>
              <w:t>lth professions about</w:t>
            </w:r>
            <w:r w:rsidRPr="00A51BC9">
              <w:rPr>
                <w:rFonts w:cstheme="minorHAnsi"/>
                <w:sz w:val="20"/>
                <w:szCs w:val="20"/>
              </w:rPr>
              <w:t xml:space="preserve"> </w:t>
            </w:r>
            <w:r w:rsidR="00707641" w:rsidRPr="00A51BC9">
              <w:rPr>
                <w:rFonts w:cstheme="minorHAnsi"/>
                <w:sz w:val="20"/>
                <w:szCs w:val="20"/>
              </w:rPr>
              <w:t xml:space="preserve">the </w:t>
            </w:r>
            <w:r w:rsidRPr="00A51BC9">
              <w:rPr>
                <w:rFonts w:cstheme="minorHAnsi"/>
                <w:sz w:val="20"/>
                <w:szCs w:val="20"/>
              </w:rPr>
              <w:t>signs</w:t>
            </w:r>
            <w:r w:rsidR="00707641" w:rsidRPr="00A51BC9">
              <w:rPr>
                <w:rFonts w:cstheme="minorHAnsi"/>
                <w:sz w:val="20"/>
                <w:szCs w:val="20"/>
              </w:rPr>
              <w:t xml:space="preserve"> of opioid misuse,</w:t>
            </w:r>
            <w:r w:rsidR="00E47D36" w:rsidRPr="00A51BC9">
              <w:rPr>
                <w:rFonts w:cstheme="minorHAnsi"/>
                <w:sz w:val="20"/>
                <w:szCs w:val="20"/>
              </w:rPr>
              <w:t xml:space="preserve"> </w:t>
            </w:r>
            <w:r w:rsidRPr="00A51BC9">
              <w:rPr>
                <w:rFonts w:cstheme="minorHAnsi"/>
                <w:sz w:val="20"/>
                <w:szCs w:val="20"/>
              </w:rPr>
              <w:t>screen</w:t>
            </w:r>
            <w:r w:rsidR="00707641" w:rsidRPr="00A51BC9">
              <w:rPr>
                <w:rFonts w:cstheme="minorHAnsi"/>
                <w:sz w:val="20"/>
                <w:szCs w:val="20"/>
              </w:rPr>
              <w:t>ing</w:t>
            </w:r>
            <w:r w:rsidRPr="00A51BC9">
              <w:rPr>
                <w:rFonts w:cstheme="minorHAnsi"/>
                <w:sz w:val="20"/>
                <w:szCs w:val="20"/>
              </w:rPr>
              <w:t xml:space="preserve"> for opioid use disorder</w:t>
            </w:r>
            <w:r w:rsidR="00707641" w:rsidRPr="00A51BC9">
              <w:rPr>
                <w:rFonts w:cstheme="minorHAnsi"/>
                <w:sz w:val="20"/>
                <w:szCs w:val="20"/>
              </w:rPr>
              <w:t xml:space="preserve"> and the harms of stigmatizing persons with opioid use disorder</w:t>
            </w:r>
            <w:r w:rsidRPr="00A51BC9">
              <w:rPr>
                <w:rFonts w:cstheme="minorHAnsi"/>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vAlign w:val="center"/>
          </w:tcPr>
          <w:p w14:paraId="565F9E18" w14:textId="6D9D526C" w:rsidR="00CC6CAB" w:rsidRPr="00A51BC9" w:rsidRDefault="00CC6CAB" w:rsidP="00F810C5">
            <w:pPr>
              <w:tabs>
                <w:tab w:val="left" w:pos="10260"/>
              </w:tabs>
              <w:spacing w:after="0" w:line="240" w:lineRule="auto"/>
              <w:jc w:val="center"/>
              <w:rPr>
                <w:rFonts w:cstheme="minorHAnsi"/>
                <w:sz w:val="20"/>
                <w:szCs w:val="20"/>
              </w:rPr>
            </w:pPr>
            <w:r w:rsidRPr="00A51BC9">
              <w:rPr>
                <w:rFonts w:cstheme="minorHAnsi"/>
                <w:sz w:val="20"/>
                <w:szCs w:val="20"/>
              </w:rPr>
              <w:t>HCA</w:t>
            </w:r>
            <w:r w:rsidR="00EA13CD">
              <w:rPr>
                <w:rFonts w:cstheme="minorHAnsi"/>
                <w:sz w:val="20"/>
                <w:szCs w:val="20"/>
              </w:rPr>
              <w:t>, DOH</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0F568" w14:textId="476FF7B7" w:rsidR="00CC6CAB" w:rsidRPr="00A51BC9" w:rsidRDefault="00EA13CD" w:rsidP="00F810C5">
            <w:pPr>
              <w:tabs>
                <w:tab w:val="left" w:pos="10260"/>
              </w:tabs>
              <w:spacing w:after="0" w:line="240" w:lineRule="auto"/>
              <w:jc w:val="center"/>
              <w:rPr>
                <w:rFonts w:cstheme="minorHAnsi"/>
                <w:sz w:val="20"/>
                <w:szCs w:val="20"/>
              </w:rPr>
            </w:pPr>
            <w:r>
              <w:rPr>
                <w:rFonts w:cstheme="minorHAnsi"/>
                <w:sz w:val="20"/>
                <w:szCs w:val="20"/>
              </w:rPr>
              <w:t>CDC PFS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365D5" w14:textId="76BB8CA9" w:rsidR="00CC6CAB" w:rsidRPr="00A51BC9" w:rsidRDefault="00CC6CAB" w:rsidP="00F810C5">
            <w:pPr>
              <w:tabs>
                <w:tab w:val="left" w:pos="10260"/>
              </w:tabs>
              <w:spacing w:after="0" w:line="240" w:lineRule="auto"/>
              <w:jc w:val="center"/>
              <w:rPr>
                <w:rFonts w:cstheme="minorHAnsi"/>
                <w:sz w:val="20"/>
                <w:szCs w:val="20"/>
              </w:rPr>
            </w:pPr>
          </w:p>
        </w:tc>
      </w:tr>
      <w:tr w:rsidR="00CC6CAB" w:rsidRPr="00A51BC9" w14:paraId="0DB6C071" w14:textId="77777777" w:rsidTr="0083551E">
        <w:trPr>
          <w:trHeight w:val="70"/>
        </w:trPr>
        <w:tc>
          <w:tcPr>
            <w:tcW w:w="724" w:type="dxa"/>
            <w:tcBorders>
              <w:left w:val="single" w:sz="4" w:space="0" w:color="auto"/>
              <w:right w:val="single" w:sz="4" w:space="0" w:color="auto"/>
            </w:tcBorders>
            <w:shd w:val="clear" w:color="auto" w:fill="FFFFFF" w:themeFill="background1"/>
            <w:vAlign w:val="center"/>
          </w:tcPr>
          <w:p w14:paraId="0942CC76" w14:textId="77777777" w:rsidR="00CC6CAB" w:rsidRPr="00A51BC9" w:rsidRDefault="00CC6CAB" w:rsidP="00CA7A0F">
            <w:pPr>
              <w:tabs>
                <w:tab w:val="left" w:pos="10260"/>
              </w:tabs>
              <w:spacing w:before="60" w:after="60" w:line="240" w:lineRule="auto"/>
              <w:rPr>
                <w:rFonts w:cstheme="minorHAnsi"/>
                <w:sz w:val="20"/>
                <w:szCs w:val="20"/>
              </w:rPr>
            </w:pPr>
            <w:r w:rsidRPr="00A51BC9">
              <w:rPr>
                <w:rFonts w:cstheme="minorHAnsi"/>
                <w:sz w:val="20"/>
                <w:szCs w:val="20"/>
              </w:rPr>
              <w:t>2.1.2</w:t>
            </w:r>
          </w:p>
        </w:tc>
        <w:tc>
          <w:tcPr>
            <w:tcW w:w="9450" w:type="dxa"/>
            <w:tcBorders>
              <w:left w:val="single" w:sz="4" w:space="0" w:color="auto"/>
              <w:right w:val="single" w:sz="4" w:space="0" w:color="auto"/>
            </w:tcBorders>
            <w:shd w:val="clear" w:color="auto" w:fill="FFFFFF" w:themeFill="background1"/>
            <w:vAlign w:val="center"/>
          </w:tcPr>
          <w:p w14:paraId="62AA8995" w14:textId="77777777" w:rsidR="00CC6CAB" w:rsidRPr="00A51BC9" w:rsidRDefault="00CC6CAB" w:rsidP="00CA7A0F">
            <w:pPr>
              <w:tabs>
                <w:tab w:val="left" w:pos="10260"/>
              </w:tabs>
              <w:spacing w:before="60" w:after="60" w:line="240" w:lineRule="auto"/>
              <w:rPr>
                <w:rFonts w:cstheme="minorHAnsi"/>
                <w:sz w:val="20"/>
                <w:szCs w:val="20"/>
              </w:rPr>
            </w:pPr>
            <w:r w:rsidRPr="00A51BC9">
              <w:rPr>
                <w:rFonts w:cstheme="minorHAnsi"/>
                <w:sz w:val="20"/>
                <w:szCs w:val="20"/>
              </w:rPr>
              <w:t>Build skills of health care providers to have supportive patient conversations about problematic opioid use and treatment options.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left w:w="14" w:type="dxa"/>
              <w:right w:w="14" w:type="dxa"/>
            </w:tcMar>
            <w:vAlign w:val="center"/>
          </w:tcPr>
          <w:p w14:paraId="45E2C391" w14:textId="77777777" w:rsidR="00CC6CAB" w:rsidRPr="00A51BC9" w:rsidRDefault="00CC6CAB" w:rsidP="00F810C5">
            <w:pPr>
              <w:tabs>
                <w:tab w:val="left" w:pos="10260"/>
              </w:tabs>
              <w:spacing w:after="0" w:line="240" w:lineRule="auto"/>
              <w:jc w:val="center"/>
              <w:rPr>
                <w:rFonts w:cstheme="minorHAnsi"/>
                <w:sz w:val="20"/>
                <w:szCs w:val="20"/>
              </w:rPr>
            </w:pPr>
            <w:r w:rsidRPr="00A51BC9">
              <w:rPr>
                <w:rFonts w:cstheme="minorHAnsi"/>
                <w:sz w:val="20"/>
                <w:szCs w:val="20"/>
              </w:rPr>
              <w:t>HCA, ADAI</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571BC" w14:textId="073BD837" w:rsidR="00CC6CAB" w:rsidRPr="00A51BC9" w:rsidRDefault="00CC6CAB" w:rsidP="00F810C5">
            <w:pPr>
              <w:tabs>
                <w:tab w:val="left" w:pos="10260"/>
              </w:tabs>
              <w:spacing w:after="0" w:line="240" w:lineRule="auto"/>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90DE4" w14:textId="141025EF" w:rsidR="00CC6CAB" w:rsidRPr="00A51BC9" w:rsidRDefault="00CC6CAB" w:rsidP="00F810C5">
            <w:pPr>
              <w:tabs>
                <w:tab w:val="left" w:pos="10260"/>
              </w:tabs>
              <w:spacing w:after="0" w:line="240" w:lineRule="auto"/>
              <w:jc w:val="center"/>
              <w:rPr>
                <w:rFonts w:cstheme="minorHAnsi"/>
                <w:sz w:val="20"/>
                <w:szCs w:val="20"/>
              </w:rPr>
            </w:pPr>
          </w:p>
        </w:tc>
      </w:tr>
      <w:tr w:rsidR="00CC6CAB" w:rsidRPr="00A51BC9" w14:paraId="149D43AA" w14:textId="77777777" w:rsidTr="0083551E">
        <w:trPr>
          <w:trHeight w:val="70"/>
        </w:trPr>
        <w:tc>
          <w:tcPr>
            <w:tcW w:w="724" w:type="dxa"/>
            <w:tcBorders>
              <w:top w:val="single" w:sz="4" w:space="0" w:color="auto"/>
              <w:left w:val="single" w:sz="4" w:space="0" w:color="auto"/>
              <w:right w:val="single" w:sz="4" w:space="0" w:color="auto"/>
            </w:tcBorders>
            <w:shd w:val="clear" w:color="auto" w:fill="FFFFFF" w:themeFill="background1"/>
            <w:vAlign w:val="center"/>
          </w:tcPr>
          <w:p w14:paraId="37017602" w14:textId="77777777" w:rsidR="00CC6CAB" w:rsidRPr="00A51BC9" w:rsidRDefault="00CC6CAB" w:rsidP="00CA7A0F">
            <w:pPr>
              <w:tabs>
                <w:tab w:val="left" w:pos="10260"/>
              </w:tabs>
              <w:spacing w:before="60" w:after="60" w:line="240" w:lineRule="auto"/>
              <w:rPr>
                <w:rFonts w:cstheme="minorHAnsi"/>
                <w:sz w:val="20"/>
                <w:szCs w:val="20"/>
              </w:rPr>
            </w:pPr>
            <w:r w:rsidRPr="00A51BC9">
              <w:rPr>
                <w:rFonts w:cstheme="minorHAnsi"/>
                <w:sz w:val="20"/>
                <w:szCs w:val="20"/>
              </w:rPr>
              <w:t>2.1.3</w:t>
            </w:r>
          </w:p>
        </w:tc>
        <w:tc>
          <w:tcPr>
            <w:tcW w:w="9450" w:type="dxa"/>
            <w:tcBorders>
              <w:top w:val="single" w:sz="4" w:space="0" w:color="auto"/>
              <w:left w:val="single" w:sz="4" w:space="0" w:color="auto"/>
              <w:right w:val="single" w:sz="4" w:space="0" w:color="auto"/>
            </w:tcBorders>
            <w:shd w:val="clear" w:color="auto" w:fill="FFFFFF" w:themeFill="background1"/>
            <w:vAlign w:val="center"/>
          </w:tcPr>
          <w:p w14:paraId="4E190517" w14:textId="4DA7A9B9" w:rsidR="00CC6CAB" w:rsidRPr="00A51BC9" w:rsidRDefault="00CC6CAB" w:rsidP="00CA7A0F">
            <w:pPr>
              <w:tabs>
                <w:tab w:val="left" w:pos="10260"/>
              </w:tabs>
              <w:spacing w:before="60" w:after="60" w:line="240" w:lineRule="auto"/>
              <w:rPr>
                <w:rFonts w:cstheme="minorHAnsi"/>
                <w:sz w:val="20"/>
                <w:szCs w:val="20"/>
              </w:rPr>
            </w:pPr>
            <w:r w:rsidRPr="00A51BC9">
              <w:rPr>
                <w:rFonts w:cstheme="minorHAnsi"/>
                <w:sz w:val="20"/>
                <w:szCs w:val="20"/>
              </w:rPr>
              <w:t>Work to include information on substance use disorder and</w:t>
            </w:r>
            <w:r w:rsidR="00EA13CD">
              <w:rPr>
                <w:rFonts w:cstheme="minorHAnsi"/>
                <w:sz w:val="20"/>
                <w:szCs w:val="20"/>
              </w:rPr>
              <w:t xml:space="preserve"> evidence-based</w:t>
            </w:r>
            <w:r w:rsidRPr="00A51BC9">
              <w:rPr>
                <w:rFonts w:cstheme="minorHAnsi"/>
                <w:sz w:val="20"/>
                <w:szCs w:val="20"/>
              </w:rPr>
              <w:t xml:space="preserve"> treatment in all health teaching institutions</w:t>
            </w:r>
            <w:r w:rsidR="00EA13CD">
              <w:rPr>
                <w:rFonts w:cstheme="minorHAnsi"/>
                <w:sz w:val="20"/>
                <w:szCs w:val="20"/>
              </w:rPr>
              <w:t>, including community colleges</w:t>
            </w:r>
            <w:r w:rsidRPr="00A51BC9">
              <w:rPr>
                <w:rFonts w:cstheme="minorHAnsi"/>
                <w:sz w:val="20"/>
                <w:szCs w:val="20"/>
              </w:rPr>
              <w:t xml:space="preserve"> and residency programs.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left w:w="14" w:type="dxa"/>
              <w:right w:w="14" w:type="dxa"/>
            </w:tcMar>
            <w:vAlign w:val="center"/>
          </w:tcPr>
          <w:p w14:paraId="30E51F72" w14:textId="152C1E8B" w:rsidR="00CC6CAB" w:rsidRPr="00A51BC9" w:rsidRDefault="00B748D4" w:rsidP="00F810C5">
            <w:pPr>
              <w:tabs>
                <w:tab w:val="left" w:pos="10260"/>
              </w:tabs>
              <w:spacing w:after="0" w:line="240" w:lineRule="auto"/>
              <w:jc w:val="center"/>
              <w:rPr>
                <w:rFonts w:cstheme="minorHAnsi"/>
                <w:sz w:val="20"/>
                <w:szCs w:val="20"/>
              </w:rPr>
            </w:pPr>
            <w:r>
              <w:rPr>
                <w:rFonts w:cstheme="minorHAnsi"/>
                <w:sz w:val="20"/>
                <w:szCs w:val="20"/>
              </w:rPr>
              <w:t xml:space="preserve"> HCA, DOH, ADAI, UW &amp; WSU</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414F4" w14:textId="589C8234" w:rsidR="00CC6CAB" w:rsidRPr="00A51BC9" w:rsidRDefault="00B748D4" w:rsidP="00F810C5">
            <w:pPr>
              <w:tabs>
                <w:tab w:val="left" w:pos="10260"/>
              </w:tabs>
              <w:spacing w:after="0" w:line="240" w:lineRule="auto"/>
              <w:jc w:val="center"/>
              <w:rPr>
                <w:rFonts w:cstheme="minorHAnsi"/>
                <w:sz w:val="20"/>
                <w:szCs w:val="20"/>
              </w:rPr>
            </w:pPr>
            <w:r>
              <w:rPr>
                <w:rFonts w:cstheme="minorHAnsi"/>
                <w:sz w:val="20"/>
                <w:szCs w:val="20"/>
              </w:rPr>
              <w:t>CDC PFS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4CBDB" w14:textId="77777777" w:rsidR="00CC6CAB" w:rsidRPr="00A51BC9" w:rsidRDefault="00CC6CAB" w:rsidP="00F810C5">
            <w:pPr>
              <w:tabs>
                <w:tab w:val="left" w:pos="10260"/>
              </w:tabs>
              <w:spacing w:after="0" w:line="240" w:lineRule="auto"/>
              <w:jc w:val="center"/>
              <w:rPr>
                <w:rFonts w:cstheme="minorHAnsi"/>
                <w:sz w:val="20"/>
                <w:szCs w:val="20"/>
              </w:rPr>
            </w:pPr>
          </w:p>
        </w:tc>
      </w:tr>
      <w:tr w:rsidR="00CC6CAB" w:rsidRPr="00A51BC9" w14:paraId="004D70E9" w14:textId="77777777" w:rsidTr="00532A37">
        <w:trPr>
          <w:trHeight w:val="395"/>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F112FC" w14:textId="77777777" w:rsidR="00CC6CAB" w:rsidRPr="00A51BC9" w:rsidRDefault="00CC6CAB" w:rsidP="00CA7A0F">
            <w:pPr>
              <w:tabs>
                <w:tab w:val="left" w:pos="10260"/>
              </w:tabs>
              <w:spacing w:after="0" w:line="240" w:lineRule="auto"/>
              <w:ind w:right="-108"/>
              <w:rPr>
                <w:rFonts w:cstheme="minorHAnsi"/>
                <w:b/>
                <w:sz w:val="20"/>
                <w:szCs w:val="20"/>
              </w:rPr>
            </w:pPr>
            <w:r w:rsidRPr="00A51BC9">
              <w:rPr>
                <w:rFonts w:cstheme="minorHAnsi"/>
                <w:b/>
                <w:sz w:val="20"/>
                <w:szCs w:val="20"/>
              </w:rPr>
              <w:t>2.2</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7236E5" w14:textId="77777777" w:rsidR="00CC6CAB" w:rsidRPr="00A51BC9" w:rsidRDefault="00CC6CAB" w:rsidP="00CA7A0F">
            <w:pPr>
              <w:tabs>
                <w:tab w:val="left" w:pos="10260"/>
              </w:tabs>
              <w:spacing w:after="0" w:line="240" w:lineRule="auto"/>
              <w:ind w:right="252"/>
              <w:rPr>
                <w:rFonts w:cstheme="minorHAnsi"/>
                <w:b/>
                <w:sz w:val="20"/>
                <w:szCs w:val="20"/>
              </w:rPr>
            </w:pPr>
            <w:r w:rsidRPr="00A51BC9">
              <w:rPr>
                <w:rFonts w:cstheme="minorHAnsi"/>
                <w:b/>
                <w:sz w:val="20"/>
                <w:szCs w:val="20"/>
              </w:rPr>
              <w:t>STRATEGY 2: Expand access to and utilization of opioid use disorder medications in communities.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4" w:type="dxa"/>
              <w:right w:w="14" w:type="dxa"/>
            </w:tcMar>
            <w:vAlign w:val="center"/>
          </w:tcPr>
          <w:p w14:paraId="2FB0D7DE" w14:textId="77777777" w:rsidR="00CC6CAB" w:rsidRPr="00A51BC9" w:rsidRDefault="00CC6CAB" w:rsidP="00F810C5">
            <w:pPr>
              <w:spacing w:after="0" w:line="240" w:lineRule="auto"/>
              <w:jc w:val="center"/>
              <w:rPr>
                <w:rFonts w:cstheme="minorHAnsi"/>
                <w:b/>
                <w:sz w:val="20"/>
                <w:szCs w:val="20"/>
              </w:rPr>
            </w:pPr>
            <w:r w:rsidRPr="00A51BC9">
              <w:rPr>
                <w:rFonts w:cstheme="minorHAnsi"/>
                <w:b/>
                <w:sz w:val="20"/>
                <w:szCs w:val="20"/>
              </w:rPr>
              <w:t>Lead Party</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62FF9" w14:textId="2C4A2B65" w:rsidR="00CC6CAB" w:rsidRPr="00A51BC9" w:rsidRDefault="007C08B6" w:rsidP="00F810C5">
            <w:pPr>
              <w:spacing w:after="0" w:line="240" w:lineRule="auto"/>
              <w:jc w:val="center"/>
              <w:rPr>
                <w:rFonts w:cstheme="minorHAnsi"/>
                <w:b/>
                <w:sz w:val="20"/>
                <w:szCs w:val="20"/>
              </w:rPr>
            </w:pPr>
            <w:r w:rsidRPr="00A51BC9">
              <w:rPr>
                <w:rFonts w:cstheme="minorHAnsi"/>
                <w:b/>
                <w:sz w:val="20"/>
                <w:szCs w:val="20"/>
              </w:rPr>
              <w:t>Funding Source</w:t>
            </w:r>
            <w:r w:rsidR="00E37816" w:rsidRPr="00A51BC9">
              <w:rPr>
                <w:rFonts w:cstheme="minorHAnsi"/>
                <w:b/>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B3282" w14:textId="54988626" w:rsidR="00CC6CAB" w:rsidRPr="00A51BC9" w:rsidRDefault="00532A37" w:rsidP="00F810C5">
            <w:pPr>
              <w:spacing w:after="0" w:line="240" w:lineRule="auto"/>
              <w:jc w:val="center"/>
              <w:rPr>
                <w:rFonts w:cstheme="minorHAnsi"/>
                <w:b/>
                <w:sz w:val="20"/>
                <w:szCs w:val="20"/>
              </w:rPr>
            </w:pPr>
            <w:r>
              <w:rPr>
                <w:rFonts w:cstheme="minorHAnsi"/>
                <w:b/>
                <w:sz w:val="20"/>
                <w:szCs w:val="20"/>
              </w:rPr>
              <w:t>Status</w:t>
            </w:r>
          </w:p>
        </w:tc>
      </w:tr>
      <w:tr w:rsidR="00B77B35" w:rsidRPr="00A51BC9" w14:paraId="569101A6" w14:textId="77777777" w:rsidTr="0083551E">
        <w:trPr>
          <w:trHeight w:val="521"/>
        </w:trPr>
        <w:tc>
          <w:tcPr>
            <w:tcW w:w="724" w:type="dxa"/>
            <w:tcBorders>
              <w:top w:val="single" w:sz="4" w:space="0" w:color="auto"/>
              <w:left w:val="single" w:sz="4" w:space="0" w:color="auto"/>
              <w:right w:val="single" w:sz="4" w:space="0" w:color="auto"/>
            </w:tcBorders>
            <w:shd w:val="clear" w:color="auto" w:fill="FFFFFF" w:themeFill="background1"/>
            <w:vAlign w:val="center"/>
          </w:tcPr>
          <w:p w14:paraId="554FF601" w14:textId="5785855E" w:rsidR="00B77B35" w:rsidRPr="00A51BC9" w:rsidRDefault="00885896" w:rsidP="00A51BC9">
            <w:pPr>
              <w:tabs>
                <w:tab w:val="left" w:pos="10260"/>
              </w:tabs>
              <w:spacing w:before="60" w:after="60" w:line="240" w:lineRule="auto"/>
              <w:rPr>
                <w:rFonts w:cstheme="minorHAnsi"/>
                <w:sz w:val="20"/>
                <w:szCs w:val="20"/>
              </w:rPr>
            </w:pPr>
            <w:r w:rsidRPr="00A51BC9">
              <w:rPr>
                <w:rFonts w:cstheme="minorHAnsi"/>
                <w:sz w:val="20"/>
                <w:szCs w:val="20"/>
              </w:rPr>
              <w:t>2.2.1</w:t>
            </w:r>
          </w:p>
        </w:tc>
        <w:tc>
          <w:tcPr>
            <w:tcW w:w="9450" w:type="dxa"/>
            <w:tcBorders>
              <w:top w:val="single" w:sz="4" w:space="0" w:color="auto"/>
              <w:left w:val="single" w:sz="4" w:space="0" w:color="auto"/>
              <w:right w:val="single" w:sz="4" w:space="0" w:color="auto"/>
            </w:tcBorders>
            <w:shd w:val="clear" w:color="auto" w:fill="FFFFFF" w:themeFill="background1"/>
            <w:vAlign w:val="center"/>
          </w:tcPr>
          <w:p w14:paraId="779D7401" w14:textId="647FE575" w:rsidR="00B77B35" w:rsidRPr="00A51BC9" w:rsidRDefault="00B77B35" w:rsidP="00B77B35">
            <w:pPr>
              <w:tabs>
                <w:tab w:val="left" w:pos="10260"/>
              </w:tabs>
              <w:spacing w:before="60" w:after="60" w:line="240" w:lineRule="auto"/>
              <w:rPr>
                <w:rFonts w:cstheme="minorHAnsi"/>
                <w:sz w:val="20"/>
                <w:szCs w:val="20"/>
              </w:rPr>
            </w:pPr>
            <w:r w:rsidRPr="00A51BC9">
              <w:rPr>
                <w:rFonts w:cstheme="minorHAnsi"/>
                <w:sz w:val="20"/>
                <w:szCs w:val="20"/>
              </w:rPr>
              <w:t>Establish</w:t>
            </w:r>
            <w:r w:rsidR="00BB5078" w:rsidRPr="00A51BC9">
              <w:rPr>
                <w:rFonts w:cstheme="minorHAnsi"/>
                <w:sz w:val="20"/>
                <w:szCs w:val="20"/>
              </w:rPr>
              <w:t xml:space="preserve"> </w:t>
            </w:r>
            <w:r w:rsidRPr="00A51BC9">
              <w:rPr>
                <w:rFonts w:cstheme="minorHAnsi"/>
                <w:sz w:val="20"/>
                <w:szCs w:val="20"/>
              </w:rPr>
              <w:t xml:space="preserve">access </w:t>
            </w:r>
            <w:r w:rsidR="00BB5078" w:rsidRPr="00A51BC9">
              <w:rPr>
                <w:rFonts w:cstheme="minorHAnsi"/>
                <w:sz w:val="20"/>
                <w:szCs w:val="20"/>
              </w:rPr>
              <w:t xml:space="preserve">in every region of the state </w:t>
            </w:r>
            <w:r w:rsidRPr="00A51BC9">
              <w:rPr>
                <w:rFonts w:cstheme="minorHAnsi"/>
                <w:sz w:val="20"/>
                <w:szCs w:val="20"/>
              </w:rPr>
              <w:t>to the full continuum of care for persons with opioid use disorder to include low barrier access to medication, office-based opioid treatment services, Opioid Treatment Programs (OTPs) (i.e., methadone clinics), substance use disorder treatment programs, mental health services, healthcare and recovery support services.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vAlign w:val="center"/>
          </w:tcPr>
          <w:p w14:paraId="6E7853EE" w14:textId="77777777" w:rsidR="00B77B35" w:rsidRPr="00A51BC9" w:rsidRDefault="00B77B35" w:rsidP="00A51BC9">
            <w:pPr>
              <w:spacing w:after="0" w:line="240" w:lineRule="auto"/>
              <w:jc w:val="center"/>
              <w:rPr>
                <w:rFonts w:cstheme="minorHAnsi"/>
                <w:sz w:val="20"/>
                <w:szCs w:val="20"/>
              </w:rPr>
            </w:pPr>
            <w:r w:rsidRPr="00A51BC9">
              <w:rPr>
                <w:rFonts w:cstheme="minorHAnsi"/>
                <w:sz w:val="20"/>
                <w:szCs w:val="20"/>
              </w:rPr>
              <w:t>HCA DBHR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938BE2F" w14:textId="77777777" w:rsidR="00B77B35" w:rsidRPr="00A51BC9" w:rsidRDefault="00B77B35" w:rsidP="00A51BC9">
            <w:pPr>
              <w:spacing w:after="0" w:line="240" w:lineRule="auto"/>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4DA21" w14:textId="785F44D8" w:rsidR="00B77B35" w:rsidRPr="00A51BC9" w:rsidRDefault="00B77B35" w:rsidP="00A51BC9">
            <w:pPr>
              <w:spacing w:after="0" w:line="240" w:lineRule="auto"/>
              <w:jc w:val="center"/>
              <w:rPr>
                <w:rFonts w:cstheme="minorHAnsi"/>
                <w:sz w:val="20"/>
                <w:szCs w:val="20"/>
              </w:rPr>
            </w:pPr>
          </w:p>
        </w:tc>
      </w:tr>
      <w:tr w:rsidR="00560F8F" w:rsidRPr="00A51BC9" w14:paraId="652515BE" w14:textId="77777777" w:rsidTr="0083551E">
        <w:trPr>
          <w:trHeight w:val="70"/>
        </w:trPr>
        <w:tc>
          <w:tcPr>
            <w:tcW w:w="724" w:type="dxa"/>
            <w:tcBorders>
              <w:left w:val="single" w:sz="4" w:space="0" w:color="auto"/>
              <w:right w:val="single" w:sz="4" w:space="0" w:color="auto"/>
            </w:tcBorders>
            <w:shd w:val="clear" w:color="auto" w:fill="FFFFFF" w:themeFill="background1"/>
            <w:vAlign w:val="center"/>
          </w:tcPr>
          <w:p w14:paraId="224DF118" w14:textId="385A3BD1" w:rsidR="00560F8F" w:rsidRPr="00C04B0F" w:rsidRDefault="00885896" w:rsidP="00A51BC9">
            <w:pPr>
              <w:spacing w:before="60" w:after="60" w:line="240" w:lineRule="auto"/>
              <w:rPr>
                <w:rFonts w:cstheme="minorHAnsi"/>
                <w:sz w:val="20"/>
                <w:szCs w:val="20"/>
              </w:rPr>
            </w:pPr>
            <w:r w:rsidRPr="00C04B0F">
              <w:rPr>
                <w:rFonts w:cstheme="minorHAnsi"/>
                <w:sz w:val="20"/>
                <w:szCs w:val="20"/>
              </w:rPr>
              <w:t>2.2.2</w:t>
            </w:r>
          </w:p>
        </w:tc>
        <w:tc>
          <w:tcPr>
            <w:tcW w:w="9450" w:type="dxa"/>
            <w:tcBorders>
              <w:left w:val="single" w:sz="4" w:space="0" w:color="auto"/>
              <w:right w:val="single" w:sz="4" w:space="0" w:color="auto"/>
            </w:tcBorders>
            <w:shd w:val="clear" w:color="auto" w:fill="FFFFFF" w:themeFill="background1"/>
            <w:vAlign w:val="center"/>
          </w:tcPr>
          <w:p w14:paraId="248DB8D5" w14:textId="7E1EDB87" w:rsidR="00C04B0F" w:rsidRPr="00C04B0F" w:rsidRDefault="00560F8F" w:rsidP="00C04B0F">
            <w:pPr>
              <w:spacing w:before="60" w:after="60" w:line="240" w:lineRule="auto"/>
              <w:rPr>
                <w:rFonts w:cstheme="minorHAnsi"/>
                <w:sz w:val="20"/>
                <w:szCs w:val="20"/>
              </w:rPr>
            </w:pPr>
            <w:r w:rsidRPr="00C04B0F">
              <w:rPr>
                <w:rFonts w:cstheme="minorHAnsi"/>
                <w:sz w:val="20"/>
                <w:szCs w:val="20"/>
              </w:rPr>
              <w:t xml:space="preserve">Expand low-barrier access to medications for </w:t>
            </w:r>
            <w:r w:rsidR="00F22991" w:rsidRPr="00C04B0F">
              <w:rPr>
                <w:rFonts w:cstheme="minorHAnsi"/>
                <w:sz w:val="20"/>
                <w:szCs w:val="20"/>
              </w:rPr>
              <w:t>opioid use disorder</w:t>
            </w:r>
            <w:r w:rsidR="00C04B0F" w:rsidRPr="00C04B0F">
              <w:rPr>
                <w:rFonts w:cstheme="minorHAnsi"/>
                <w:sz w:val="20"/>
                <w:szCs w:val="20"/>
              </w:rPr>
              <w:t xml:space="preserve"> such as providing </w:t>
            </w:r>
            <w:r w:rsidR="00072E23">
              <w:rPr>
                <w:rFonts w:cstheme="minorHAnsi"/>
                <w:sz w:val="20"/>
                <w:szCs w:val="20"/>
              </w:rPr>
              <w:t>buprenorphine in</w:t>
            </w:r>
            <w:r w:rsidR="00C04B0F" w:rsidRPr="00C04B0F">
              <w:rPr>
                <w:rFonts w:cstheme="minorHAnsi"/>
                <w:sz w:val="20"/>
                <w:szCs w:val="20"/>
              </w:rPr>
              <w:t>:</w:t>
            </w:r>
          </w:p>
          <w:p w14:paraId="59BA4FE5" w14:textId="77777777" w:rsidR="00C04B0F" w:rsidRPr="00C04B0F" w:rsidRDefault="00C04B0F" w:rsidP="00C04B0F">
            <w:pPr>
              <w:pStyle w:val="ListParagraph"/>
              <w:numPr>
                <w:ilvl w:val="0"/>
                <w:numId w:val="28"/>
              </w:numPr>
              <w:spacing w:before="60" w:after="60"/>
              <w:rPr>
                <w:rFonts w:asciiTheme="minorHAnsi" w:hAnsiTheme="minorHAnsi" w:cstheme="minorHAnsi"/>
                <w:sz w:val="20"/>
                <w:szCs w:val="20"/>
              </w:rPr>
            </w:pPr>
            <w:r w:rsidRPr="00C04B0F">
              <w:rPr>
                <w:rFonts w:asciiTheme="minorHAnsi" w:hAnsiTheme="minorHAnsi" w:cstheme="minorHAnsi"/>
                <w:sz w:val="20"/>
                <w:szCs w:val="20"/>
              </w:rPr>
              <w:t>Syringe service programs (SSPs)</w:t>
            </w:r>
          </w:p>
          <w:p w14:paraId="2326FD63" w14:textId="657473A8" w:rsidR="00560F8F" w:rsidRPr="00C04B0F" w:rsidRDefault="00C04B0F" w:rsidP="00C04B0F">
            <w:pPr>
              <w:pStyle w:val="ListParagraph"/>
              <w:numPr>
                <w:ilvl w:val="0"/>
                <w:numId w:val="28"/>
              </w:numPr>
              <w:spacing w:before="60" w:after="60"/>
              <w:rPr>
                <w:rFonts w:asciiTheme="minorHAnsi" w:hAnsiTheme="minorHAnsi" w:cstheme="minorHAnsi"/>
                <w:sz w:val="20"/>
                <w:szCs w:val="20"/>
              </w:rPr>
            </w:pPr>
            <w:r w:rsidRPr="00C04B0F">
              <w:rPr>
                <w:rFonts w:asciiTheme="minorHAnsi" w:hAnsiTheme="minorHAnsi" w:cstheme="minorHAnsi"/>
                <w:sz w:val="20"/>
                <w:szCs w:val="20"/>
              </w:rPr>
              <w:t xml:space="preserve">Emergency rooms and hospitals (WSHA) </w:t>
            </w:r>
            <w:r w:rsidR="00894CBE" w:rsidRPr="00C04B0F">
              <w:rPr>
                <w:rFonts w:asciiTheme="minorHAnsi" w:hAnsiTheme="minorHAnsi" w:cstheme="minorHAnsi"/>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vAlign w:val="center"/>
          </w:tcPr>
          <w:p w14:paraId="29D38660" w14:textId="3F85D0DE" w:rsidR="00560F8F" w:rsidRPr="00A51BC9" w:rsidRDefault="00560F8F" w:rsidP="00A51BC9">
            <w:pPr>
              <w:tabs>
                <w:tab w:val="left" w:pos="10260"/>
              </w:tabs>
              <w:spacing w:after="0" w:line="240" w:lineRule="auto"/>
              <w:jc w:val="center"/>
              <w:rPr>
                <w:rFonts w:cstheme="minorHAnsi"/>
                <w:sz w:val="20"/>
                <w:szCs w:val="20"/>
              </w:rPr>
            </w:pPr>
            <w:r w:rsidRPr="00A51BC9">
              <w:rPr>
                <w:rFonts w:cstheme="minorHAnsi"/>
                <w:sz w:val="20"/>
                <w:szCs w:val="20"/>
              </w:rPr>
              <w:t xml:space="preserve">ADAI, </w:t>
            </w:r>
            <w:r w:rsidR="00D412EA">
              <w:rPr>
                <w:rFonts w:cstheme="minorHAnsi"/>
                <w:sz w:val="20"/>
                <w:szCs w:val="20"/>
              </w:rPr>
              <w:t xml:space="preserve">DOH, </w:t>
            </w:r>
            <w:r w:rsidRPr="00A51BC9">
              <w:rPr>
                <w:rFonts w:cstheme="minorHAnsi"/>
                <w:sz w:val="20"/>
                <w:szCs w:val="20"/>
              </w:rPr>
              <w:t>HCA DBHR</w:t>
            </w:r>
            <w:r w:rsidR="00C04B0F">
              <w:rPr>
                <w:rFonts w:cstheme="minorHAnsi"/>
                <w:sz w:val="20"/>
                <w:szCs w:val="20"/>
              </w:rPr>
              <w:t>, WSHA</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6C853" w14:textId="77777777" w:rsidR="00560F8F" w:rsidRPr="00A51BC9" w:rsidRDefault="00560F8F" w:rsidP="00A51BC9">
            <w:pPr>
              <w:tabs>
                <w:tab w:val="left" w:pos="10260"/>
              </w:tabs>
              <w:spacing w:after="0" w:line="240" w:lineRule="auto"/>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FDB83" w14:textId="79E11B36" w:rsidR="00560F8F" w:rsidRPr="00A51BC9" w:rsidRDefault="00560F8F" w:rsidP="00A51BC9">
            <w:pPr>
              <w:spacing w:after="0" w:line="240" w:lineRule="auto"/>
              <w:jc w:val="center"/>
              <w:rPr>
                <w:rFonts w:cstheme="minorHAnsi"/>
                <w:sz w:val="20"/>
                <w:szCs w:val="20"/>
              </w:rPr>
            </w:pPr>
          </w:p>
        </w:tc>
      </w:tr>
      <w:tr w:rsidR="00894CBE" w:rsidRPr="00A51BC9" w14:paraId="701969C9" w14:textId="77777777" w:rsidTr="0083551E">
        <w:trPr>
          <w:trHeight w:val="70"/>
        </w:trPr>
        <w:tc>
          <w:tcPr>
            <w:tcW w:w="724" w:type="dxa"/>
            <w:tcBorders>
              <w:left w:val="single" w:sz="4" w:space="0" w:color="auto"/>
              <w:right w:val="single" w:sz="4" w:space="0" w:color="auto"/>
            </w:tcBorders>
            <w:shd w:val="clear" w:color="auto" w:fill="FFFFFF" w:themeFill="background1"/>
            <w:vAlign w:val="center"/>
          </w:tcPr>
          <w:p w14:paraId="1D4F70F9" w14:textId="6BF8823E" w:rsidR="00894CBE" w:rsidRPr="00A51BC9" w:rsidRDefault="00894CBE" w:rsidP="00A51BC9">
            <w:pPr>
              <w:spacing w:before="60" w:after="60" w:line="240" w:lineRule="auto"/>
              <w:rPr>
                <w:rFonts w:cstheme="minorHAnsi"/>
                <w:sz w:val="20"/>
                <w:szCs w:val="20"/>
              </w:rPr>
            </w:pPr>
            <w:r>
              <w:rPr>
                <w:rFonts w:cstheme="minorHAnsi"/>
                <w:sz w:val="20"/>
                <w:szCs w:val="20"/>
              </w:rPr>
              <w:t>2.2.3</w:t>
            </w:r>
          </w:p>
        </w:tc>
        <w:tc>
          <w:tcPr>
            <w:tcW w:w="9450" w:type="dxa"/>
            <w:tcBorders>
              <w:left w:val="single" w:sz="4" w:space="0" w:color="auto"/>
              <w:right w:val="single" w:sz="4" w:space="0" w:color="auto"/>
            </w:tcBorders>
            <w:shd w:val="clear" w:color="auto" w:fill="FFFFFF" w:themeFill="background1"/>
            <w:vAlign w:val="center"/>
          </w:tcPr>
          <w:p w14:paraId="0BADAFAA" w14:textId="6A13922A" w:rsidR="00894CBE" w:rsidRPr="00A51BC9" w:rsidRDefault="00894CBE" w:rsidP="00A51BC9">
            <w:pPr>
              <w:spacing w:before="60" w:after="60" w:line="240" w:lineRule="auto"/>
              <w:rPr>
                <w:rFonts w:cstheme="minorHAnsi"/>
                <w:sz w:val="20"/>
                <w:szCs w:val="20"/>
              </w:rPr>
            </w:pPr>
            <w:r>
              <w:rPr>
                <w:rFonts w:cstheme="minorHAnsi"/>
                <w:sz w:val="20"/>
                <w:szCs w:val="20"/>
              </w:rPr>
              <w:t>P</w:t>
            </w:r>
            <w:r w:rsidRPr="00894CBE">
              <w:rPr>
                <w:rFonts w:cstheme="minorHAnsi"/>
                <w:sz w:val="20"/>
                <w:szCs w:val="20"/>
              </w:rPr>
              <w:t>ilot new models of care to support primary care in accepting patients who have been induced in low-barrier settings who</w:t>
            </w:r>
            <w:r>
              <w:rPr>
                <w:rFonts w:cstheme="minorHAnsi"/>
                <w:sz w:val="20"/>
                <w:szCs w:val="20"/>
              </w:rPr>
              <w:t>se care needs are</w:t>
            </w:r>
            <w:r w:rsidRPr="00894CBE">
              <w:rPr>
                <w:rFonts w:cstheme="minorHAnsi"/>
                <w:sz w:val="20"/>
                <w:szCs w:val="20"/>
              </w:rPr>
              <w:t xml:space="preserve"> complicated by mental illness, polysubstance abuse and/or living homeless.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vAlign w:val="center"/>
          </w:tcPr>
          <w:p w14:paraId="2138D0DF" w14:textId="5857C04A" w:rsidR="00894CBE" w:rsidRPr="00A51BC9" w:rsidRDefault="001E0F51" w:rsidP="00A51BC9">
            <w:pPr>
              <w:tabs>
                <w:tab w:val="left" w:pos="10260"/>
              </w:tabs>
              <w:spacing w:after="0" w:line="240" w:lineRule="auto"/>
              <w:jc w:val="center"/>
              <w:rPr>
                <w:rFonts w:cstheme="minorHAnsi"/>
                <w:sz w:val="20"/>
                <w:szCs w:val="20"/>
              </w:rPr>
            </w:pPr>
            <w:r>
              <w:rPr>
                <w:rFonts w:cstheme="minorHAnsi"/>
                <w:sz w:val="20"/>
                <w:szCs w:val="20"/>
              </w:rPr>
              <w:t>HCA, ADAI</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1B2C3" w14:textId="77777777" w:rsidR="00894CBE" w:rsidRPr="00A51BC9" w:rsidRDefault="00894CBE" w:rsidP="00A51BC9">
            <w:pPr>
              <w:tabs>
                <w:tab w:val="left" w:pos="10260"/>
              </w:tabs>
              <w:spacing w:after="0" w:line="240" w:lineRule="auto"/>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39BB7" w14:textId="77777777" w:rsidR="00894CBE" w:rsidRPr="00A51BC9" w:rsidRDefault="00894CBE" w:rsidP="00A51BC9">
            <w:pPr>
              <w:spacing w:after="0" w:line="240" w:lineRule="auto"/>
              <w:jc w:val="center"/>
              <w:rPr>
                <w:rFonts w:cstheme="minorHAnsi"/>
                <w:sz w:val="20"/>
                <w:szCs w:val="20"/>
              </w:rPr>
            </w:pPr>
          </w:p>
        </w:tc>
      </w:tr>
      <w:tr w:rsidR="008900B3" w:rsidRPr="00A51BC9" w14:paraId="1B030612" w14:textId="77777777" w:rsidTr="0083551E">
        <w:trPr>
          <w:trHeight w:val="730"/>
        </w:trPr>
        <w:tc>
          <w:tcPr>
            <w:tcW w:w="724" w:type="dxa"/>
            <w:tcBorders>
              <w:left w:val="single" w:sz="4" w:space="0" w:color="auto"/>
              <w:right w:val="single" w:sz="4" w:space="0" w:color="auto"/>
            </w:tcBorders>
            <w:shd w:val="clear" w:color="auto" w:fill="FFFFFF" w:themeFill="background1"/>
            <w:vAlign w:val="center"/>
          </w:tcPr>
          <w:p w14:paraId="35F1394B" w14:textId="78B5A481" w:rsidR="008900B3" w:rsidRPr="00A51BC9" w:rsidRDefault="00885896" w:rsidP="00CA7A0F">
            <w:pPr>
              <w:spacing w:before="60" w:after="0" w:line="240" w:lineRule="auto"/>
              <w:rPr>
                <w:rFonts w:cstheme="minorHAnsi"/>
                <w:sz w:val="20"/>
                <w:szCs w:val="20"/>
              </w:rPr>
            </w:pPr>
            <w:r w:rsidRPr="00A51BC9">
              <w:rPr>
                <w:rFonts w:cstheme="minorHAnsi"/>
                <w:sz w:val="20"/>
                <w:szCs w:val="20"/>
              </w:rPr>
              <w:t>2.2.3</w:t>
            </w:r>
          </w:p>
        </w:tc>
        <w:tc>
          <w:tcPr>
            <w:tcW w:w="9450" w:type="dxa"/>
            <w:tcBorders>
              <w:left w:val="single" w:sz="4" w:space="0" w:color="auto"/>
              <w:right w:val="single" w:sz="4" w:space="0" w:color="auto"/>
            </w:tcBorders>
            <w:shd w:val="clear" w:color="auto" w:fill="FFFFFF" w:themeFill="background1"/>
            <w:vAlign w:val="center"/>
          </w:tcPr>
          <w:p w14:paraId="022FB0E4" w14:textId="00D8CA79" w:rsidR="008900B3" w:rsidRPr="00A51BC9" w:rsidRDefault="00B77B35" w:rsidP="00CA7A0F">
            <w:pPr>
              <w:spacing w:before="60" w:after="0" w:line="240" w:lineRule="auto"/>
              <w:rPr>
                <w:rFonts w:cstheme="minorHAnsi"/>
                <w:sz w:val="20"/>
                <w:szCs w:val="20"/>
              </w:rPr>
            </w:pPr>
            <w:r w:rsidRPr="00A51BC9">
              <w:rPr>
                <w:rFonts w:cstheme="minorHAnsi"/>
                <w:sz w:val="20"/>
                <w:szCs w:val="20"/>
              </w:rPr>
              <w:t>Support medical providers in OTPs</w:t>
            </w:r>
            <w:r w:rsidR="003638AE">
              <w:rPr>
                <w:rFonts w:cstheme="minorHAnsi"/>
                <w:sz w:val="20"/>
                <w:szCs w:val="20"/>
              </w:rPr>
              <w:t>, behavioral health</w:t>
            </w:r>
            <w:r w:rsidR="00072E23">
              <w:rPr>
                <w:rFonts w:cstheme="minorHAnsi"/>
                <w:sz w:val="20"/>
                <w:szCs w:val="20"/>
              </w:rPr>
              <w:t>,</w:t>
            </w:r>
            <w:r w:rsidRPr="00A51BC9">
              <w:rPr>
                <w:rFonts w:cstheme="minorHAnsi"/>
                <w:sz w:val="20"/>
                <w:szCs w:val="20"/>
              </w:rPr>
              <w:t xml:space="preserve"> and primary care settings with</w:t>
            </w:r>
            <w:r w:rsidR="008900B3" w:rsidRPr="00A51BC9">
              <w:rPr>
                <w:rFonts w:cstheme="minorHAnsi"/>
                <w:sz w:val="20"/>
                <w:szCs w:val="20"/>
              </w:rPr>
              <w:t xml:space="preserve"> implement</w:t>
            </w:r>
            <w:r w:rsidRPr="00A51BC9">
              <w:rPr>
                <w:rFonts w:cstheme="minorHAnsi"/>
                <w:sz w:val="20"/>
                <w:szCs w:val="20"/>
              </w:rPr>
              <w:t>ing</w:t>
            </w:r>
            <w:r w:rsidR="008900B3" w:rsidRPr="00A51BC9">
              <w:rPr>
                <w:rFonts w:cstheme="minorHAnsi"/>
                <w:sz w:val="20"/>
                <w:szCs w:val="20"/>
              </w:rPr>
              <w:t xml:space="preserve"> and sustain</w:t>
            </w:r>
            <w:r w:rsidRPr="00A51BC9">
              <w:rPr>
                <w:rFonts w:cstheme="minorHAnsi"/>
                <w:sz w:val="20"/>
                <w:szCs w:val="20"/>
              </w:rPr>
              <w:t>ing</w:t>
            </w:r>
            <w:r w:rsidR="008900B3" w:rsidRPr="00A51BC9">
              <w:rPr>
                <w:rFonts w:cstheme="minorHAnsi"/>
                <w:sz w:val="20"/>
                <w:szCs w:val="20"/>
              </w:rPr>
              <w:t xml:space="preserve"> </w:t>
            </w:r>
            <w:r w:rsidR="004C6783" w:rsidRPr="00A51BC9">
              <w:rPr>
                <w:rFonts w:cstheme="minorHAnsi"/>
                <w:sz w:val="20"/>
                <w:szCs w:val="20"/>
              </w:rPr>
              <w:t xml:space="preserve">medication </w:t>
            </w:r>
            <w:r w:rsidR="00A14940" w:rsidRPr="00A51BC9">
              <w:rPr>
                <w:rFonts w:cstheme="minorHAnsi"/>
                <w:sz w:val="20"/>
                <w:szCs w:val="20"/>
              </w:rPr>
              <w:t>treatment</w:t>
            </w:r>
            <w:r w:rsidRPr="00A51BC9">
              <w:rPr>
                <w:rFonts w:cstheme="minorHAnsi"/>
                <w:sz w:val="20"/>
                <w:szCs w:val="20"/>
              </w:rPr>
              <w:t xml:space="preserve"> for opioid use disorder</w:t>
            </w:r>
            <w:r w:rsidR="00A14940" w:rsidRPr="00A51BC9">
              <w:rPr>
                <w:rFonts w:cstheme="minorHAnsi"/>
                <w:sz w:val="20"/>
                <w:szCs w:val="20"/>
              </w:rPr>
              <w:t>.</w:t>
            </w:r>
            <w:r w:rsidR="008900B3" w:rsidRPr="00A51BC9">
              <w:rPr>
                <w:rFonts w:cstheme="minorHAnsi"/>
                <w:sz w:val="20"/>
                <w:szCs w:val="20"/>
              </w:rPr>
              <w:t xml:space="preserve"> </w:t>
            </w:r>
            <w:r w:rsidR="004F3BE5" w:rsidRPr="00A51BC9">
              <w:rPr>
                <w:rFonts w:cstheme="minorHAnsi"/>
                <w:sz w:val="20"/>
                <w:szCs w:val="20"/>
              </w:rPr>
              <w:t>Focus areas include:</w:t>
            </w:r>
          </w:p>
          <w:p w14:paraId="7AA1D6FE" w14:textId="7835D8C0" w:rsidR="008900B3" w:rsidRPr="00A51BC9" w:rsidRDefault="003E0D83" w:rsidP="00CA7A0F">
            <w:pPr>
              <w:pStyle w:val="ListParagraph"/>
              <w:numPr>
                <w:ilvl w:val="0"/>
                <w:numId w:val="11"/>
              </w:numPr>
              <w:rPr>
                <w:rFonts w:asciiTheme="minorHAnsi" w:hAnsiTheme="minorHAnsi" w:cstheme="minorHAnsi"/>
                <w:sz w:val="20"/>
                <w:szCs w:val="20"/>
              </w:rPr>
            </w:pPr>
            <w:r w:rsidRPr="00A51BC9">
              <w:rPr>
                <w:rFonts w:asciiTheme="minorHAnsi" w:hAnsiTheme="minorHAnsi" w:cstheme="minorHAnsi"/>
                <w:sz w:val="20"/>
                <w:szCs w:val="20"/>
              </w:rPr>
              <w:t>Expanding</w:t>
            </w:r>
            <w:r w:rsidR="00D412EA">
              <w:rPr>
                <w:rFonts w:asciiTheme="minorHAnsi" w:hAnsiTheme="minorHAnsi" w:cstheme="minorHAnsi"/>
                <w:sz w:val="20"/>
                <w:szCs w:val="20"/>
              </w:rPr>
              <w:t xml:space="preserve"> </w:t>
            </w:r>
            <w:r w:rsidR="008900B3" w:rsidRPr="00A51BC9">
              <w:rPr>
                <w:rFonts w:asciiTheme="minorHAnsi" w:hAnsiTheme="minorHAnsi" w:cstheme="minorHAnsi"/>
                <w:sz w:val="20"/>
                <w:szCs w:val="20"/>
              </w:rPr>
              <w:t xml:space="preserve">“hub </w:t>
            </w:r>
            <w:r w:rsidR="00D412EA">
              <w:rPr>
                <w:rFonts w:asciiTheme="minorHAnsi" w:hAnsiTheme="minorHAnsi" w:cstheme="minorHAnsi"/>
                <w:sz w:val="20"/>
                <w:szCs w:val="20"/>
              </w:rPr>
              <w:t>and spoke” treatment networks</w:t>
            </w:r>
            <w:r w:rsidR="00072E23">
              <w:rPr>
                <w:rFonts w:asciiTheme="minorHAnsi" w:hAnsiTheme="minorHAnsi" w:cstheme="minorHAnsi"/>
                <w:sz w:val="20"/>
                <w:szCs w:val="20"/>
              </w:rPr>
              <w:t>;</w:t>
            </w:r>
          </w:p>
          <w:p w14:paraId="6123CAAA" w14:textId="764527E7" w:rsidR="009877BD" w:rsidRDefault="004F3BE5" w:rsidP="00F22991">
            <w:pPr>
              <w:pStyle w:val="ListParagraph"/>
              <w:numPr>
                <w:ilvl w:val="0"/>
                <w:numId w:val="11"/>
              </w:numPr>
              <w:rPr>
                <w:rFonts w:asciiTheme="minorHAnsi" w:hAnsiTheme="minorHAnsi" w:cstheme="minorHAnsi"/>
                <w:sz w:val="20"/>
                <w:szCs w:val="20"/>
              </w:rPr>
            </w:pPr>
            <w:r w:rsidRPr="00A51BC9">
              <w:rPr>
                <w:rFonts w:asciiTheme="minorHAnsi" w:hAnsiTheme="minorHAnsi" w:cstheme="minorHAnsi"/>
                <w:sz w:val="20"/>
                <w:szCs w:val="20"/>
              </w:rPr>
              <w:t>Utilizing</w:t>
            </w:r>
            <w:r w:rsidR="008900B3" w:rsidRPr="00A51BC9">
              <w:rPr>
                <w:rFonts w:asciiTheme="minorHAnsi" w:hAnsiTheme="minorHAnsi" w:cstheme="minorHAnsi"/>
                <w:sz w:val="20"/>
                <w:szCs w:val="20"/>
              </w:rPr>
              <w:t xml:space="preserve"> Nurse Care Manager</w:t>
            </w:r>
            <w:r w:rsidR="00F22991" w:rsidRPr="00A51BC9">
              <w:rPr>
                <w:rFonts w:asciiTheme="minorHAnsi" w:hAnsiTheme="minorHAnsi" w:cstheme="minorHAnsi"/>
                <w:sz w:val="20"/>
                <w:szCs w:val="20"/>
              </w:rPr>
              <w:t>s</w:t>
            </w:r>
            <w:r w:rsidR="008900B3" w:rsidRPr="00A51BC9">
              <w:rPr>
                <w:rFonts w:asciiTheme="minorHAnsi" w:hAnsiTheme="minorHAnsi" w:cstheme="minorHAnsi"/>
                <w:sz w:val="20"/>
                <w:szCs w:val="20"/>
              </w:rPr>
              <w:t xml:space="preserve"> to </w:t>
            </w:r>
            <w:r w:rsidR="00F22991" w:rsidRPr="00A51BC9">
              <w:rPr>
                <w:rFonts w:asciiTheme="minorHAnsi" w:hAnsiTheme="minorHAnsi" w:cstheme="minorHAnsi"/>
                <w:sz w:val="20"/>
                <w:szCs w:val="20"/>
              </w:rPr>
              <w:t>support office-based opioid treatment</w:t>
            </w:r>
            <w:r w:rsidRPr="00A51BC9">
              <w:rPr>
                <w:rFonts w:asciiTheme="minorHAnsi" w:hAnsiTheme="minorHAnsi" w:cstheme="minorHAnsi"/>
                <w:sz w:val="20"/>
                <w:szCs w:val="20"/>
              </w:rPr>
              <w:t xml:space="preserve"> (OBOT)</w:t>
            </w:r>
            <w:r w:rsidR="00F22991" w:rsidRPr="00A51BC9">
              <w:rPr>
                <w:rFonts w:asciiTheme="minorHAnsi" w:hAnsiTheme="minorHAnsi" w:cstheme="minorHAnsi"/>
                <w:sz w:val="20"/>
                <w:szCs w:val="20"/>
              </w:rPr>
              <w:t xml:space="preserve"> services</w:t>
            </w:r>
            <w:r w:rsidR="00072E23">
              <w:rPr>
                <w:rFonts w:asciiTheme="minorHAnsi" w:hAnsiTheme="minorHAnsi" w:cstheme="minorHAnsi"/>
                <w:sz w:val="20"/>
                <w:szCs w:val="20"/>
              </w:rPr>
              <w:t>; and</w:t>
            </w:r>
          </w:p>
          <w:p w14:paraId="58D6E2D0" w14:textId="14477EC6" w:rsidR="00D412EA" w:rsidRPr="00D412EA" w:rsidRDefault="00D412EA" w:rsidP="00072E23">
            <w:pPr>
              <w:pStyle w:val="ListParagraph"/>
              <w:numPr>
                <w:ilvl w:val="0"/>
                <w:numId w:val="11"/>
              </w:numPr>
              <w:rPr>
                <w:rFonts w:asciiTheme="minorHAnsi" w:hAnsiTheme="minorHAnsi" w:cstheme="minorHAnsi"/>
                <w:sz w:val="20"/>
                <w:szCs w:val="20"/>
              </w:rPr>
            </w:pPr>
            <w:r w:rsidRPr="00D412EA">
              <w:rPr>
                <w:rFonts w:asciiTheme="minorHAnsi" w:hAnsiTheme="minorHAnsi" w:cstheme="minorHAnsi"/>
                <w:sz w:val="20"/>
                <w:szCs w:val="20"/>
              </w:rPr>
              <w:t>In</w:t>
            </w:r>
            <w:r w:rsidR="00072E23">
              <w:rPr>
                <w:rFonts w:asciiTheme="minorHAnsi" w:hAnsiTheme="minorHAnsi" w:cstheme="minorHAnsi"/>
                <w:sz w:val="20"/>
                <w:szCs w:val="20"/>
              </w:rPr>
              <w:t>creasing the number of providers</w:t>
            </w:r>
            <w:r w:rsidRPr="00D412EA">
              <w:rPr>
                <w:rFonts w:asciiTheme="minorHAnsi" w:hAnsiTheme="minorHAnsi" w:cstheme="minorHAnsi"/>
                <w:sz w:val="20"/>
                <w:szCs w:val="20"/>
              </w:rPr>
              <w:t xml:space="preserve"> in Washington who </w:t>
            </w:r>
            <w:r w:rsidR="00072E23">
              <w:rPr>
                <w:rFonts w:asciiTheme="minorHAnsi" w:hAnsiTheme="minorHAnsi" w:cstheme="minorHAnsi"/>
                <w:sz w:val="20"/>
                <w:szCs w:val="20"/>
              </w:rPr>
              <w:t xml:space="preserve">are waivered to </w:t>
            </w:r>
            <w:r w:rsidRPr="00D412EA">
              <w:rPr>
                <w:rFonts w:asciiTheme="minorHAnsi" w:hAnsiTheme="minorHAnsi" w:cstheme="minorHAnsi"/>
                <w:sz w:val="20"/>
                <w:szCs w:val="20"/>
              </w:rPr>
              <w:t>prescribe buprenorphine</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vAlign w:val="center"/>
          </w:tcPr>
          <w:p w14:paraId="46C81B81" w14:textId="3DBD02E2" w:rsidR="008900B3" w:rsidRPr="00A51BC9" w:rsidRDefault="008900B3" w:rsidP="00E654E2">
            <w:pPr>
              <w:tabs>
                <w:tab w:val="left" w:pos="10260"/>
              </w:tabs>
              <w:spacing w:after="0" w:line="240" w:lineRule="auto"/>
              <w:jc w:val="center"/>
              <w:rPr>
                <w:rFonts w:cstheme="minorHAnsi"/>
                <w:sz w:val="20"/>
                <w:szCs w:val="20"/>
              </w:rPr>
            </w:pPr>
            <w:r w:rsidRPr="00A51BC9">
              <w:rPr>
                <w:rFonts w:cstheme="minorHAnsi"/>
                <w:sz w:val="20"/>
                <w:szCs w:val="20"/>
              </w:rPr>
              <w:t>H</w:t>
            </w:r>
            <w:r w:rsidR="004F3BE5" w:rsidRPr="00A51BC9">
              <w:rPr>
                <w:rFonts w:cstheme="minorHAnsi"/>
                <w:sz w:val="20"/>
                <w:szCs w:val="20"/>
              </w:rPr>
              <w:t>CA</w:t>
            </w:r>
            <w:r w:rsidRPr="00A51BC9">
              <w:rPr>
                <w:rFonts w:cstheme="minorHAnsi"/>
                <w:sz w:val="20"/>
                <w:szCs w:val="20"/>
              </w:rPr>
              <w:t xml:space="preserve"> DBHR, ADAI</w:t>
            </w:r>
            <w:r w:rsidR="00D412EA">
              <w:rPr>
                <w:rFonts w:cstheme="minorHAnsi"/>
                <w:sz w:val="20"/>
                <w:szCs w:val="20"/>
              </w:rPr>
              <w:t xml:space="preserve">, DOH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0AD2" w14:textId="1724753E" w:rsidR="008900B3" w:rsidRPr="00A51BC9" w:rsidRDefault="004F3BE5" w:rsidP="00073F95">
            <w:pPr>
              <w:tabs>
                <w:tab w:val="left" w:pos="10260"/>
              </w:tabs>
              <w:spacing w:after="0" w:line="240" w:lineRule="auto"/>
              <w:jc w:val="center"/>
              <w:rPr>
                <w:rFonts w:cstheme="minorHAnsi"/>
                <w:sz w:val="20"/>
                <w:szCs w:val="20"/>
              </w:rPr>
            </w:pPr>
            <w:r w:rsidRPr="00A51BC9">
              <w:rPr>
                <w:rFonts w:cstheme="minorHAnsi"/>
                <w:sz w:val="20"/>
                <w:szCs w:val="20"/>
              </w:rPr>
              <w:t>STR, GFS</w:t>
            </w:r>
            <w:r w:rsidR="00D412EA">
              <w:rPr>
                <w:rFonts w:cstheme="minorHAnsi"/>
                <w:sz w:val="20"/>
                <w:szCs w:val="20"/>
              </w:rPr>
              <w:t>, CDC PFS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FBD6E" w14:textId="4BDDD37D" w:rsidR="008900B3" w:rsidRPr="00A51BC9" w:rsidRDefault="008900B3" w:rsidP="00E654E2">
            <w:pPr>
              <w:spacing w:after="0" w:line="240" w:lineRule="auto"/>
              <w:jc w:val="center"/>
              <w:rPr>
                <w:rFonts w:cstheme="minorHAnsi"/>
                <w:sz w:val="20"/>
                <w:szCs w:val="20"/>
              </w:rPr>
            </w:pPr>
          </w:p>
        </w:tc>
      </w:tr>
      <w:tr w:rsidR="00560F8F" w:rsidRPr="00A51BC9" w14:paraId="6134C041" w14:textId="77777777" w:rsidTr="0083551E">
        <w:trPr>
          <w:trHeight w:val="70"/>
        </w:trPr>
        <w:tc>
          <w:tcPr>
            <w:tcW w:w="724" w:type="dxa"/>
            <w:tcBorders>
              <w:left w:val="single" w:sz="4" w:space="0" w:color="auto"/>
              <w:right w:val="single" w:sz="4" w:space="0" w:color="auto"/>
            </w:tcBorders>
            <w:shd w:val="clear" w:color="auto" w:fill="FFFFFF" w:themeFill="background1"/>
            <w:vAlign w:val="center"/>
          </w:tcPr>
          <w:p w14:paraId="2AFAC83B" w14:textId="6B74D20F" w:rsidR="00560F8F" w:rsidRPr="00A51BC9" w:rsidRDefault="00885896" w:rsidP="00A51BC9">
            <w:pPr>
              <w:spacing w:before="60" w:after="60" w:line="240" w:lineRule="auto"/>
              <w:rPr>
                <w:rFonts w:cstheme="minorHAnsi"/>
                <w:sz w:val="20"/>
                <w:szCs w:val="20"/>
              </w:rPr>
            </w:pPr>
            <w:r w:rsidRPr="00A51BC9">
              <w:rPr>
                <w:rFonts w:cstheme="minorHAnsi"/>
                <w:sz w:val="20"/>
                <w:szCs w:val="20"/>
              </w:rPr>
              <w:t>2.2.4</w:t>
            </w:r>
          </w:p>
        </w:tc>
        <w:tc>
          <w:tcPr>
            <w:tcW w:w="9450" w:type="dxa"/>
            <w:tcBorders>
              <w:left w:val="single" w:sz="4" w:space="0" w:color="auto"/>
              <w:right w:val="single" w:sz="4" w:space="0" w:color="auto"/>
            </w:tcBorders>
            <w:shd w:val="clear" w:color="auto" w:fill="FFFFFF" w:themeFill="background1"/>
            <w:vAlign w:val="center"/>
          </w:tcPr>
          <w:p w14:paraId="71E05141" w14:textId="30B49F32" w:rsidR="00560F8F" w:rsidRPr="00A51BC9" w:rsidRDefault="00560F8F" w:rsidP="00A51BC9">
            <w:pPr>
              <w:spacing w:before="60" w:after="60" w:line="240" w:lineRule="auto"/>
              <w:rPr>
                <w:rFonts w:cstheme="minorHAnsi"/>
                <w:sz w:val="20"/>
                <w:szCs w:val="20"/>
              </w:rPr>
            </w:pPr>
            <w:r w:rsidRPr="00A51BC9">
              <w:rPr>
                <w:rFonts w:cstheme="minorHAnsi"/>
                <w:sz w:val="20"/>
                <w:szCs w:val="20"/>
              </w:rPr>
              <w:t>Increase the number of opioid treatment programs (existing or new) that offer all medications approved by the FDA for the tr</w:t>
            </w:r>
            <w:r w:rsidR="00F22991" w:rsidRPr="00A51BC9">
              <w:rPr>
                <w:rFonts w:cstheme="minorHAnsi"/>
                <w:sz w:val="20"/>
                <w:szCs w:val="20"/>
              </w:rPr>
              <w:t>eatment of opioid use disorder.</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vAlign w:val="center"/>
          </w:tcPr>
          <w:p w14:paraId="459A11F0" w14:textId="77777777" w:rsidR="00560F8F" w:rsidRPr="00A51BC9" w:rsidRDefault="00560F8F" w:rsidP="00A51BC9">
            <w:pPr>
              <w:tabs>
                <w:tab w:val="left" w:pos="10260"/>
              </w:tabs>
              <w:spacing w:after="0" w:line="240" w:lineRule="auto"/>
              <w:jc w:val="center"/>
              <w:rPr>
                <w:rFonts w:cstheme="minorHAnsi"/>
                <w:sz w:val="20"/>
                <w:szCs w:val="20"/>
              </w:rPr>
            </w:pPr>
            <w:r w:rsidRPr="00A51BC9">
              <w:rPr>
                <w:rFonts w:cstheme="minorHAnsi"/>
                <w:sz w:val="20"/>
                <w:szCs w:val="20"/>
              </w:rPr>
              <w:t>HCA DBHR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F109C" w14:textId="77777777" w:rsidR="00560F8F" w:rsidRPr="00A51BC9" w:rsidRDefault="00560F8F" w:rsidP="00A51BC9">
            <w:pPr>
              <w:tabs>
                <w:tab w:val="left" w:pos="10260"/>
              </w:tabs>
              <w:spacing w:after="0" w:line="240" w:lineRule="auto"/>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D0424" w14:textId="18073968" w:rsidR="00560F8F" w:rsidRPr="00A51BC9" w:rsidRDefault="00560F8F" w:rsidP="00A51BC9">
            <w:pPr>
              <w:spacing w:after="0" w:line="240" w:lineRule="auto"/>
              <w:jc w:val="center"/>
              <w:rPr>
                <w:rFonts w:cstheme="minorHAnsi"/>
                <w:sz w:val="20"/>
                <w:szCs w:val="20"/>
              </w:rPr>
            </w:pPr>
          </w:p>
        </w:tc>
      </w:tr>
      <w:tr w:rsidR="00560F8F" w:rsidRPr="00A51BC9" w14:paraId="1F46CDF8" w14:textId="77777777" w:rsidTr="0083551E">
        <w:trPr>
          <w:trHeight w:val="521"/>
        </w:trPr>
        <w:tc>
          <w:tcPr>
            <w:tcW w:w="724" w:type="dxa"/>
            <w:tcBorders>
              <w:top w:val="single" w:sz="4" w:space="0" w:color="auto"/>
              <w:left w:val="single" w:sz="4" w:space="0" w:color="auto"/>
              <w:right w:val="single" w:sz="4" w:space="0" w:color="auto"/>
            </w:tcBorders>
            <w:shd w:val="clear" w:color="auto" w:fill="FFFFFF" w:themeFill="background1"/>
            <w:vAlign w:val="center"/>
          </w:tcPr>
          <w:p w14:paraId="735B3513" w14:textId="7BAB8A8C" w:rsidR="00560F8F" w:rsidRPr="00A51BC9" w:rsidRDefault="00885896" w:rsidP="00560F8F">
            <w:pPr>
              <w:tabs>
                <w:tab w:val="left" w:pos="10260"/>
              </w:tabs>
              <w:spacing w:before="60" w:after="60" w:line="240" w:lineRule="auto"/>
              <w:rPr>
                <w:rFonts w:cstheme="minorHAnsi"/>
                <w:sz w:val="20"/>
                <w:szCs w:val="20"/>
              </w:rPr>
            </w:pPr>
            <w:r w:rsidRPr="00A51BC9">
              <w:rPr>
                <w:rFonts w:cstheme="minorHAnsi"/>
                <w:sz w:val="20"/>
                <w:szCs w:val="20"/>
              </w:rPr>
              <w:t>2.2.5</w:t>
            </w:r>
          </w:p>
        </w:tc>
        <w:tc>
          <w:tcPr>
            <w:tcW w:w="9450" w:type="dxa"/>
            <w:tcBorders>
              <w:top w:val="single" w:sz="4" w:space="0" w:color="auto"/>
              <w:left w:val="single" w:sz="4" w:space="0" w:color="auto"/>
              <w:right w:val="single" w:sz="4" w:space="0" w:color="auto"/>
            </w:tcBorders>
            <w:shd w:val="clear" w:color="auto" w:fill="FFFFFF" w:themeFill="background1"/>
            <w:vAlign w:val="center"/>
          </w:tcPr>
          <w:p w14:paraId="0D101D1B" w14:textId="11A1F43F" w:rsidR="00560F8F" w:rsidRPr="00A51BC9" w:rsidRDefault="00560F8F" w:rsidP="00560F8F">
            <w:pPr>
              <w:tabs>
                <w:tab w:val="left" w:pos="10260"/>
              </w:tabs>
              <w:spacing w:before="60" w:after="60"/>
              <w:rPr>
                <w:rFonts w:cstheme="minorHAnsi"/>
                <w:sz w:val="20"/>
                <w:szCs w:val="20"/>
              </w:rPr>
            </w:pPr>
            <w:r w:rsidRPr="00A51BC9">
              <w:rPr>
                <w:rFonts w:cstheme="minorHAnsi"/>
                <w:sz w:val="20"/>
                <w:szCs w:val="20"/>
              </w:rPr>
              <w:t xml:space="preserve">Engage and retain people with opioid use disorder in treatment and recovery services. Focus areas include: </w:t>
            </w:r>
          </w:p>
          <w:p w14:paraId="6C4356E7" w14:textId="113A6203" w:rsidR="00560F8F" w:rsidRPr="00A51BC9" w:rsidRDefault="00560F8F" w:rsidP="00560F8F">
            <w:pPr>
              <w:pStyle w:val="ListParagraph"/>
              <w:numPr>
                <w:ilvl w:val="0"/>
                <w:numId w:val="22"/>
              </w:numPr>
              <w:tabs>
                <w:tab w:val="left" w:pos="10260"/>
              </w:tabs>
              <w:spacing w:before="60" w:after="60"/>
              <w:rPr>
                <w:rFonts w:asciiTheme="minorHAnsi" w:hAnsiTheme="minorHAnsi" w:cstheme="minorHAnsi"/>
                <w:sz w:val="20"/>
                <w:szCs w:val="20"/>
              </w:rPr>
            </w:pPr>
            <w:r w:rsidRPr="00A51BC9">
              <w:rPr>
                <w:rFonts w:asciiTheme="minorHAnsi" w:hAnsiTheme="minorHAnsi" w:cstheme="minorHAnsi"/>
                <w:sz w:val="20"/>
                <w:szCs w:val="20"/>
              </w:rPr>
              <w:t xml:space="preserve">Expanding the use of case managers and care navigators to help patients </w:t>
            </w:r>
            <w:r w:rsidR="00C04B0F">
              <w:rPr>
                <w:rFonts w:asciiTheme="minorHAnsi" w:hAnsiTheme="minorHAnsi" w:cstheme="minorHAnsi"/>
                <w:sz w:val="20"/>
                <w:szCs w:val="20"/>
              </w:rPr>
              <w:t xml:space="preserve">reduce illicit drug use and improve health by </w:t>
            </w:r>
            <w:r w:rsidRPr="00A51BC9">
              <w:rPr>
                <w:rFonts w:asciiTheme="minorHAnsi" w:hAnsiTheme="minorHAnsi" w:cstheme="minorHAnsi"/>
                <w:sz w:val="20"/>
                <w:szCs w:val="20"/>
              </w:rPr>
              <w:t>access</w:t>
            </w:r>
            <w:r w:rsidR="00C04B0F">
              <w:rPr>
                <w:rFonts w:asciiTheme="minorHAnsi" w:hAnsiTheme="minorHAnsi" w:cstheme="minorHAnsi"/>
                <w:sz w:val="20"/>
                <w:szCs w:val="20"/>
              </w:rPr>
              <w:t>ing</w:t>
            </w:r>
            <w:r w:rsidRPr="00A51BC9">
              <w:rPr>
                <w:rFonts w:asciiTheme="minorHAnsi" w:hAnsiTheme="minorHAnsi" w:cstheme="minorHAnsi"/>
                <w:sz w:val="20"/>
                <w:szCs w:val="20"/>
              </w:rPr>
              <w:t xml:space="preserve"> the appropriate level of care </w:t>
            </w:r>
            <w:r w:rsidR="00C04B0F">
              <w:rPr>
                <w:rFonts w:asciiTheme="minorHAnsi" w:hAnsiTheme="minorHAnsi" w:cstheme="minorHAnsi"/>
                <w:sz w:val="20"/>
                <w:szCs w:val="20"/>
              </w:rPr>
              <w:t xml:space="preserve">and ancillary services </w:t>
            </w:r>
            <w:r w:rsidRPr="00A51BC9">
              <w:rPr>
                <w:rFonts w:asciiTheme="minorHAnsi" w:hAnsiTheme="minorHAnsi" w:cstheme="minorHAnsi"/>
                <w:sz w:val="20"/>
                <w:szCs w:val="20"/>
              </w:rPr>
              <w:t>for their opioid use disorder (e.g., Opioid Treatment Pro</w:t>
            </w:r>
            <w:r w:rsidR="00C04B0F">
              <w:rPr>
                <w:rFonts w:asciiTheme="minorHAnsi" w:hAnsiTheme="minorHAnsi" w:cstheme="minorHAnsi"/>
                <w:sz w:val="20"/>
                <w:szCs w:val="20"/>
              </w:rPr>
              <w:t>gram or OBOT,</w:t>
            </w:r>
            <w:r w:rsidRPr="00A51BC9">
              <w:rPr>
                <w:rFonts w:asciiTheme="minorHAnsi" w:hAnsiTheme="minorHAnsi" w:cstheme="minorHAnsi"/>
                <w:sz w:val="20"/>
                <w:szCs w:val="20"/>
              </w:rPr>
              <w:t xml:space="preserve"> SUD counseling, mental health services</w:t>
            </w:r>
            <w:r w:rsidR="00D412EA">
              <w:rPr>
                <w:rFonts w:asciiTheme="minorHAnsi" w:hAnsiTheme="minorHAnsi" w:cstheme="minorHAnsi"/>
                <w:sz w:val="20"/>
                <w:szCs w:val="20"/>
              </w:rPr>
              <w:t>, housing,</w:t>
            </w:r>
            <w:r w:rsidRPr="00A51BC9">
              <w:rPr>
                <w:rFonts w:asciiTheme="minorHAnsi" w:hAnsiTheme="minorHAnsi" w:cstheme="minorHAnsi"/>
                <w:sz w:val="20"/>
                <w:szCs w:val="20"/>
              </w:rPr>
              <w:t xml:space="preserve"> </w:t>
            </w:r>
            <w:r w:rsidR="00C04B0F">
              <w:rPr>
                <w:rFonts w:asciiTheme="minorHAnsi" w:hAnsiTheme="minorHAnsi" w:cstheme="minorHAnsi"/>
                <w:sz w:val="20"/>
                <w:szCs w:val="20"/>
              </w:rPr>
              <w:t xml:space="preserve">tobacco cessation, contraception, </w:t>
            </w:r>
            <w:r w:rsidRPr="00A51BC9">
              <w:rPr>
                <w:rFonts w:asciiTheme="minorHAnsi" w:hAnsiTheme="minorHAnsi" w:cstheme="minorHAnsi"/>
                <w:sz w:val="20"/>
                <w:szCs w:val="20"/>
              </w:rPr>
              <w:t>or medical care</w:t>
            </w:r>
            <w:r w:rsidR="00C04B0F">
              <w:rPr>
                <w:rFonts w:asciiTheme="minorHAnsi" w:hAnsiTheme="minorHAnsi" w:cstheme="minorHAnsi"/>
                <w:sz w:val="20"/>
                <w:szCs w:val="20"/>
              </w:rPr>
              <w:t>)</w:t>
            </w:r>
            <w:r w:rsidR="00072E23">
              <w:rPr>
                <w:rFonts w:asciiTheme="minorHAnsi" w:hAnsiTheme="minorHAnsi" w:cstheme="minorHAnsi"/>
                <w:sz w:val="20"/>
                <w:szCs w:val="20"/>
              </w:rPr>
              <w:t>;</w:t>
            </w:r>
          </w:p>
          <w:p w14:paraId="1F961C84" w14:textId="3E71294F" w:rsidR="00560F8F" w:rsidRPr="00A51BC9" w:rsidRDefault="00560F8F" w:rsidP="00560F8F">
            <w:pPr>
              <w:pStyle w:val="ListParagraph"/>
              <w:numPr>
                <w:ilvl w:val="0"/>
                <w:numId w:val="22"/>
              </w:numPr>
              <w:tabs>
                <w:tab w:val="left" w:pos="10260"/>
              </w:tabs>
              <w:spacing w:before="60" w:after="60"/>
              <w:rPr>
                <w:rFonts w:asciiTheme="minorHAnsi" w:hAnsiTheme="minorHAnsi" w:cstheme="minorHAnsi"/>
                <w:sz w:val="20"/>
                <w:szCs w:val="20"/>
              </w:rPr>
            </w:pPr>
            <w:r w:rsidRPr="00A51BC9">
              <w:rPr>
                <w:rFonts w:asciiTheme="minorHAnsi" w:hAnsiTheme="minorHAnsi" w:cstheme="minorHAnsi"/>
                <w:sz w:val="20"/>
                <w:szCs w:val="20"/>
              </w:rPr>
              <w:t>Increasing services to connect people to effective treatment via the WA State Recovery Helpline including dedicated staffing, a near real time buprenorphine direc</w:t>
            </w:r>
            <w:r w:rsidR="00072E23">
              <w:rPr>
                <w:rFonts w:asciiTheme="minorHAnsi" w:hAnsiTheme="minorHAnsi" w:cstheme="minorHAnsi"/>
                <w:sz w:val="20"/>
                <w:szCs w:val="20"/>
              </w:rPr>
              <w:t>tory, and informational webpage; and</w:t>
            </w:r>
            <w:r w:rsidRPr="00A51BC9">
              <w:rPr>
                <w:rFonts w:asciiTheme="minorHAnsi" w:hAnsiTheme="minorHAnsi" w:cstheme="minorHAnsi"/>
                <w:sz w:val="20"/>
                <w:szCs w:val="20"/>
              </w:rPr>
              <w:t xml:space="preserve">   </w:t>
            </w:r>
          </w:p>
          <w:p w14:paraId="36E76692" w14:textId="15D739A4" w:rsidR="00560F8F" w:rsidRPr="00A51BC9" w:rsidRDefault="00560F8F" w:rsidP="00560F8F">
            <w:pPr>
              <w:pStyle w:val="ListParagraph"/>
              <w:numPr>
                <w:ilvl w:val="0"/>
                <w:numId w:val="22"/>
              </w:numPr>
              <w:tabs>
                <w:tab w:val="left" w:pos="10260"/>
              </w:tabs>
              <w:spacing w:before="60" w:after="60"/>
              <w:rPr>
                <w:rFonts w:asciiTheme="minorHAnsi" w:hAnsiTheme="minorHAnsi" w:cstheme="minorHAnsi"/>
                <w:sz w:val="20"/>
                <w:szCs w:val="20"/>
              </w:rPr>
            </w:pPr>
            <w:r w:rsidRPr="00A51BC9">
              <w:rPr>
                <w:rFonts w:asciiTheme="minorHAnsi" w:hAnsiTheme="minorHAnsi" w:cstheme="minorHAnsi"/>
                <w:sz w:val="20"/>
                <w:szCs w:val="20"/>
              </w:rPr>
              <w:t>Expand</w:t>
            </w:r>
            <w:r w:rsidR="00072E23">
              <w:rPr>
                <w:rFonts w:asciiTheme="minorHAnsi" w:hAnsiTheme="minorHAnsi" w:cstheme="minorHAnsi"/>
                <w:sz w:val="20"/>
                <w:szCs w:val="20"/>
              </w:rPr>
              <w:t>ing</w:t>
            </w:r>
            <w:r w:rsidRPr="00A51BC9">
              <w:rPr>
                <w:rFonts w:asciiTheme="minorHAnsi" w:hAnsiTheme="minorHAnsi" w:cstheme="minorHAnsi"/>
                <w:sz w:val="20"/>
                <w:szCs w:val="20"/>
              </w:rPr>
              <w:t xml:space="preserve"> peer-based recovery support/coach programs within opioid treatment programs and evaluate their impact.</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vAlign w:val="center"/>
          </w:tcPr>
          <w:p w14:paraId="6656C820" w14:textId="0A4733CB" w:rsidR="00560F8F" w:rsidRPr="00A51BC9" w:rsidRDefault="00560F8F" w:rsidP="00560F8F">
            <w:pPr>
              <w:spacing w:after="0" w:line="240" w:lineRule="auto"/>
              <w:jc w:val="center"/>
              <w:rPr>
                <w:rFonts w:cstheme="minorHAnsi"/>
                <w:sz w:val="20"/>
                <w:szCs w:val="20"/>
              </w:rPr>
            </w:pPr>
            <w:r w:rsidRPr="00A51BC9">
              <w:rPr>
                <w:rFonts w:cstheme="minorHAnsi"/>
                <w:sz w:val="20"/>
                <w:szCs w:val="20"/>
              </w:rPr>
              <w:t>HCA DBHR, ADAI</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872B4" w14:textId="157A234A" w:rsidR="00560F8F" w:rsidRPr="00A51BC9" w:rsidRDefault="00D412EA" w:rsidP="00560F8F">
            <w:pPr>
              <w:spacing w:after="0" w:line="240" w:lineRule="auto"/>
              <w:jc w:val="center"/>
              <w:rPr>
                <w:rFonts w:cstheme="minorHAnsi"/>
                <w:sz w:val="20"/>
                <w:szCs w:val="20"/>
              </w:rPr>
            </w:pPr>
            <w:r>
              <w:rPr>
                <w:rFonts w:cstheme="minorHAnsi"/>
                <w:sz w:val="20"/>
                <w:szCs w:val="20"/>
              </w:rPr>
              <w:t>GFS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53FA1" w14:textId="77777777" w:rsidR="00560F8F" w:rsidRPr="00A51BC9" w:rsidRDefault="00560F8F" w:rsidP="00560F8F">
            <w:pPr>
              <w:spacing w:after="0" w:line="240" w:lineRule="auto"/>
              <w:jc w:val="center"/>
              <w:rPr>
                <w:rFonts w:cstheme="minorHAnsi"/>
                <w:sz w:val="20"/>
                <w:szCs w:val="20"/>
              </w:rPr>
            </w:pPr>
          </w:p>
        </w:tc>
      </w:tr>
      <w:tr w:rsidR="009877BD" w:rsidRPr="00A51BC9" w14:paraId="1F13544E" w14:textId="77777777" w:rsidTr="0083551E">
        <w:trPr>
          <w:trHeight w:val="521"/>
        </w:trPr>
        <w:tc>
          <w:tcPr>
            <w:tcW w:w="724" w:type="dxa"/>
            <w:tcBorders>
              <w:top w:val="single" w:sz="4" w:space="0" w:color="auto"/>
              <w:left w:val="single" w:sz="4" w:space="0" w:color="auto"/>
              <w:right w:val="single" w:sz="4" w:space="0" w:color="auto"/>
            </w:tcBorders>
            <w:shd w:val="clear" w:color="auto" w:fill="FFFFFF" w:themeFill="background1"/>
            <w:vAlign w:val="center"/>
          </w:tcPr>
          <w:p w14:paraId="0DD5D8B5" w14:textId="7EEF1BDC" w:rsidR="009877BD" w:rsidRPr="00A51BC9" w:rsidRDefault="00885896" w:rsidP="009877BD">
            <w:pPr>
              <w:tabs>
                <w:tab w:val="left" w:pos="10260"/>
              </w:tabs>
              <w:spacing w:before="60" w:after="60" w:line="240" w:lineRule="auto"/>
              <w:rPr>
                <w:rFonts w:cstheme="minorHAnsi"/>
                <w:sz w:val="20"/>
                <w:szCs w:val="20"/>
              </w:rPr>
            </w:pPr>
            <w:r w:rsidRPr="00A51BC9">
              <w:rPr>
                <w:rFonts w:cstheme="minorHAnsi"/>
                <w:sz w:val="20"/>
                <w:szCs w:val="20"/>
              </w:rPr>
              <w:t>2.2.6</w:t>
            </w:r>
          </w:p>
        </w:tc>
        <w:tc>
          <w:tcPr>
            <w:tcW w:w="9450" w:type="dxa"/>
            <w:tcBorders>
              <w:top w:val="single" w:sz="4" w:space="0" w:color="auto"/>
              <w:left w:val="single" w:sz="4" w:space="0" w:color="auto"/>
              <w:right w:val="single" w:sz="4" w:space="0" w:color="auto"/>
            </w:tcBorders>
            <w:shd w:val="clear" w:color="auto" w:fill="FFFFFF" w:themeFill="background1"/>
            <w:vAlign w:val="center"/>
          </w:tcPr>
          <w:p w14:paraId="114A907D" w14:textId="77777777" w:rsidR="009877BD" w:rsidRPr="00A51BC9" w:rsidRDefault="009877BD" w:rsidP="009877BD">
            <w:pPr>
              <w:tabs>
                <w:tab w:val="left" w:pos="10260"/>
              </w:tabs>
              <w:spacing w:before="60" w:after="60" w:line="240" w:lineRule="auto"/>
              <w:rPr>
                <w:rFonts w:cstheme="minorHAnsi"/>
                <w:sz w:val="20"/>
                <w:szCs w:val="20"/>
              </w:rPr>
            </w:pPr>
            <w:r w:rsidRPr="00A51BC9">
              <w:rPr>
                <w:rFonts w:cstheme="minorHAnsi"/>
                <w:sz w:val="20"/>
                <w:szCs w:val="20"/>
              </w:rPr>
              <w:t xml:space="preserve">Identify policy gaps and barriers that limit availability and utilization of all medications approved by the FDA for the treatment of OUD and develop policy solutions to expand capacity. </w:t>
            </w:r>
            <w:r w:rsidR="00F22991" w:rsidRPr="00A51BC9">
              <w:rPr>
                <w:rFonts w:cstheme="minorHAnsi"/>
                <w:sz w:val="20"/>
                <w:szCs w:val="20"/>
              </w:rPr>
              <w:t>One focus area includes:</w:t>
            </w:r>
          </w:p>
          <w:p w14:paraId="5FE74CF4" w14:textId="2DCC8764" w:rsidR="00F22991" w:rsidRPr="00A51BC9" w:rsidRDefault="00F22991" w:rsidP="00F22991">
            <w:pPr>
              <w:pStyle w:val="ListParagraph"/>
              <w:numPr>
                <w:ilvl w:val="0"/>
                <w:numId w:val="23"/>
              </w:numPr>
              <w:tabs>
                <w:tab w:val="left" w:pos="10260"/>
              </w:tabs>
              <w:spacing w:before="60" w:after="60"/>
              <w:rPr>
                <w:rFonts w:asciiTheme="minorHAnsi" w:hAnsiTheme="minorHAnsi" w:cstheme="minorHAnsi"/>
                <w:sz w:val="20"/>
                <w:szCs w:val="20"/>
              </w:rPr>
            </w:pPr>
            <w:r w:rsidRPr="00A51BC9">
              <w:rPr>
                <w:rFonts w:asciiTheme="minorHAnsi" w:hAnsiTheme="minorHAnsi" w:cstheme="minorHAnsi"/>
                <w:sz w:val="20"/>
                <w:szCs w:val="20"/>
              </w:rPr>
              <w:t>Identifying policy gaps and barriers that limit the ability of behavioral health agencies to initiate and/or continue medications for opioid use disorder while persons are receiving residential care.</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vAlign w:val="center"/>
          </w:tcPr>
          <w:p w14:paraId="47800521" w14:textId="77777777" w:rsidR="009877BD" w:rsidRPr="00A51BC9" w:rsidRDefault="009877BD" w:rsidP="009877BD">
            <w:pPr>
              <w:spacing w:after="0" w:line="240" w:lineRule="auto"/>
              <w:jc w:val="center"/>
              <w:rPr>
                <w:rFonts w:cstheme="minorHAnsi"/>
                <w:sz w:val="20"/>
                <w:szCs w:val="20"/>
              </w:rPr>
            </w:pPr>
            <w:r w:rsidRPr="00A51BC9">
              <w:rPr>
                <w:rFonts w:cstheme="minorHAnsi"/>
                <w:sz w:val="20"/>
                <w:szCs w:val="20"/>
              </w:rPr>
              <w:t>HCA</w:t>
            </w:r>
          </w:p>
          <w:p w14:paraId="1551B0B0" w14:textId="77777777" w:rsidR="009877BD" w:rsidRPr="00A51BC9" w:rsidRDefault="009877BD" w:rsidP="009877BD">
            <w:pPr>
              <w:spacing w:after="0" w:line="240" w:lineRule="auto"/>
              <w:jc w:val="center"/>
              <w:rPr>
                <w:rFonts w:cstheme="minorHAnsi"/>
                <w:sz w:val="20"/>
                <w:szCs w:val="20"/>
              </w:rPr>
            </w:pPr>
            <w:r w:rsidRPr="00A51BC9">
              <w:rPr>
                <w:rFonts w:cstheme="minorHAnsi"/>
                <w:sz w:val="20"/>
                <w:szCs w:val="20"/>
              </w:rPr>
              <w:t xml:space="preserve">DBHR, </w:t>
            </w:r>
          </w:p>
          <w:p w14:paraId="79F4006A" w14:textId="77777777" w:rsidR="009877BD" w:rsidRPr="00A51BC9" w:rsidRDefault="009877BD" w:rsidP="009877BD">
            <w:pPr>
              <w:spacing w:after="0" w:line="240" w:lineRule="auto"/>
              <w:jc w:val="center"/>
              <w:rPr>
                <w:rFonts w:cstheme="minorHAnsi"/>
                <w:sz w:val="20"/>
                <w:szCs w:val="20"/>
              </w:rPr>
            </w:pPr>
            <w:r w:rsidRPr="00A51BC9">
              <w:rPr>
                <w:rFonts w:cstheme="minorHAnsi"/>
                <w:sz w:val="20"/>
                <w:szCs w:val="20"/>
              </w:rPr>
              <w:t>ADAI</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0D05B" w14:textId="77777777" w:rsidR="009877BD" w:rsidRPr="00A51BC9" w:rsidRDefault="009877BD" w:rsidP="009877BD">
            <w:pPr>
              <w:spacing w:after="0" w:line="240" w:lineRule="auto"/>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5F1A0" w14:textId="77777777" w:rsidR="009877BD" w:rsidRPr="00A51BC9" w:rsidRDefault="009877BD" w:rsidP="009877BD">
            <w:pPr>
              <w:spacing w:after="0" w:line="240" w:lineRule="auto"/>
              <w:jc w:val="center"/>
              <w:rPr>
                <w:rFonts w:cstheme="minorHAnsi"/>
                <w:sz w:val="20"/>
                <w:szCs w:val="20"/>
              </w:rPr>
            </w:pPr>
          </w:p>
        </w:tc>
      </w:tr>
      <w:tr w:rsidR="009877BD" w:rsidRPr="00A51BC9" w:rsidDel="00E214DD" w14:paraId="0CED425E" w14:textId="77777777" w:rsidTr="0083551E">
        <w:trPr>
          <w:trHeight w:val="538"/>
        </w:trPr>
        <w:tc>
          <w:tcPr>
            <w:tcW w:w="724" w:type="dxa"/>
            <w:tcBorders>
              <w:left w:val="single" w:sz="4" w:space="0" w:color="auto"/>
              <w:right w:val="single" w:sz="4" w:space="0" w:color="auto"/>
            </w:tcBorders>
            <w:shd w:val="clear" w:color="auto" w:fill="FFFFFF" w:themeFill="background1"/>
            <w:vAlign w:val="center"/>
          </w:tcPr>
          <w:p w14:paraId="0DDC4EA2" w14:textId="0A55B025" w:rsidR="009877BD" w:rsidRPr="00A51BC9" w:rsidRDefault="00EC0DD6" w:rsidP="009877BD">
            <w:pPr>
              <w:tabs>
                <w:tab w:val="left" w:pos="10260"/>
              </w:tabs>
              <w:spacing w:before="60" w:after="60" w:line="240" w:lineRule="auto"/>
              <w:rPr>
                <w:rFonts w:cstheme="minorHAnsi"/>
                <w:sz w:val="20"/>
                <w:szCs w:val="20"/>
              </w:rPr>
            </w:pPr>
            <w:r>
              <w:rPr>
                <w:rFonts w:cstheme="minorHAnsi"/>
                <w:sz w:val="20"/>
                <w:szCs w:val="20"/>
              </w:rPr>
              <w:t>2.2.</w:t>
            </w:r>
            <w:r w:rsidR="00885896" w:rsidRPr="00A51BC9">
              <w:rPr>
                <w:rFonts w:cstheme="minorHAnsi"/>
                <w:sz w:val="20"/>
                <w:szCs w:val="20"/>
              </w:rPr>
              <w:t>7</w:t>
            </w:r>
          </w:p>
        </w:tc>
        <w:tc>
          <w:tcPr>
            <w:tcW w:w="9450" w:type="dxa"/>
            <w:tcBorders>
              <w:left w:val="single" w:sz="4" w:space="0" w:color="auto"/>
              <w:right w:val="single" w:sz="4" w:space="0" w:color="auto"/>
            </w:tcBorders>
            <w:shd w:val="clear" w:color="auto" w:fill="FFFFFF" w:themeFill="background1"/>
            <w:vAlign w:val="center"/>
          </w:tcPr>
          <w:p w14:paraId="0517B83D" w14:textId="71789491" w:rsidR="009877BD" w:rsidRPr="00A51BC9" w:rsidRDefault="009877BD" w:rsidP="009877BD">
            <w:pPr>
              <w:tabs>
                <w:tab w:val="left" w:pos="10260"/>
              </w:tabs>
              <w:spacing w:before="60" w:after="60" w:line="240" w:lineRule="auto"/>
              <w:rPr>
                <w:rFonts w:cstheme="minorHAnsi"/>
                <w:sz w:val="20"/>
                <w:szCs w:val="20"/>
              </w:rPr>
            </w:pPr>
            <w:r w:rsidRPr="00A51BC9">
              <w:rPr>
                <w:rFonts w:cstheme="minorHAnsi"/>
                <w:sz w:val="20"/>
                <w:szCs w:val="20"/>
              </w:rPr>
              <w:t xml:space="preserve">Increase workforce capacity to treat patients with opioid use disorder. Focus areas include: </w:t>
            </w:r>
          </w:p>
          <w:p w14:paraId="549F2C32" w14:textId="57020CA4" w:rsidR="009877BD" w:rsidRPr="00A51BC9" w:rsidRDefault="009877BD" w:rsidP="009877BD">
            <w:pPr>
              <w:pStyle w:val="ListParagraph"/>
              <w:numPr>
                <w:ilvl w:val="0"/>
                <w:numId w:val="20"/>
              </w:numPr>
              <w:tabs>
                <w:tab w:val="left" w:pos="10260"/>
              </w:tabs>
              <w:spacing w:before="60" w:after="60"/>
              <w:rPr>
                <w:rFonts w:asciiTheme="minorHAnsi" w:hAnsiTheme="minorHAnsi" w:cstheme="minorHAnsi"/>
                <w:sz w:val="20"/>
                <w:szCs w:val="20"/>
              </w:rPr>
            </w:pPr>
            <w:r w:rsidRPr="00A51BC9">
              <w:rPr>
                <w:rFonts w:asciiTheme="minorHAnsi" w:hAnsiTheme="minorHAnsi" w:cstheme="minorHAnsi"/>
                <w:sz w:val="20"/>
                <w:szCs w:val="20"/>
              </w:rPr>
              <w:t xml:space="preserve">Encouraging family </w:t>
            </w:r>
            <w:r w:rsidR="00D412EA">
              <w:rPr>
                <w:rFonts w:asciiTheme="minorHAnsi" w:hAnsiTheme="minorHAnsi" w:cstheme="minorHAnsi"/>
                <w:sz w:val="20"/>
                <w:szCs w:val="20"/>
              </w:rPr>
              <w:t>medicine, internal medicine,</w:t>
            </w:r>
            <w:r w:rsidRPr="00A51BC9">
              <w:rPr>
                <w:rFonts w:asciiTheme="minorHAnsi" w:hAnsiTheme="minorHAnsi" w:cstheme="minorHAnsi"/>
                <w:sz w:val="20"/>
                <w:szCs w:val="20"/>
              </w:rPr>
              <w:t xml:space="preserve"> OB/GYN </w:t>
            </w:r>
            <w:r w:rsidR="00D412EA">
              <w:rPr>
                <w:rFonts w:asciiTheme="minorHAnsi" w:hAnsiTheme="minorHAnsi" w:cstheme="minorHAnsi"/>
                <w:sz w:val="20"/>
                <w:szCs w:val="20"/>
              </w:rPr>
              <w:t xml:space="preserve">and psychiatry </w:t>
            </w:r>
            <w:r w:rsidRPr="00A51BC9">
              <w:rPr>
                <w:rFonts w:asciiTheme="minorHAnsi" w:hAnsiTheme="minorHAnsi" w:cstheme="minorHAnsi"/>
                <w:sz w:val="20"/>
                <w:szCs w:val="20"/>
              </w:rPr>
              <w:t>residency programs to provide wavier training for residents that include</w:t>
            </w:r>
            <w:r w:rsidR="00F22991" w:rsidRPr="00A51BC9">
              <w:rPr>
                <w:rFonts w:asciiTheme="minorHAnsi" w:hAnsiTheme="minorHAnsi" w:cstheme="minorHAnsi"/>
                <w:sz w:val="20"/>
                <w:szCs w:val="20"/>
              </w:rPr>
              <w:t>s treatment of patients with opioid use disorder</w:t>
            </w:r>
            <w:r w:rsidRPr="00A51BC9">
              <w:rPr>
                <w:rFonts w:asciiTheme="minorHAnsi" w:hAnsiTheme="minorHAnsi" w:cstheme="minorHAnsi"/>
                <w:sz w:val="20"/>
                <w:szCs w:val="20"/>
              </w:rPr>
              <w:t>.</w:t>
            </w:r>
          </w:p>
          <w:p w14:paraId="2CC17283" w14:textId="77777777" w:rsidR="009877BD" w:rsidRDefault="009877BD" w:rsidP="009877BD">
            <w:pPr>
              <w:pStyle w:val="ListParagraph"/>
              <w:numPr>
                <w:ilvl w:val="0"/>
                <w:numId w:val="20"/>
              </w:numPr>
              <w:tabs>
                <w:tab w:val="left" w:pos="10260"/>
              </w:tabs>
              <w:spacing w:before="60" w:after="60"/>
              <w:rPr>
                <w:rFonts w:asciiTheme="minorHAnsi" w:hAnsiTheme="minorHAnsi" w:cstheme="minorHAnsi"/>
                <w:sz w:val="20"/>
                <w:szCs w:val="20"/>
              </w:rPr>
            </w:pPr>
            <w:r w:rsidRPr="00A51BC9">
              <w:rPr>
                <w:rFonts w:asciiTheme="minorHAnsi" w:hAnsiTheme="minorHAnsi" w:cstheme="minorHAnsi"/>
                <w:sz w:val="20"/>
                <w:szCs w:val="20"/>
              </w:rPr>
              <w:t xml:space="preserve">Identifying critical workforce gaps and developing new initiatives to attract and retain skilled professionals in the substance use disorder field. </w:t>
            </w:r>
          </w:p>
          <w:p w14:paraId="15285372" w14:textId="1787B20A" w:rsidR="00583DDD" w:rsidRDefault="00583DDD" w:rsidP="009877BD">
            <w:pPr>
              <w:pStyle w:val="ListParagraph"/>
              <w:numPr>
                <w:ilvl w:val="0"/>
                <w:numId w:val="20"/>
              </w:numPr>
              <w:tabs>
                <w:tab w:val="left" w:pos="10260"/>
              </w:tabs>
              <w:spacing w:before="60" w:after="60"/>
              <w:rPr>
                <w:rFonts w:asciiTheme="minorHAnsi" w:hAnsiTheme="minorHAnsi" w:cstheme="minorHAnsi"/>
                <w:sz w:val="20"/>
                <w:szCs w:val="20"/>
              </w:rPr>
            </w:pPr>
            <w:r>
              <w:rPr>
                <w:rFonts w:asciiTheme="minorHAnsi" w:hAnsiTheme="minorHAnsi" w:cstheme="minorHAnsi"/>
                <w:sz w:val="20"/>
                <w:szCs w:val="20"/>
              </w:rPr>
              <w:t>Ensuring chemical dependency professionals have training on evidence-based treatment for opioid use disorder.</w:t>
            </w:r>
          </w:p>
          <w:p w14:paraId="57C15BDD" w14:textId="4BF1D510" w:rsidR="00AB4FB2" w:rsidRPr="00583DDD" w:rsidRDefault="00583DDD" w:rsidP="00AB4FB2">
            <w:pPr>
              <w:pStyle w:val="ListParagraph"/>
              <w:numPr>
                <w:ilvl w:val="0"/>
                <w:numId w:val="20"/>
              </w:numPr>
              <w:tabs>
                <w:tab w:val="left" w:pos="10260"/>
              </w:tabs>
              <w:spacing w:before="60" w:after="60"/>
              <w:rPr>
                <w:rFonts w:asciiTheme="minorHAnsi" w:hAnsiTheme="minorHAnsi" w:cstheme="minorHAnsi"/>
                <w:sz w:val="20"/>
                <w:szCs w:val="20"/>
              </w:rPr>
            </w:pPr>
            <w:r>
              <w:rPr>
                <w:rFonts w:asciiTheme="minorHAnsi" w:hAnsiTheme="minorHAnsi" w:cstheme="minorHAnsi"/>
                <w:sz w:val="20"/>
                <w:szCs w:val="20"/>
              </w:rPr>
              <w:t xml:space="preserve">Implementing recommendations from the </w:t>
            </w:r>
            <w:hyperlink r:id="rId47" w:history="1">
              <w:r w:rsidRPr="00583DDD">
                <w:rPr>
                  <w:rStyle w:val="Hyperlink"/>
                  <w:rFonts w:asciiTheme="minorHAnsi" w:hAnsiTheme="minorHAnsi" w:cstheme="minorHAnsi"/>
                  <w:sz w:val="20"/>
                  <w:szCs w:val="20"/>
                </w:rPr>
                <w:t>Behavioral Health Workforce Assessment</w:t>
              </w:r>
              <w:r>
                <w:rPr>
                  <w:rStyle w:val="Hyperlink"/>
                  <w:rFonts w:asciiTheme="minorHAnsi" w:hAnsiTheme="minorHAnsi" w:cstheme="minorHAnsi"/>
                  <w:sz w:val="20"/>
                  <w:szCs w:val="20"/>
                </w:rPr>
                <w:t>.</w:t>
              </w:r>
              <w:r w:rsidRPr="00583DDD">
                <w:rPr>
                  <w:rStyle w:val="Hyperlink"/>
                  <w:rFonts w:asciiTheme="minorHAnsi" w:hAnsiTheme="minorHAnsi" w:cstheme="minorHAnsi"/>
                  <w:sz w:val="20"/>
                  <w:szCs w:val="20"/>
                </w:rPr>
                <w:t xml:space="preserve"> </w:t>
              </w:r>
            </w:hyperlink>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FEE2446" w14:textId="77777777" w:rsidR="009877BD" w:rsidRPr="00A51BC9" w:rsidRDefault="009877BD" w:rsidP="009877BD">
            <w:pPr>
              <w:spacing w:after="0" w:line="240" w:lineRule="auto"/>
              <w:jc w:val="center"/>
              <w:rPr>
                <w:rFonts w:cstheme="minorHAnsi"/>
                <w:sz w:val="20"/>
                <w:szCs w:val="20"/>
              </w:rPr>
            </w:pPr>
            <w:r w:rsidRPr="00A51BC9">
              <w:rPr>
                <w:rFonts w:cstheme="minorHAnsi"/>
                <w:sz w:val="20"/>
                <w:szCs w:val="20"/>
              </w:rPr>
              <w:t>HCA DBHR,</w:t>
            </w:r>
          </w:p>
          <w:p w14:paraId="5DF255FD" w14:textId="7DE97528" w:rsidR="009877BD" w:rsidRPr="00A51BC9" w:rsidRDefault="00D412EA" w:rsidP="009877BD">
            <w:pPr>
              <w:spacing w:after="0" w:line="240" w:lineRule="auto"/>
              <w:jc w:val="center"/>
              <w:rPr>
                <w:rFonts w:cstheme="minorHAnsi"/>
                <w:sz w:val="20"/>
                <w:szCs w:val="20"/>
              </w:rPr>
            </w:pPr>
            <w:r>
              <w:rPr>
                <w:rFonts w:cstheme="minorHAnsi"/>
                <w:sz w:val="20"/>
                <w:szCs w:val="20"/>
              </w:rPr>
              <w:t>DOH, UW, WSU</w:t>
            </w:r>
          </w:p>
        </w:tc>
        <w:tc>
          <w:tcPr>
            <w:tcW w:w="990" w:type="dxa"/>
            <w:tcBorders>
              <w:top w:val="single" w:sz="4" w:space="0" w:color="auto"/>
              <w:left w:val="single" w:sz="4" w:space="0" w:color="auto"/>
              <w:bottom w:val="single" w:sz="4" w:space="0" w:color="auto"/>
              <w:right w:val="single" w:sz="4" w:space="0" w:color="auto"/>
            </w:tcBorders>
            <w:vAlign w:val="center"/>
          </w:tcPr>
          <w:p w14:paraId="34D9AC78" w14:textId="77777777" w:rsidR="009877BD" w:rsidRPr="00A51BC9" w:rsidRDefault="009877BD" w:rsidP="009877BD">
            <w:pPr>
              <w:spacing w:after="0" w:line="240" w:lineRule="auto"/>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DBA3E1B" w14:textId="77777777" w:rsidR="009877BD" w:rsidRPr="00A51BC9" w:rsidRDefault="009877BD" w:rsidP="009877BD">
            <w:pPr>
              <w:spacing w:after="0" w:line="240" w:lineRule="auto"/>
              <w:jc w:val="center"/>
              <w:rPr>
                <w:rFonts w:cstheme="minorHAnsi"/>
                <w:sz w:val="20"/>
                <w:szCs w:val="20"/>
              </w:rPr>
            </w:pPr>
          </w:p>
        </w:tc>
      </w:tr>
      <w:tr w:rsidR="00CC6CAB" w:rsidRPr="00A51BC9" w14:paraId="6F68ABC4" w14:textId="77777777" w:rsidTr="0083551E">
        <w:trPr>
          <w:trHeight w:val="263"/>
        </w:trPr>
        <w:tc>
          <w:tcPr>
            <w:tcW w:w="724" w:type="dxa"/>
            <w:tcBorders>
              <w:left w:val="single" w:sz="4" w:space="0" w:color="auto"/>
              <w:right w:val="single" w:sz="4" w:space="0" w:color="auto"/>
            </w:tcBorders>
            <w:shd w:val="clear" w:color="auto" w:fill="FFFFFF" w:themeFill="background1"/>
            <w:vAlign w:val="center"/>
          </w:tcPr>
          <w:p w14:paraId="4A828234" w14:textId="773E2542" w:rsidR="003B162B" w:rsidRPr="00A51BC9" w:rsidRDefault="00D412EA" w:rsidP="00CA7A0F">
            <w:pPr>
              <w:spacing w:before="60" w:after="60" w:line="240" w:lineRule="auto"/>
              <w:rPr>
                <w:rFonts w:cstheme="minorHAnsi"/>
                <w:color w:val="FF0000"/>
                <w:sz w:val="20"/>
                <w:szCs w:val="20"/>
              </w:rPr>
            </w:pPr>
            <w:r w:rsidRPr="005053A2">
              <w:rPr>
                <w:rFonts w:cstheme="minorHAnsi"/>
                <w:sz w:val="20"/>
                <w:szCs w:val="20"/>
              </w:rPr>
              <w:lastRenderedPageBreak/>
              <w:t>2.2.8</w:t>
            </w:r>
          </w:p>
        </w:tc>
        <w:tc>
          <w:tcPr>
            <w:tcW w:w="9450" w:type="dxa"/>
            <w:tcBorders>
              <w:left w:val="single" w:sz="4" w:space="0" w:color="auto"/>
              <w:right w:val="single" w:sz="4" w:space="0" w:color="auto"/>
            </w:tcBorders>
            <w:shd w:val="clear" w:color="auto" w:fill="FFFFFF" w:themeFill="background1"/>
            <w:vAlign w:val="center"/>
          </w:tcPr>
          <w:p w14:paraId="3D1BB7BE" w14:textId="08BF64BC" w:rsidR="00CC6CAB" w:rsidRPr="00D412EA" w:rsidRDefault="005053A2" w:rsidP="00D412EA">
            <w:pPr>
              <w:spacing w:before="60" w:after="60" w:line="240" w:lineRule="auto"/>
              <w:rPr>
                <w:rFonts w:cstheme="minorHAnsi"/>
                <w:sz w:val="20"/>
                <w:szCs w:val="20"/>
              </w:rPr>
            </w:pPr>
            <w:r>
              <w:rPr>
                <w:rFonts w:cstheme="minorHAnsi"/>
                <w:sz w:val="20"/>
                <w:szCs w:val="20"/>
              </w:rPr>
              <w:t>S</w:t>
            </w:r>
            <w:r w:rsidR="00D412EA" w:rsidRPr="00D412EA">
              <w:rPr>
                <w:rFonts w:cstheme="minorHAnsi"/>
                <w:sz w:val="20"/>
                <w:szCs w:val="20"/>
              </w:rPr>
              <w:t>trengthen acceptan</w:t>
            </w:r>
            <w:r>
              <w:rPr>
                <w:rFonts w:cstheme="minorHAnsi"/>
                <w:sz w:val="20"/>
                <w:szCs w:val="20"/>
              </w:rPr>
              <w:t>ce of OUD medications in housing and residential programs</w:t>
            </w:r>
            <w:r w:rsidR="00D412EA" w:rsidRPr="00D412EA">
              <w:rPr>
                <w:rFonts w:cstheme="minorHAnsi"/>
                <w:sz w:val="20"/>
                <w:szCs w:val="20"/>
              </w:rPr>
              <w:t xml:space="preserve"> serving </w:t>
            </w:r>
            <w:r>
              <w:rPr>
                <w:rFonts w:cstheme="minorHAnsi"/>
                <w:sz w:val="20"/>
                <w:szCs w:val="20"/>
              </w:rPr>
              <w:t>person</w:t>
            </w:r>
            <w:r w:rsidR="00072E23">
              <w:rPr>
                <w:rFonts w:cstheme="minorHAnsi"/>
                <w:sz w:val="20"/>
                <w:szCs w:val="20"/>
              </w:rPr>
              <w:t>s</w:t>
            </w:r>
            <w:r>
              <w:rPr>
                <w:rFonts w:cstheme="minorHAnsi"/>
                <w:sz w:val="20"/>
                <w:szCs w:val="20"/>
              </w:rPr>
              <w:t xml:space="preserve"> with opioid use disorder</w:t>
            </w:r>
            <w:r w:rsidR="00D412EA" w:rsidRPr="00D412EA">
              <w:rPr>
                <w:rFonts w:cstheme="minorHAnsi"/>
                <w:sz w:val="20"/>
                <w:szCs w:val="20"/>
              </w:rPr>
              <w:t xml:space="preserve">.  </w:t>
            </w:r>
            <w:r w:rsidR="00072E23">
              <w:rPr>
                <w:rFonts w:cstheme="minorHAnsi"/>
                <w:sz w:val="20"/>
                <w:szCs w:val="20"/>
              </w:rPr>
              <w:t>Focus areas include:</w:t>
            </w:r>
          </w:p>
          <w:p w14:paraId="1CD4F630" w14:textId="31883712" w:rsidR="005053A2" w:rsidRDefault="005053A2" w:rsidP="005053A2">
            <w:pPr>
              <w:pStyle w:val="ListParagraph"/>
              <w:numPr>
                <w:ilvl w:val="0"/>
                <w:numId w:val="2"/>
              </w:numPr>
              <w:spacing w:before="60" w:after="60"/>
              <w:rPr>
                <w:rFonts w:asciiTheme="minorHAnsi" w:hAnsiTheme="minorHAnsi" w:cstheme="minorHAnsi"/>
                <w:sz w:val="20"/>
                <w:szCs w:val="20"/>
              </w:rPr>
            </w:pPr>
            <w:r w:rsidRPr="005053A2">
              <w:rPr>
                <w:rFonts w:asciiTheme="minorHAnsi" w:hAnsiTheme="minorHAnsi" w:cstheme="minorHAnsi"/>
                <w:sz w:val="20"/>
                <w:szCs w:val="20"/>
              </w:rPr>
              <w:t>Identify</w:t>
            </w:r>
            <w:r w:rsidR="00072E23">
              <w:rPr>
                <w:rFonts w:asciiTheme="minorHAnsi" w:hAnsiTheme="minorHAnsi" w:cstheme="minorHAnsi"/>
                <w:sz w:val="20"/>
                <w:szCs w:val="20"/>
              </w:rPr>
              <w:t>ing</w:t>
            </w:r>
            <w:r w:rsidRPr="005053A2">
              <w:rPr>
                <w:rFonts w:asciiTheme="minorHAnsi" w:hAnsiTheme="minorHAnsi" w:cstheme="minorHAnsi"/>
                <w:sz w:val="20"/>
                <w:szCs w:val="20"/>
              </w:rPr>
              <w:t xml:space="preserve"> policy a</w:t>
            </w:r>
            <w:r>
              <w:rPr>
                <w:rFonts w:asciiTheme="minorHAnsi" w:hAnsiTheme="minorHAnsi" w:cstheme="minorHAnsi"/>
                <w:sz w:val="20"/>
                <w:szCs w:val="20"/>
              </w:rPr>
              <w:t>nd regulatory barriers that prevent the use of medications in housing and residential programs</w:t>
            </w:r>
            <w:r w:rsidR="00072E23">
              <w:rPr>
                <w:rFonts w:asciiTheme="minorHAnsi" w:hAnsiTheme="minorHAnsi" w:cstheme="minorHAnsi"/>
                <w:sz w:val="20"/>
                <w:szCs w:val="20"/>
              </w:rPr>
              <w:t>;</w:t>
            </w:r>
            <w:r>
              <w:rPr>
                <w:rFonts w:asciiTheme="minorHAnsi" w:hAnsiTheme="minorHAnsi" w:cstheme="minorHAnsi"/>
                <w:sz w:val="20"/>
                <w:szCs w:val="20"/>
              </w:rPr>
              <w:t xml:space="preserve">  </w:t>
            </w:r>
          </w:p>
          <w:p w14:paraId="20BBC44B" w14:textId="3AD29486" w:rsidR="00D412EA" w:rsidRPr="00D412EA" w:rsidRDefault="00072E23" w:rsidP="00D412EA">
            <w:pPr>
              <w:pStyle w:val="ListParagraph"/>
              <w:numPr>
                <w:ilvl w:val="0"/>
                <w:numId w:val="2"/>
              </w:numPr>
              <w:spacing w:before="60" w:after="60"/>
              <w:rPr>
                <w:rFonts w:asciiTheme="minorHAnsi" w:hAnsiTheme="minorHAnsi" w:cstheme="minorHAnsi"/>
                <w:sz w:val="20"/>
                <w:szCs w:val="20"/>
              </w:rPr>
            </w:pPr>
            <w:r>
              <w:rPr>
                <w:rFonts w:asciiTheme="minorHAnsi" w:hAnsiTheme="minorHAnsi" w:cstheme="minorHAnsi"/>
                <w:sz w:val="20"/>
                <w:szCs w:val="20"/>
              </w:rPr>
              <w:t>Providing</w:t>
            </w:r>
            <w:r w:rsidR="00D412EA" w:rsidRPr="00D412EA">
              <w:rPr>
                <w:rFonts w:asciiTheme="minorHAnsi" w:hAnsiTheme="minorHAnsi" w:cstheme="minorHAnsi"/>
                <w:sz w:val="20"/>
                <w:szCs w:val="20"/>
              </w:rPr>
              <w:t xml:space="preserve"> technical assistance to help programs induce, refer to prescribers, or mana</w:t>
            </w:r>
            <w:r>
              <w:rPr>
                <w:rFonts w:asciiTheme="minorHAnsi" w:hAnsiTheme="minorHAnsi" w:cstheme="minorHAnsi"/>
                <w:sz w:val="20"/>
                <w:szCs w:val="20"/>
              </w:rPr>
              <w:t>ge patients on OUD medications;</w:t>
            </w:r>
            <w:r w:rsidR="00D412EA" w:rsidRPr="00D412EA">
              <w:rPr>
                <w:rFonts w:asciiTheme="minorHAnsi" w:hAnsiTheme="minorHAnsi" w:cstheme="minorHAnsi"/>
                <w:sz w:val="20"/>
                <w:szCs w:val="20"/>
              </w:rPr>
              <w:t xml:space="preserve"> </w:t>
            </w:r>
          </w:p>
          <w:p w14:paraId="5E663787" w14:textId="0A080004" w:rsidR="00D412EA" w:rsidRPr="00D412EA" w:rsidRDefault="00072E23" w:rsidP="00D412EA">
            <w:pPr>
              <w:pStyle w:val="ListParagraph"/>
              <w:numPr>
                <w:ilvl w:val="0"/>
                <w:numId w:val="2"/>
              </w:numPr>
              <w:spacing w:before="60" w:after="60"/>
              <w:rPr>
                <w:rFonts w:asciiTheme="minorHAnsi" w:hAnsiTheme="minorHAnsi" w:cstheme="minorHAnsi"/>
                <w:sz w:val="20"/>
                <w:szCs w:val="20"/>
              </w:rPr>
            </w:pPr>
            <w:r>
              <w:rPr>
                <w:rFonts w:asciiTheme="minorHAnsi" w:hAnsiTheme="minorHAnsi" w:cstheme="minorHAnsi"/>
                <w:sz w:val="20"/>
                <w:szCs w:val="20"/>
              </w:rPr>
              <w:t>Considering providing</w:t>
            </w:r>
            <w:r w:rsidR="00D412EA" w:rsidRPr="00D412EA">
              <w:rPr>
                <w:rFonts w:asciiTheme="minorHAnsi" w:hAnsiTheme="minorHAnsi" w:cstheme="minorHAnsi"/>
                <w:sz w:val="20"/>
                <w:szCs w:val="20"/>
              </w:rPr>
              <w:t xml:space="preserve"> financial incentives to programs that allow participants to be on legally prescribed</w:t>
            </w:r>
            <w:r>
              <w:rPr>
                <w:rFonts w:asciiTheme="minorHAnsi" w:hAnsiTheme="minorHAnsi" w:cstheme="minorHAnsi"/>
                <w:sz w:val="20"/>
                <w:szCs w:val="20"/>
              </w:rPr>
              <w:t xml:space="preserve"> buprenorphine and/or methadone;</w:t>
            </w:r>
          </w:p>
          <w:p w14:paraId="126D1E6C" w14:textId="26A0CB32" w:rsidR="00D412EA" w:rsidRPr="00D412EA" w:rsidRDefault="00D412EA" w:rsidP="00D412EA">
            <w:pPr>
              <w:pStyle w:val="ListParagraph"/>
              <w:numPr>
                <w:ilvl w:val="0"/>
                <w:numId w:val="2"/>
              </w:numPr>
              <w:spacing w:before="60" w:after="60"/>
              <w:rPr>
                <w:rFonts w:asciiTheme="minorHAnsi" w:hAnsiTheme="minorHAnsi" w:cstheme="minorHAnsi"/>
                <w:sz w:val="20"/>
                <w:szCs w:val="20"/>
              </w:rPr>
            </w:pPr>
            <w:r>
              <w:rPr>
                <w:rFonts w:asciiTheme="minorHAnsi" w:hAnsiTheme="minorHAnsi" w:cstheme="minorHAnsi"/>
                <w:sz w:val="20"/>
                <w:szCs w:val="20"/>
              </w:rPr>
              <w:t>Avoid</w:t>
            </w:r>
            <w:r w:rsidR="00072E23">
              <w:rPr>
                <w:rFonts w:asciiTheme="minorHAnsi" w:hAnsiTheme="minorHAnsi" w:cstheme="minorHAnsi"/>
                <w:sz w:val="20"/>
                <w:szCs w:val="20"/>
              </w:rPr>
              <w:t>ing</w:t>
            </w:r>
            <w:r w:rsidRPr="00D412EA">
              <w:rPr>
                <w:rFonts w:asciiTheme="minorHAnsi" w:hAnsiTheme="minorHAnsi" w:cstheme="minorHAnsi"/>
                <w:sz w:val="20"/>
                <w:szCs w:val="20"/>
              </w:rPr>
              <w:t xml:space="preserve"> public</w:t>
            </w:r>
            <w:r>
              <w:rPr>
                <w:rFonts w:asciiTheme="minorHAnsi" w:hAnsiTheme="minorHAnsi" w:cstheme="minorHAnsi"/>
                <w:sz w:val="20"/>
                <w:szCs w:val="20"/>
              </w:rPr>
              <w:t>ly</w:t>
            </w:r>
            <w:r w:rsidRPr="00D412EA">
              <w:rPr>
                <w:rFonts w:asciiTheme="minorHAnsi" w:hAnsiTheme="minorHAnsi" w:cstheme="minorHAnsi"/>
                <w:sz w:val="20"/>
                <w:szCs w:val="20"/>
              </w:rPr>
              <w:t xml:space="preserve"> fund</w:t>
            </w:r>
            <w:r>
              <w:rPr>
                <w:rFonts w:asciiTheme="minorHAnsi" w:hAnsiTheme="minorHAnsi" w:cstheme="minorHAnsi"/>
                <w:sz w:val="20"/>
                <w:szCs w:val="20"/>
              </w:rPr>
              <w:t>ing</w:t>
            </w:r>
            <w:r w:rsidRPr="00D412EA">
              <w:rPr>
                <w:rFonts w:asciiTheme="minorHAnsi" w:hAnsiTheme="minorHAnsi" w:cstheme="minorHAnsi"/>
                <w:sz w:val="20"/>
                <w:szCs w:val="20"/>
              </w:rPr>
              <w:t xml:space="preserve"> programs that discriminate against persons taking legally pres</w:t>
            </w:r>
            <w:r w:rsidR="00072E23">
              <w:rPr>
                <w:rFonts w:asciiTheme="minorHAnsi" w:hAnsiTheme="minorHAnsi" w:cstheme="minorHAnsi"/>
                <w:sz w:val="20"/>
                <w:szCs w:val="20"/>
              </w:rPr>
              <w:t>cribed medications as directed; and</w:t>
            </w:r>
          </w:p>
          <w:p w14:paraId="20A9DC03" w14:textId="71CDFF01" w:rsidR="00894CBE" w:rsidRPr="00A51BC9" w:rsidRDefault="00557A84" w:rsidP="00D412EA">
            <w:pPr>
              <w:pStyle w:val="ListParagraph"/>
              <w:numPr>
                <w:ilvl w:val="0"/>
                <w:numId w:val="2"/>
              </w:numPr>
              <w:spacing w:before="60" w:after="60"/>
              <w:rPr>
                <w:rFonts w:asciiTheme="minorHAnsi" w:hAnsiTheme="minorHAnsi" w:cstheme="minorHAnsi"/>
                <w:sz w:val="20"/>
                <w:szCs w:val="20"/>
              </w:rPr>
            </w:pPr>
            <w:r>
              <w:rPr>
                <w:rFonts w:asciiTheme="minorHAnsi" w:hAnsiTheme="minorHAnsi" w:cstheme="minorHAnsi"/>
                <w:sz w:val="20"/>
                <w:szCs w:val="20"/>
              </w:rPr>
              <w:t>E</w:t>
            </w:r>
            <w:r w:rsidR="00072E23">
              <w:rPr>
                <w:rFonts w:asciiTheme="minorHAnsi" w:hAnsiTheme="minorHAnsi" w:cstheme="minorHAnsi"/>
                <w:sz w:val="20"/>
                <w:szCs w:val="20"/>
              </w:rPr>
              <w:t>ncouraging</w:t>
            </w:r>
            <w:r w:rsidR="00894CBE" w:rsidRPr="00894CBE">
              <w:rPr>
                <w:rFonts w:asciiTheme="minorHAnsi" w:hAnsiTheme="minorHAnsi" w:cstheme="minorHAnsi"/>
                <w:sz w:val="20"/>
                <w:szCs w:val="20"/>
              </w:rPr>
              <w:t xml:space="preserve"> people who have been denied housing </w:t>
            </w:r>
            <w:r w:rsidR="005053A2">
              <w:rPr>
                <w:rFonts w:asciiTheme="minorHAnsi" w:hAnsiTheme="minorHAnsi" w:cstheme="minorHAnsi"/>
                <w:sz w:val="20"/>
                <w:szCs w:val="20"/>
              </w:rPr>
              <w:t>or other services because they are taking medications for opioid use disorder</w:t>
            </w:r>
            <w:r w:rsidR="00894CBE" w:rsidRPr="00894CBE">
              <w:rPr>
                <w:rFonts w:asciiTheme="minorHAnsi" w:hAnsiTheme="minorHAnsi" w:cstheme="minorHAnsi"/>
                <w:sz w:val="20"/>
                <w:szCs w:val="20"/>
              </w:rPr>
              <w:t xml:space="preserve"> to report incidences to the Human Ri</w:t>
            </w:r>
            <w:r w:rsidR="005053A2">
              <w:rPr>
                <w:rFonts w:asciiTheme="minorHAnsi" w:hAnsiTheme="minorHAnsi" w:cstheme="minorHAnsi"/>
                <w:sz w:val="20"/>
                <w:szCs w:val="20"/>
              </w:rPr>
              <w:t>ghts Commission (and/or to the O</w:t>
            </w:r>
            <w:r w:rsidR="00894CBE" w:rsidRPr="00894CBE">
              <w:rPr>
                <w:rFonts w:asciiTheme="minorHAnsi" w:hAnsiTheme="minorHAnsi" w:cstheme="minorHAnsi"/>
                <w:sz w:val="20"/>
                <w:szCs w:val="20"/>
              </w:rPr>
              <w:t xml:space="preserve">ffice </w:t>
            </w:r>
            <w:r w:rsidR="005053A2">
              <w:rPr>
                <w:rFonts w:asciiTheme="minorHAnsi" w:hAnsiTheme="minorHAnsi" w:cstheme="minorHAnsi"/>
                <w:sz w:val="20"/>
                <w:szCs w:val="20"/>
              </w:rPr>
              <w:t xml:space="preserve">of the Attorney General </w:t>
            </w:r>
            <w:r w:rsidR="00894CBE" w:rsidRPr="00894CBE">
              <w:rPr>
                <w:rFonts w:asciiTheme="minorHAnsi" w:hAnsiTheme="minorHAnsi" w:cstheme="minorHAnsi"/>
                <w:sz w:val="20"/>
                <w:szCs w:val="20"/>
              </w:rPr>
              <w:t>i</w:t>
            </w:r>
            <w:r w:rsidR="005053A2">
              <w:rPr>
                <w:rFonts w:asciiTheme="minorHAnsi" w:hAnsiTheme="minorHAnsi" w:cstheme="minorHAnsi"/>
                <w:sz w:val="20"/>
                <w:szCs w:val="20"/>
              </w:rPr>
              <w:t>f Medicaid funding is involved).</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vAlign w:val="center"/>
          </w:tcPr>
          <w:p w14:paraId="2F6A10D8" w14:textId="68760D14" w:rsidR="00CC6CAB" w:rsidRPr="00A51BC9" w:rsidRDefault="005B3DC6" w:rsidP="005B3DC6">
            <w:pPr>
              <w:tabs>
                <w:tab w:val="left" w:pos="10260"/>
              </w:tabs>
              <w:spacing w:after="0" w:line="240" w:lineRule="auto"/>
              <w:jc w:val="center"/>
              <w:rPr>
                <w:rFonts w:cstheme="minorHAnsi"/>
                <w:sz w:val="20"/>
                <w:szCs w:val="20"/>
              </w:rPr>
            </w:pPr>
            <w:r w:rsidRPr="00A51BC9">
              <w:rPr>
                <w:rFonts w:cstheme="minorHAnsi"/>
                <w:sz w:val="20"/>
                <w:szCs w:val="20"/>
              </w:rPr>
              <w:t xml:space="preserve">HCA </w:t>
            </w:r>
            <w:r w:rsidR="00CC6CAB" w:rsidRPr="00A51BC9">
              <w:rPr>
                <w:rFonts w:cstheme="minorHAnsi"/>
                <w:sz w:val="20"/>
                <w:szCs w:val="20"/>
              </w:rPr>
              <w:t>DBHR</w:t>
            </w:r>
            <w:r w:rsidR="00D412EA">
              <w:rPr>
                <w:rFonts w:cstheme="minorHAnsi"/>
                <w:sz w:val="20"/>
                <w:szCs w:val="20"/>
              </w:rPr>
              <w:t>, DOH</w:t>
            </w:r>
            <w:r w:rsidR="005053A2">
              <w:rPr>
                <w:rFonts w:cstheme="minorHAnsi"/>
                <w:sz w:val="20"/>
                <w:szCs w:val="20"/>
              </w:rPr>
              <w:t>, AGO</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4F953" w14:textId="77777777" w:rsidR="00CC6CAB" w:rsidRPr="00A51BC9" w:rsidRDefault="00CC6CAB" w:rsidP="00F810C5">
            <w:pPr>
              <w:tabs>
                <w:tab w:val="left" w:pos="10260"/>
              </w:tabs>
              <w:spacing w:after="0" w:line="240" w:lineRule="auto"/>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DAA3D" w14:textId="77777777" w:rsidR="00CC6CAB" w:rsidRPr="00A51BC9" w:rsidRDefault="00CC6CAB" w:rsidP="00F810C5">
            <w:pPr>
              <w:tabs>
                <w:tab w:val="left" w:pos="10260"/>
              </w:tabs>
              <w:spacing w:after="0" w:line="240" w:lineRule="auto"/>
              <w:jc w:val="center"/>
              <w:rPr>
                <w:rFonts w:cstheme="minorHAnsi"/>
                <w:sz w:val="20"/>
                <w:szCs w:val="20"/>
              </w:rPr>
            </w:pPr>
          </w:p>
        </w:tc>
      </w:tr>
      <w:tr w:rsidR="00CC6CAB" w:rsidRPr="00A51BC9" w:rsidDel="00E214DD" w14:paraId="7E384707" w14:textId="77777777" w:rsidTr="0083551E">
        <w:trPr>
          <w:trHeight w:val="538"/>
        </w:trPr>
        <w:tc>
          <w:tcPr>
            <w:tcW w:w="724" w:type="dxa"/>
            <w:tcBorders>
              <w:left w:val="single" w:sz="4" w:space="0" w:color="auto"/>
              <w:right w:val="single" w:sz="4" w:space="0" w:color="auto"/>
            </w:tcBorders>
            <w:shd w:val="clear" w:color="auto" w:fill="FFFFFF" w:themeFill="background1"/>
            <w:vAlign w:val="center"/>
          </w:tcPr>
          <w:p w14:paraId="68C2F692" w14:textId="51F97733" w:rsidR="00CC6CAB" w:rsidRPr="00A51BC9" w:rsidRDefault="00583DDD" w:rsidP="00CA7A0F">
            <w:pPr>
              <w:tabs>
                <w:tab w:val="left" w:pos="10260"/>
              </w:tabs>
              <w:spacing w:before="60" w:after="60" w:line="240" w:lineRule="auto"/>
              <w:rPr>
                <w:rFonts w:cstheme="minorHAnsi"/>
                <w:sz w:val="20"/>
                <w:szCs w:val="20"/>
              </w:rPr>
            </w:pPr>
            <w:r>
              <w:rPr>
                <w:rFonts w:cstheme="minorHAnsi"/>
                <w:sz w:val="20"/>
                <w:szCs w:val="20"/>
              </w:rPr>
              <w:t>2.2.9</w:t>
            </w:r>
          </w:p>
        </w:tc>
        <w:tc>
          <w:tcPr>
            <w:tcW w:w="9450" w:type="dxa"/>
            <w:tcBorders>
              <w:left w:val="single" w:sz="4" w:space="0" w:color="auto"/>
              <w:right w:val="single" w:sz="4" w:space="0" w:color="auto"/>
            </w:tcBorders>
            <w:shd w:val="clear" w:color="auto" w:fill="FFFFFF" w:themeFill="background1"/>
            <w:vAlign w:val="center"/>
          </w:tcPr>
          <w:p w14:paraId="1A7A2E89" w14:textId="05512E0A" w:rsidR="00CC6CAB" w:rsidRPr="00A51BC9" w:rsidRDefault="0045751D" w:rsidP="00A51BC9">
            <w:pPr>
              <w:tabs>
                <w:tab w:val="left" w:pos="10260"/>
              </w:tabs>
              <w:spacing w:before="60" w:after="60" w:line="240" w:lineRule="auto"/>
              <w:rPr>
                <w:rFonts w:cstheme="minorHAnsi"/>
                <w:sz w:val="20"/>
                <w:szCs w:val="20"/>
              </w:rPr>
            </w:pPr>
            <w:r w:rsidRPr="00A51BC9">
              <w:rPr>
                <w:rFonts w:cstheme="minorHAnsi"/>
                <w:sz w:val="20"/>
                <w:szCs w:val="20"/>
              </w:rPr>
              <w:t>Examine and work towards im</w:t>
            </w:r>
            <w:r w:rsidR="00A14940" w:rsidRPr="00A51BC9">
              <w:rPr>
                <w:rFonts w:cstheme="minorHAnsi"/>
                <w:sz w:val="20"/>
                <w:szCs w:val="20"/>
              </w:rPr>
              <w:t>plementing value-</w:t>
            </w:r>
            <w:r w:rsidRPr="00A51BC9">
              <w:rPr>
                <w:rFonts w:cstheme="minorHAnsi"/>
                <w:sz w:val="20"/>
                <w:szCs w:val="20"/>
              </w:rPr>
              <w:t xml:space="preserve">based reimbursement </w:t>
            </w:r>
            <w:r w:rsidR="00A14940" w:rsidRPr="00A51BC9">
              <w:rPr>
                <w:rFonts w:cstheme="minorHAnsi"/>
                <w:sz w:val="20"/>
                <w:szCs w:val="20"/>
              </w:rPr>
              <w:t>that better cover</w:t>
            </w:r>
            <w:r w:rsidR="004A46BE">
              <w:rPr>
                <w:rFonts w:cstheme="minorHAnsi"/>
                <w:sz w:val="20"/>
                <w:szCs w:val="20"/>
              </w:rPr>
              <w:t>s</w:t>
            </w:r>
            <w:r w:rsidR="00A14940" w:rsidRPr="00A51BC9">
              <w:rPr>
                <w:rFonts w:cstheme="minorHAnsi"/>
                <w:sz w:val="20"/>
                <w:szCs w:val="20"/>
              </w:rPr>
              <w:t xml:space="preserve"> </w:t>
            </w:r>
            <w:r w:rsidR="004A46BE">
              <w:rPr>
                <w:rFonts w:cstheme="minorHAnsi"/>
                <w:sz w:val="20"/>
                <w:szCs w:val="20"/>
              </w:rPr>
              <w:t xml:space="preserve">the </w:t>
            </w:r>
            <w:r w:rsidRPr="00A51BC9">
              <w:rPr>
                <w:rFonts w:cstheme="minorHAnsi"/>
                <w:sz w:val="20"/>
                <w:szCs w:val="20"/>
              </w:rPr>
              <w:t xml:space="preserve">costs associated with the newer </w:t>
            </w:r>
            <w:r w:rsidR="004A46BE">
              <w:rPr>
                <w:rFonts w:cstheme="minorHAnsi"/>
                <w:sz w:val="20"/>
                <w:szCs w:val="20"/>
              </w:rPr>
              <w:t xml:space="preserve">and </w:t>
            </w:r>
            <w:r w:rsidRPr="00A51BC9">
              <w:rPr>
                <w:rFonts w:cstheme="minorHAnsi"/>
                <w:sz w:val="20"/>
                <w:szCs w:val="20"/>
              </w:rPr>
              <w:t>mor</w:t>
            </w:r>
            <w:r w:rsidR="00F22991" w:rsidRPr="00A51BC9">
              <w:rPr>
                <w:rFonts w:cstheme="minorHAnsi"/>
                <w:sz w:val="20"/>
                <w:szCs w:val="20"/>
              </w:rPr>
              <w:t>e expensive medications</w:t>
            </w:r>
            <w:r w:rsidR="00A51BC9" w:rsidRPr="00A51BC9">
              <w:rPr>
                <w:rFonts w:cstheme="minorHAnsi"/>
                <w:sz w:val="20"/>
                <w:szCs w:val="20"/>
              </w:rPr>
              <w:t xml:space="preserve"> used to treat opioid use disor</w:t>
            </w:r>
            <w:r w:rsidR="00F22991" w:rsidRPr="00A51BC9">
              <w:rPr>
                <w:rFonts w:cstheme="minorHAnsi"/>
                <w:sz w:val="20"/>
                <w:szCs w:val="20"/>
              </w:rPr>
              <w:t>der</w:t>
            </w:r>
            <w:r w:rsidRPr="00A51BC9">
              <w:rPr>
                <w:rFonts w:cstheme="minorHAnsi"/>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C57FC09" w14:textId="3F83765A" w:rsidR="00CC6CAB" w:rsidRPr="00A51BC9" w:rsidRDefault="000F7B30" w:rsidP="00F810C5">
            <w:pPr>
              <w:spacing w:after="0" w:line="240" w:lineRule="auto"/>
              <w:jc w:val="center"/>
              <w:rPr>
                <w:rFonts w:cstheme="minorHAnsi"/>
                <w:sz w:val="20"/>
                <w:szCs w:val="20"/>
              </w:rPr>
            </w:pPr>
            <w:r w:rsidRPr="00A51BC9">
              <w:rPr>
                <w:rFonts w:cstheme="minorHAnsi"/>
                <w:sz w:val="20"/>
                <w:szCs w:val="20"/>
              </w:rPr>
              <w:t>HCA DBHR</w:t>
            </w:r>
            <w:r w:rsidR="00F22991" w:rsidRPr="00A51BC9">
              <w:rPr>
                <w:rFonts w:cstheme="minorHAnsi"/>
                <w:sz w:val="20"/>
                <w:szCs w:val="20"/>
              </w:rPr>
              <w:t>, HCA</w:t>
            </w:r>
          </w:p>
        </w:tc>
        <w:tc>
          <w:tcPr>
            <w:tcW w:w="990" w:type="dxa"/>
            <w:tcBorders>
              <w:top w:val="single" w:sz="4" w:space="0" w:color="auto"/>
              <w:left w:val="single" w:sz="4" w:space="0" w:color="auto"/>
              <w:bottom w:val="single" w:sz="4" w:space="0" w:color="auto"/>
              <w:right w:val="single" w:sz="4" w:space="0" w:color="auto"/>
            </w:tcBorders>
            <w:vAlign w:val="center"/>
          </w:tcPr>
          <w:p w14:paraId="366CBCF0" w14:textId="77777777" w:rsidR="00CC6CAB" w:rsidRPr="00A51BC9" w:rsidRDefault="00CC6CAB" w:rsidP="00F810C5">
            <w:pPr>
              <w:spacing w:after="0" w:line="240" w:lineRule="auto"/>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04990A99" w14:textId="77777777" w:rsidR="00CC6CAB" w:rsidRPr="00A51BC9" w:rsidRDefault="00CC6CAB" w:rsidP="00F810C5">
            <w:pPr>
              <w:spacing w:after="0" w:line="240" w:lineRule="auto"/>
              <w:jc w:val="center"/>
              <w:rPr>
                <w:rFonts w:cstheme="minorHAnsi"/>
                <w:sz w:val="20"/>
                <w:szCs w:val="20"/>
              </w:rPr>
            </w:pPr>
          </w:p>
        </w:tc>
      </w:tr>
      <w:tr w:rsidR="00CC6CAB" w:rsidRPr="00A51BC9" w:rsidDel="00E214DD" w14:paraId="02856445" w14:textId="77777777" w:rsidTr="0083551E">
        <w:trPr>
          <w:trHeight w:val="538"/>
        </w:trPr>
        <w:tc>
          <w:tcPr>
            <w:tcW w:w="724" w:type="dxa"/>
            <w:tcBorders>
              <w:left w:val="single" w:sz="4" w:space="0" w:color="auto"/>
              <w:right w:val="single" w:sz="4" w:space="0" w:color="auto"/>
            </w:tcBorders>
            <w:shd w:val="clear" w:color="auto" w:fill="FFFFFF" w:themeFill="background1"/>
            <w:vAlign w:val="center"/>
          </w:tcPr>
          <w:p w14:paraId="5009C144" w14:textId="517DFFDA" w:rsidR="00CC6CAB" w:rsidRPr="00A51BC9" w:rsidRDefault="00583DDD" w:rsidP="00CA7A0F">
            <w:pPr>
              <w:tabs>
                <w:tab w:val="left" w:pos="10260"/>
              </w:tabs>
              <w:spacing w:before="60" w:after="60" w:line="240" w:lineRule="auto"/>
              <w:rPr>
                <w:rFonts w:cstheme="minorHAnsi"/>
                <w:sz w:val="20"/>
                <w:szCs w:val="20"/>
              </w:rPr>
            </w:pPr>
            <w:r>
              <w:rPr>
                <w:rFonts w:cstheme="minorHAnsi"/>
                <w:sz w:val="20"/>
                <w:szCs w:val="20"/>
              </w:rPr>
              <w:t>2.2.10</w:t>
            </w:r>
          </w:p>
        </w:tc>
        <w:tc>
          <w:tcPr>
            <w:tcW w:w="9450" w:type="dxa"/>
            <w:tcBorders>
              <w:left w:val="single" w:sz="4" w:space="0" w:color="auto"/>
              <w:right w:val="single" w:sz="4" w:space="0" w:color="auto"/>
            </w:tcBorders>
            <w:shd w:val="clear" w:color="auto" w:fill="FFFFFF" w:themeFill="background1"/>
            <w:vAlign w:val="center"/>
          </w:tcPr>
          <w:p w14:paraId="214832EF" w14:textId="278B1240" w:rsidR="00CC6CAB" w:rsidRPr="00A51BC9" w:rsidRDefault="00F22991" w:rsidP="00CA7A0F">
            <w:pPr>
              <w:tabs>
                <w:tab w:val="left" w:pos="10260"/>
              </w:tabs>
              <w:spacing w:before="60" w:after="60" w:line="240" w:lineRule="auto"/>
              <w:rPr>
                <w:rFonts w:cstheme="minorHAnsi"/>
                <w:sz w:val="20"/>
                <w:szCs w:val="20"/>
              </w:rPr>
            </w:pPr>
            <w:r w:rsidRPr="00A51BC9">
              <w:rPr>
                <w:rFonts w:cstheme="minorHAnsi"/>
                <w:sz w:val="20"/>
                <w:szCs w:val="20"/>
              </w:rPr>
              <w:t>Seek</w:t>
            </w:r>
            <w:r w:rsidR="00CC6CAB" w:rsidRPr="00A51BC9">
              <w:rPr>
                <w:rFonts w:cstheme="minorHAnsi"/>
                <w:sz w:val="20"/>
                <w:szCs w:val="20"/>
              </w:rPr>
              <w:t xml:space="preserve"> alternative funding through an 1</w:t>
            </w:r>
            <w:r w:rsidRPr="00A51BC9">
              <w:rPr>
                <w:rFonts w:cstheme="minorHAnsi"/>
                <w:sz w:val="20"/>
                <w:szCs w:val="20"/>
              </w:rPr>
              <w:t>115 waiver to allow and fund medications</w:t>
            </w:r>
            <w:r w:rsidR="00CC6CAB" w:rsidRPr="00A51BC9">
              <w:rPr>
                <w:rFonts w:cstheme="minorHAnsi"/>
                <w:sz w:val="20"/>
                <w:szCs w:val="20"/>
              </w:rPr>
              <w:t xml:space="preserve"> for individuals with opioi</w:t>
            </w:r>
            <w:r w:rsidRPr="00A51BC9">
              <w:rPr>
                <w:rFonts w:cstheme="minorHAnsi"/>
                <w:sz w:val="20"/>
                <w:szCs w:val="20"/>
              </w:rPr>
              <w:t>d use disorder who</w:t>
            </w:r>
            <w:r w:rsidR="00CC6CAB" w:rsidRPr="00A51BC9">
              <w:rPr>
                <w:rFonts w:cstheme="minorHAnsi"/>
                <w:sz w:val="20"/>
                <w:szCs w:val="20"/>
              </w:rPr>
              <w:t xml:space="preserve"> are eligible for Medicaid at or during the time of incarceration.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9D6BD82" w14:textId="77777777" w:rsidR="00CC6CAB" w:rsidRPr="00A51BC9" w:rsidRDefault="00CC6CAB" w:rsidP="00F810C5">
            <w:pPr>
              <w:spacing w:after="0" w:line="240" w:lineRule="auto"/>
              <w:jc w:val="center"/>
              <w:rPr>
                <w:rFonts w:cstheme="minorHAnsi"/>
                <w:sz w:val="20"/>
                <w:szCs w:val="20"/>
              </w:rPr>
            </w:pPr>
            <w:r w:rsidRPr="00A51BC9">
              <w:rPr>
                <w:rFonts w:cstheme="minorHAnsi"/>
                <w:sz w:val="20"/>
                <w:szCs w:val="20"/>
              </w:rPr>
              <w:t>HCA</w:t>
            </w:r>
          </w:p>
        </w:tc>
        <w:tc>
          <w:tcPr>
            <w:tcW w:w="990" w:type="dxa"/>
            <w:tcBorders>
              <w:top w:val="single" w:sz="4" w:space="0" w:color="auto"/>
              <w:left w:val="single" w:sz="4" w:space="0" w:color="auto"/>
              <w:bottom w:val="single" w:sz="4" w:space="0" w:color="auto"/>
              <w:right w:val="single" w:sz="4" w:space="0" w:color="auto"/>
            </w:tcBorders>
            <w:vAlign w:val="center"/>
          </w:tcPr>
          <w:p w14:paraId="6E311764" w14:textId="77777777" w:rsidR="00CC6CAB" w:rsidRPr="00A51BC9" w:rsidRDefault="00CC6CAB" w:rsidP="00F810C5">
            <w:pPr>
              <w:spacing w:after="0" w:line="240" w:lineRule="auto"/>
              <w:jc w:val="center"/>
              <w:rPr>
                <w:rFonts w:cstheme="minorHAnsi"/>
                <w:b/>
                <w:sz w:val="20"/>
                <w:szCs w:val="20"/>
              </w:rPr>
            </w:pPr>
            <w:r w:rsidRPr="00A51BC9">
              <w:rPr>
                <w:rFonts w:cstheme="minorHAnsi"/>
                <w:b/>
                <w:sz w:val="20"/>
                <w:szCs w:val="20"/>
              </w:rPr>
              <w:t>Not yet begun</w:t>
            </w:r>
          </w:p>
        </w:tc>
        <w:tc>
          <w:tcPr>
            <w:tcW w:w="1080" w:type="dxa"/>
            <w:tcBorders>
              <w:top w:val="single" w:sz="4" w:space="0" w:color="auto"/>
              <w:left w:val="single" w:sz="4" w:space="0" w:color="auto"/>
              <w:bottom w:val="single" w:sz="4" w:space="0" w:color="auto"/>
              <w:right w:val="single" w:sz="4" w:space="0" w:color="auto"/>
            </w:tcBorders>
            <w:vAlign w:val="center"/>
          </w:tcPr>
          <w:p w14:paraId="6C5B3822" w14:textId="77777777" w:rsidR="00CC6CAB" w:rsidRPr="00A51BC9" w:rsidRDefault="00CC6CAB" w:rsidP="00F810C5">
            <w:pPr>
              <w:spacing w:after="0" w:line="240" w:lineRule="auto"/>
              <w:jc w:val="center"/>
              <w:rPr>
                <w:rFonts w:cstheme="minorHAnsi"/>
                <w:sz w:val="20"/>
                <w:szCs w:val="20"/>
              </w:rPr>
            </w:pPr>
          </w:p>
        </w:tc>
      </w:tr>
      <w:tr w:rsidR="00CC6CAB" w:rsidRPr="00A51BC9" w:rsidDel="00E214DD" w14:paraId="5BB3BDF0" w14:textId="77777777" w:rsidTr="0083551E">
        <w:trPr>
          <w:trHeight w:val="538"/>
        </w:trPr>
        <w:tc>
          <w:tcPr>
            <w:tcW w:w="724" w:type="dxa"/>
            <w:tcBorders>
              <w:left w:val="single" w:sz="4" w:space="0" w:color="auto"/>
              <w:right w:val="single" w:sz="4" w:space="0" w:color="auto"/>
            </w:tcBorders>
            <w:shd w:val="clear" w:color="auto" w:fill="FFFFFF" w:themeFill="background1"/>
            <w:vAlign w:val="center"/>
          </w:tcPr>
          <w:p w14:paraId="52645E8B" w14:textId="7E1877DA" w:rsidR="00CC6CAB" w:rsidRPr="00A51BC9" w:rsidRDefault="00583DDD" w:rsidP="00CA7A0F">
            <w:pPr>
              <w:tabs>
                <w:tab w:val="left" w:pos="10260"/>
              </w:tabs>
              <w:spacing w:before="60" w:after="60" w:line="240" w:lineRule="auto"/>
              <w:rPr>
                <w:rFonts w:cstheme="minorHAnsi"/>
                <w:sz w:val="20"/>
                <w:szCs w:val="20"/>
              </w:rPr>
            </w:pPr>
            <w:r>
              <w:rPr>
                <w:rFonts w:cstheme="minorHAnsi"/>
                <w:sz w:val="20"/>
                <w:szCs w:val="20"/>
              </w:rPr>
              <w:t>2.2.11</w:t>
            </w:r>
          </w:p>
        </w:tc>
        <w:tc>
          <w:tcPr>
            <w:tcW w:w="9450" w:type="dxa"/>
            <w:tcBorders>
              <w:left w:val="single" w:sz="4" w:space="0" w:color="auto"/>
              <w:right w:val="single" w:sz="4" w:space="0" w:color="auto"/>
            </w:tcBorders>
            <w:shd w:val="clear" w:color="auto" w:fill="FFFFFF" w:themeFill="background1"/>
            <w:vAlign w:val="center"/>
          </w:tcPr>
          <w:p w14:paraId="6F8BCC2B" w14:textId="1BC91491" w:rsidR="00CC6CAB" w:rsidRPr="00A51BC9" w:rsidRDefault="00961BE8" w:rsidP="004A46BE">
            <w:pPr>
              <w:tabs>
                <w:tab w:val="left" w:pos="10260"/>
              </w:tabs>
              <w:spacing w:before="60" w:after="60" w:line="240" w:lineRule="auto"/>
              <w:rPr>
                <w:rFonts w:cstheme="minorHAnsi"/>
                <w:sz w:val="20"/>
                <w:szCs w:val="20"/>
              </w:rPr>
            </w:pPr>
            <w:r w:rsidRPr="00A51BC9">
              <w:rPr>
                <w:rFonts w:cstheme="minorHAnsi"/>
                <w:sz w:val="20"/>
                <w:szCs w:val="20"/>
              </w:rPr>
              <w:t xml:space="preserve">Support </w:t>
            </w:r>
            <w:r w:rsidR="00CC6CAB" w:rsidRPr="00A51BC9">
              <w:rPr>
                <w:rFonts w:cstheme="minorHAnsi"/>
                <w:sz w:val="20"/>
                <w:szCs w:val="20"/>
              </w:rPr>
              <w:t xml:space="preserve">and </w:t>
            </w:r>
            <w:r w:rsidRPr="00A51BC9">
              <w:rPr>
                <w:rFonts w:cstheme="minorHAnsi"/>
                <w:sz w:val="20"/>
                <w:szCs w:val="20"/>
              </w:rPr>
              <w:t xml:space="preserve">promote </w:t>
            </w:r>
            <w:r w:rsidR="004A46BE">
              <w:rPr>
                <w:rFonts w:cstheme="minorHAnsi"/>
                <w:sz w:val="20"/>
                <w:szCs w:val="20"/>
              </w:rPr>
              <w:t>coordination</w:t>
            </w:r>
            <w:r w:rsidRPr="00A51BC9">
              <w:rPr>
                <w:rFonts w:cstheme="minorHAnsi"/>
                <w:sz w:val="20"/>
                <w:szCs w:val="20"/>
              </w:rPr>
              <w:t xml:space="preserve"> between </w:t>
            </w:r>
            <w:r w:rsidR="004A46BE">
              <w:rPr>
                <w:rFonts w:cstheme="minorHAnsi"/>
                <w:sz w:val="20"/>
                <w:szCs w:val="20"/>
              </w:rPr>
              <w:t xml:space="preserve">the </w:t>
            </w:r>
            <w:r w:rsidRPr="00A51BC9">
              <w:rPr>
                <w:rFonts w:cstheme="minorHAnsi"/>
                <w:sz w:val="20"/>
                <w:szCs w:val="20"/>
              </w:rPr>
              <w:t>ACHs</w:t>
            </w:r>
            <w:r w:rsidR="004A46BE">
              <w:rPr>
                <w:rFonts w:cstheme="minorHAnsi"/>
                <w:sz w:val="20"/>
                <w:szCs w:val="20"/>
              </w:rPr>
              <w:t>, OBOT providers, OTPs,</w:t>
            </w:r>
            <w:r w:rsidRPr="00A51BC9">
              <w:rPr>
                <w:rFonts w:cstheme="minorHAnsi"/>
                <w:sz w:val="20"/>
                <w:szCs w:val="20"/>
              </w:rPr>
              <w:t xml:space="preserve"> Hub and Spoke networks</w:t>
            </w:r>
            <w:r w:rsidR="004A46BE">
              <w:rPr>
                <w:rFonts w:cstheme="minorHAnsi"/>
                <w:sz w:val="20"/>
                <w:szCs w:val="20"/>
              </w:rPr>
              <w:t>, EDs and hospitals to reduce opioid-related morbidity and mortality</w:t>
            </w:r>
            <w:r w:rsidRPr="00A51BC9">
              <w:rPr>
                <w:rFonts w:cstheme="minorHAnsi"/>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1247E03" w14:textId="0C26B959" w:rsidR="00CC6CAB" w:rsidRPr="004A46BE" w:rsidRDefault="00CC6CAB" w:rsidP="004A46BE">
            <w:pPr>
              <w:spacing w:after="0" w:line="240" w:lineRule="auto"/>
              <w:jc w:val="center"/>
              <w:rPr>
                <w:rFonts w:cstheme="minorHAnsi"/>
                <w:sz w:val="20"/>
                <w:szCs w:val="20"/>
              </w:rPr>
            </w:pPr>
            <w:r w:rsidRPr="004A46BE">
              <w:rPr>
                <w:rFonts w:cstheme="minorHAnsi"/>
                <w:sz w:val="20"/>
                <w:szCs w:val="20"/>
              </w:rPr>
              <w:t>HCA</w:t>
            </w:r>
            <w:r w:rsidR="004A46BE" w:rsidRPr="004A46BE">
              <w:rPr>
                <w:rFonts w:cstheme="minorHAnsi"/>
                <w:sz w:val="20"/>
                <w:szCs w:val="20"/>
              </w:rPr>
              <w:t>, DOH</w:t>
            </w:r>
          </w:p>
        </w:tc>
        <w:tc>
          <w:tcPr>
            <w:tcW w:w="990" w:type="dxa"/>
            <w:tcBorders>
              <w:top w:val="single" w:sz="4" w:space="0" w:color="auto"/>
              <w:left w:val="single" w:sz="4" w:space="0" w:color="auto"/>
              <w:bottom w:val="single" w:sz="4" w:space="0" w:color="auto"/>
              <w:right w:val="single" w:sz="4" w:space="0" w:color="auto"/>
            </w:tcBorders>
            <w:vAlign w:val="center"/>
          </w:tcPr>
          <w:p w14:paraId="5003249C" w14:textId="16652CE3" w:rsidR="00CC6CAB" w:rsidRPr="004A46BE" w:rsidRDefault="004A46BE" w:rsidP="004A46BE">
            <w:pPr>
              <w:spacing w:after="0" w:line="240" w:lineRule="auto"/>
              <w:jc w:val="center"/>
              <w:rPr>
                <w:rFonts w:cstheme="minorHAnsi"/>
                <w:sz w:val="20"/>
                <w:szCs w:val="20"/>
              </w:rPr>
            </w:pPr>
            <w:r>
              <w:rPr>
                <w:rFonts w:cstheme="minorHAnsi"/>
                <w:sz w:val="20"/>
                <w:szCs w:val="20"/>
              </w:rPr>
              <w:t>In kind</w:t>
            </w:r>
          </w:p>
        </w:tc>
        <w:tc>
          <w:tcPr>
            <w:tcW w:w="1080" w:type="dxa"/>
            <w:tcBorders>
              <w:top w:val="single" w:sz="4" w:space="0" w:color="auto"/>
              <w:left w:val="single" w:sz="4" w:space="0" w:color="auto"/>
              <w:bottom w:val="single" w:sz="4" w:space="0" w:color="auto"/>
              <w:right w:val="single" w:sz="4" w:space="0" w:color="auto"/>
            </w:tcBorders>
            <w:vAlign w:val="center"/>
          </w:tcPr>
          <w:p w14:paraId="23A0679D" w14:textId="77777777" w:rsidR="00CC6CAB" w:rsidRPr="00A51BC9" w:rsidRDefault="00CC6CAB" w:rsidP="00F810C5">
            <w:pPr>
              <w:spacing w:after="0" w:line="240" w:lineRule="auto"/>
              <w:jc w:val="center"/>
              <w:rPr>
                <w:rFonts w:cstheme="minorHAnsi"/>
                <w:sz w:val="20"/>
                <w:szCs w:val="20"/>
              </w:rPr>
            </w:pPr>
          </w:p>
        </w:tc>
      </w:tr>
      <w:tr w:rsidR="00CC6CAB" w:rsidRPr="00A51BC9" w:rsidDel="00E214DD" w14:paraId="10E12853" w14:textId="77777777" w:rsidTr="0083551E">
        <w:trPr>
          <w:trHeight w:val="538"/>
        </w:trPr>
        <w:tc>
          <w:tcPr>
            <w:tcW w:w="724" w:type="dxa"/>
            <w:tcBorders>
              <w:left w:val="single" w:sz="4" w:space="0" w:color="auto"/>
              <w:right w:val="single" w:sz="4" w:space="0" w:color="auto"/>
            </w:tcBorders>
            <w:shd w:val="clear" w:color="auto" w:fill="FFFFFF" w:themeFill="background1"/>
            <w:vAlign w:val="center"/>
          </w:tcPr>
          <w:p w14:paraId="198A7A1B" w14:textId="1C8D2426" w:rsidR="00CC6CAB" w:rsidRPr="00A51BC9" w:rsidRDefault="00583DDD" w:rsidP="00CA7A0F">
            <w:pPr>
              <w:tabs>
                <w:tab w:val="left" w:pos="10260"/>
              </w:tabs>
              <w:spacing w:before="60" w:after="60" w:line="240" w:lineRule="auto"/>
              <w:rPr>
                <w:rFonts w:cstheme="minorHAnsi"/>
                <w:sz w:val="20"/>
                <w:szCs w:val="20"/>
              </w:rPr>
            </w:pPr>
            <w:r>
              <w:rPr>
                <w:rFonts w:cstheme="minorHAnsi"/>
                <w:sz w:val="20"/>
                <w:szCs w:val="20"/>
              </w:rPr>
              <w:t>2.2.12</w:t>
            </w:r>
          </w:p>
        </w:tc>
        <w:tc>
          <w:tcPr>
            <w:tcW w:w="9450" w:type="dxa"/>
            <w:tcBorders>
              <w:left w:val="single" w:sz="4" w:space="0" w:color="auto"/>
              <w:right w:val="single" w:sz="4" w:space="0" w:color="auto"/>
            </w:tcBorders>
            <w:shd w:val="clear" w:color="auto" w:fill="FFFFFF" w:themeFill="background1"/>
            <w:vAlign w:val="center"/>
          </w:tcPr>
          <w:p w14:paraId="707B1015" w14:textId="1F0A18D4" w:rsidR="00CC6CAB" w:rsidRPr="00A51BC9" w:rsidRDefault="00A14940" w:rsidP="00885896">
            <w:pPr>
              <w:tabs>
                <w:tab w:val="left" w:pos="10260"/>
              </w:tabs>
              <w:spacing w:before="60" w:after="60" w:line="240" w:lineRule="auto"/>
              <w:rPr>
                <w:rFonts w:cstheme="minorHAnsi"/>
                <w:sz w:val="20"/>
                <w:szCs w:val="20"/>
              </w:rPr>
            </w:pPr>
            <w:r w:rsidRPr="00A51BC9">
              <w:rPr>
                <w:rFonts w:cstheme="minorHAnsi"/>
                <w:sz w:val="20"/>
                <w:szCs w:val="20"/>
              </w:rPr>
              <w:t>D</w:t>
            </w:r>
            <w:r w:rsidR="00CC6CAB" w:rsidRPr="00A51BC9">
              <w:rPr>
                <w:rFonts w:cstheme="minorHAnsi"/>
                <w:sz w:val="20"/>
                <w:szCs w:val="20"/>
              </w:rPr>
              <w:t xml:space="preserve">etermine if </w:t>
            </w:r>
            <w:r w:rsidR="00F22991" w:rsidRPr="00A51BC9">
              <w:rPr>
                <w:rFonts w:cstheme="minorHAnsi"/>
                <w:sz w:val="20"/>
                <w:szCs w:val="20"/>
              </w:rPr>
              <w:t xml:space="preserve">barriers </w:t>
            </w:r>
            <w:r w:rsidRPr="00A51BC9">
              <w:rPr>
                <w:rFonts w:cstheme="minorHAnsi"/>
                <w:sz w:val="20"/>
                <w:szCs w:val="20"/>
              </w:rPr>
              <w:t xml:space="preserve">exist </w:t>
            </w:r>
            <w:r w:rsidR="00F22991" w:rsidRPr="00A51BC9">
              <w:rPr>
                <w:rFonts w:cstheme="minorHAnsi"/>
                <w:sz w:val="20"/>
                <w:szCs w:val="20"/>
              </w:rPr>
              <w:t xml:space="preserve">in commercial insurance plans </w:t>
            </w:r>
            <w:r w:rsidRPr="00A51BC9">
              <w:rPr>
                <w:rFonts w:cstheme="minorHAnsi"/>
                <w:sz w:val="20"/>
                <w:szCs w:val="20"/>
              </w:rPr>
              <w:t xml:space="preserve">for linking </w:t>
            </w:r>
            <w:r w:rsidR="00F22991" w:rsidRPr="00A51BC9">
              <w:rPr>
                <w:rFonts w:cstheme="minorHAnsi"/>
                <w:sz w:val="20"/>
                <w:szCs w:val="20"/>
              </w:rPr>
              <w:t xml:space="preserve">to care and treating clients with opioid use disorder. </w:t>
            </w:r>
            <w:r w:rsidR="00885896" w:rsidRPr="00A51BC9">
              <w:rPr>
                <w:rFonts w:cstheme="minorHAnsi"/>
                <w:sz w:val="20"/>
                <w:szCs w:val="20"/>
              </w:rPr>
              <w:t xml:space="preserve">If so, </w:t>
            </w:r>
            <w:r w:rsidR="00F22991" w:rsidRPr="00A51BC9">
              <w:rPr>
                <w:rFonts w:cstheme="minorHAnsi"/>
                <w:sz w:val="20"/>
                <w:szCs w:val="20"/>
              </w:rPr>
              <w:t xml:space="preserve">implement </w:t>
            </w:r>
            <w:r w:rsidR="00E235CC" w:rsidRPr="00A51BC9">
              <w:rPr>
                <w:rFonts w:cstheme="minorHAnsi"/>
                <w:sz w:val="20"/>
                <w:szCs w:val="20"/>
              </w:rPr>
              <w:t>solutions for</w:t>
            </w:r>
            <w:r w:rsidR="00CC6CAB" w:rsidRPr="00A51BC9">
              <w:rPr>
                <w:rFonts w:cstheme="minorHAnsi"/>
                <w:sz w:val="20"/>
                <w:szCs w:val="20"/>
              </w:rPr>
              <w:t xml:space="preserve"> how insurance payment mechanisms, formularies and other administrative processes can ensure appropriate availability of </w:t>
            </w:r>
            <w:r w:rsidRPr="00A51BC9">
              <w:rPr>
                <w:rFonts w:cstheme="minorHAnsi"/>
                <w:sz w:val="20"/>
                <w:szCs w:val="20"/>
              </w:rPr>
              <w:t>medications and other evidence-</w:t>
            </w:r>
            <w:r w:rsidR="00CC6CAB" w:rsidRPr="00A51BC9">
              <w:rPr>
                <w:rFonts w:cstheme="minorHAnsi"/>
                <w:sz w:val="20"/>
                <w:szCs w:val="20"/>
              </w:rPr>
              <w:t>ba</w:t>
            </w:r>
            <w:r w:rsidRPr="00A51BC9">
              <w:rPr>
                <w:rFonts w:cstheme="minorHAnsi"/>
                <w:sz w:val="20"/>
                <w:szCs w:val="20"/>
              </w:rPr>
              <w:t>sed services for the treatment opioid use disorder</w:t>
            </w:r>
            <w:r w:rsidR="00CC6CAB" w:rsidRPr="00A51BC9">
              <w:rPr>
                <w:rFonts w:cstheme="minorHAnsi"/>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C24F143" w14:textId="0E1D2810" w:rsidR="00CC6CAB" w:rsidRPr="00A51BC9" w:rsidRDefault="00E235CC" w:rsidP="00F810C5">
            <w:pPr>
              <w:spacing w:after="0" w:line="240" w:lineRule="auto"/>
              <w:jc w:val="center"/>
              <w:rPr>
                <w:rFonts w:cstheme="minorHAnsi"/>
                <w:sz w:val="20"/>
                <w:szCs w:val="20"/>
              </w:rPr>
            </w:pPr>
            <w:r w:rsidRPr="00A51BC9">
              <w:rPr>
                <w:rFonts w:cstheme="minorHAnsi"/>
                <w:sz w:val="20"/>
                <w:szCs w:val="20"/>
              </w:rPr>
              <w:t xml:space="preserve">Office of the </w:t>
            </w:r>
            <w:r w:rsidR="00CC6CAB" w:rsidRPr="00A51BC9">
              <w:rPr>
                <w:rFonts w:cstheme="minorHAnsi"/>
                <w:sz w:val="20"/>
                <w:szCs w:val="20"/>
              </w:rPr>
              <w:t>Insurance Commissioner</w:t>
            </w:r>
          </w:p>
        </w:tc>
        <w:tc>
          <w:tcPr>
            <w:tcW w:w="990" w:type="dxa"/>
            <w:tcBorders>
              <w:top w:val="single" w:sz="4" w:space="0" w:color="auto"/>
              <w:left w:val="single" w:sz="4" w:space="0" w:color="auto"/>
              <w:bottom w:val="single" w:sz="4" w:space="0" w:color="auto"/>
              <w:right w:val="single" w:sz="4" w:space="0" w:color="auto"/>
            </w:tcBorders>
            <w:vAlign w:val="center"/>
          </w:tcPr>
          <w:p w14:paraId="70486616" w14:textId="77777777" w:rsidR="00CC6CAB" w:rsidRPr="00A51BC9" w:rsidRDefault="00CC6CAB" w:rsidP="00F810C5">
            <w:pPr>
              <w:spacing w:after="0" w:line="240" w:lineRule="auto"/>
              <w:jc w:val="center"/>
              <w:rPr>
                <w:rFonts w:cstheme="minorHAnsi"/>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4815686" w14:textId="6831F9D6" w:rsidR="00CC6CAB" w:rsidRPr="00A51BC9" w:rsidRDefault="00CC6CAB" w:rsidP="00F810C5">
            <w:pPr>
              <w:spacing w:after="0" w:line="240" w:lineRule="auto"/>
              <w:jc w:val="center"/>
              <w:rPr>
                <w:rFonts w:cstheme="minorHAnsi"/>
                <w:sz w:val="20"/>
                <w:szCs w:val="20"/>
              </w:rPr>
            </w:pPr>
          </w:p>
        </w:tc>
      </w:tr>
      <w:tr w:rsidR="00CC6CAB" w:rsidRPr="00A51BC9" w:rsidDel="00E214DD" w14:paraId="5D380B9F" w14:textId="77777777" w:rsidTr="0083551E">
        <w:trPr>
          <w:trHeight w:val="538"/>
        </w:trPr>
        <w:tc>
          <w:tcPr>
            <w:tcW w:w="724" w:type="dxa"/>
            <w:tcBorders>
              <w:left w:val="single" w:sz="4" w:space="0" w:color="auto"/>
              <w:right w:val="single" w:sz="4" w:space="0" w:color="auto"/>
            </w:tcBorders>
            <w:shd w:val="clear" w:color="auto" w:fill="FFFFFF" w:themeFill="background1"/>
            <w:vAlign w:val="center"/>
          </w:tcPr>
          <w:p w14:paraId="28D4C33B" w14:textId="27E71CC9" w:rsidR="00CC6CAB" w:rsidRPr="00A51BC9" w:rsidRDefault="00583DDD" w:rsidP="00CA7A0F">
            <w:pPr>
              <w:tabs>
                <w:tab w:val="left" w:pos="10260"/>
              </w:tabs>
              <w:spacing w:before="60" w:after="60" w:line="240" w:lineRule="auto"/>
              <w:rPr>
                <w:rFonts w:cstheme="minorHAnsi"/>
                <w:sz w:val="20"/>
                <w:szCs w:val="20"/>
              </w:rPr>
            </w:pPr>
            <w:r>
              <w:rPr>
                <w:rFonts w:cstheme="minorHAnsi"/>
                <w:sz w:val="20"/>
                <w:szCs w:val="20"/>
              </w:rPr>
              <w:t>2.2.13</w:t>
            </w:r>
          </w:p>
        </w:tc>
        <w:tc>
          <w:tcPr>
            <w:tcW w:w="9450" w:type="dxa"/>
            <w:tcBorders>
              <w:left w:val="single" w:sz="4" w:space="0" w:color="auto"/>
              <w:right w:val="single" w:sz="4" w:space="0" w:color="auto"/>
            </w:tcBorders>
            <w:shd w:val="clear" w:color="auto" w:fill="FFFFFF" w:themeFill="background1"/>
            <w:vAlign w:val="center"/>
          </w:tcPr>
          <w:p w14:paraId="0552886D" w14:textId="2B23057F" w:rsidR="00CC6CAB" w:rsidRPr="00A51BC9" w:rsidRDefault="00A14940" w:rsidP="00A14940">
            <w:pPr>
              <w:tabs>
                <w:tab w:val="left" w:pos="10260"/>
              </w:tabs>
              <w:spacing w:before="60" w:after="60" w:line="240" w:lineRule="auto"/>
              <w:rPr>
                <w:rFonts w:cstheme="minorHAnsi"/>
                <w:sz w:val="20"/>
                <w:szCs w:val="20"/>
              </w:rPr>
            </w:pPr>
            <w:r w:rsidRPr="00A51BC9">
              <w:rPr>
                <w:rFonts w:cstheme="minorHAnsi"/>
                <w:sz w:val="20"/>
                <w:szCs w:val="20"/>
              </w:rPr>
              <w:t>Develop a state response strategy</w:t>
            </w:r>
            <w:r w:rsidR="00CC6CAB" w:rsidRPr="00A51BC9">
              <w:rPr>
                <w:rFonts w:cstheme="minorHAnsi"/>
                <w:sz w:val="20"/>
                <w:szCs w:val="20"/>
              </w:rPr>
              <w:t xml:space="preserve"> to </w:t>
            </w:r>
            <w:r w:rsidRPr="00A51BC9">
              <w:rPr>
                <w:rFonts w:cstheme="minorHAnsi"/>
                <w:sz w:val="20"/>
                <w:szCs w:val="20"/>
              </w:rPr>
              <w:t xml:space="preserve">provide </w:t>
            </w:r>
            <w:r w:rsidR="00CC6CAB" w:rsidRPr="00A51BC9">
              <w:rPr>
                <w:rFonts w:cstheme="minorHAnsi"/>
                <w:sz w:val="20"/>
                <w:szCs w:val="20"/>
              </w:rPr>
              <w:t>treatmen</w:t>
            </w:r>
            <w:r w:rsidRPr="00A51BC9">
              <w:rPr>
                <w:rFonts w:cstheme="minorHAnsi"/>
                <w:sz w:val="20"/>
                <w:szCs w:val="20"/>
              </w:rPr>
              <w:t>t for opioid use disorder</w:t>
            </w:r>
            <w:r w:rsidR="00CC6CAB" w:rsidRPr="00A51BC9">
              <w:rPr>
                <w:rFonts w:cstheme="minorHAnsi"/>
                <w:sz w:val="20"/>
                <w:szCs w:val="20"/>
              </w:rPr>
              <w:t xml:space="preserve"> in the following emergency scenarios: </w:t>
            </w:r>
            <w:r w:rsidRPr="00A51BC9">
              <w:rPr>
                <w:rFonts w:cstheme="minorHAnsi"/>
                <w:sz w:val="20"/>
                <w:szCs w:val="20"/>
              </w:rPr>
              <w:t>1) Regional spike in f</w:t>
            </w:r>
            <w:r w:rsidR="00CC6CAB" w:rsidRPr="00A51BC9">
              <w:rPr>
                <w:rFonts w:cstheme="minorHAnsi"/>
                <w:sz w:val="20"/>
                <w:szCs w:val="20"/>
              </w:rPr>
              <w:t xml:space="preserve">entanyl overdose deaths; </w:t>
            </w:r>
            <w:r w:rsidRPr="00A51BC9">
              <w:rPr>
                <w:rFonts w:cstheme="minorHAnsi"/>
                <w:sz w:val="20"/>
                <w:szCs w:val="20"/>
              </w:rPr>
              <w:t xml:space="preserve">2) </w:t>
            </w:r>
            <w:r w:rsidR="00CC6CAB" w:rsidRPr="00A51BC9">
              <w:rPr>
                <w:rFonts w:cstheme="minorHAnsi"/>
                <w:sz w:val="20"/>
                <w:szCs w:val="20"/>
              </w:rPr>
              <w:t xml:space="preserve">Natural disaster planning; </w:t>
            </w:r>
            <w:r w:rsidRPr="00A51BC9">
              <w:rPr>
                <w:rFonts w:cstheme="minorHAnsi"/>
                <w:sz w:val="20"/>
                <w:szCs w:val="20"/>
              </w:rPr>
              <w:t xml:space="preserve">and 3) Provider license suspension.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A4876D8" w14:textId="2E507242" w:rsidR="00CC6CAB" w:rsidRPr="00A51BC9" w:rsidRDefault="00E235CC" w:rsidP="00F810C5">
            <w:pPr>
              <w:spacing w:after="0" w:line="240" w:lineRule="auto"/>
              <w:jc w:val="center"/>
              <w:rPr>
                <w:rFonts w:cstheme="minorHAnsi"/>
                <w:sz w:val="20"/>
                <w:szCs w:val="20"/>
              </w:rPr>
            </w:pPr>
            <w:r w:rsidRPr="00A51BC9">
              <w:rPr>
                <w:rFonts w:cstheme="minorHAnsi"/>
                <w:sz w:val="20"/>
                <w:szCs w:val="20"/>
              </w:rPr>
              <w:t>HCA</w:t>
            </w:r>
            <w:r w:rsidR="00072E23">
              <w:rPr>
                <w:rFonts w:cstheme="minorHAnsi"/>
                <w:sz w:val="20"/>
                <w:szCs w:val="20"/>
              </w:rPr>
              <w:t>, DOH</w:t>
            </w:r>
          </w:p>
        </w:tc>
        <w:tc>
          <w:tcPr>
            <w:tcW w:w="990" w:type="dxa"/>
            <w:tcBorders>
              <w:top w:val="single" w:sz="4" w:space="0" w:color="auto"/>
              <w:left w:val="single" w:sz="4" w:space="0" w:color="auto"/>
              <w:bottom w:val="single" w:sz="4" w:space="0" w:color="auto"/>
              <w:right w:val="single" w:sz="4" w:space="0" w:color="auto"/>
            </w:tcBorders>
            <w:vAlign w:val="center"/>
          </w:tcPr>
          <w:p w14:paraId="59040D9D" w14:textId="6FF53DCA" w:rsidR="00CC6CAB" w:rsidRPr="00072E23" w:rsidRDefault="00072E23" w:rsidP="00F810C5">
            <w:pPr>
              <w:spacing w:after="0" w:line="240" w:lineRule="auto"/>
              <w:jc w:val="center"/>
              <w:rPr>
                <w:rFonts w:cstheme="minorHAnsi"/>
                <w:sz w:val="20"/>
                <w:szCs w:val="20"/>
              </w:rPr>
            </w:pPr>
            <w:r w:rsidRPr="00072E23">
              <w:rPr>
                <w:rFonts w:cstheme="minorHAnsi"/>
                <w:sz w:val="20"/>
                <w:szCs w:val="20"/>
              </w:rPr>
              <w:t>In kind</w:t>
            </w:r>
          </w:p>
        </w:tc>
        <w:tc>
          <w:tcPr>
            <w:tcW w:w="1080" w:type="dxa"/>
            <w:tcBorders>
              <w:top w:val="single" w:sz="4" w:space="0" w:color="auto"/>
              <w:left w:val="single" w:sz="4" w:space="0" w:color="auto"/>
              <w:bottom w:val="single" w:sz="4" w:space="0" w:color="auto"/>
              <w:right w:val="single" w:sz="4" w:space="0" w:color="auto"/>
            </w:tcBorders>
            <w:vAlign w:val="center"/>
          </w:tcPr>
          <w:p w14:paraId="768B6895" w14:textId="77777777" w:rsidR="00CC6CAB" w:rsidRPr="00A51BC9" w:rsidRDefault="00CC6CAB" w:rsidP="00F810C5">
            <w:pPr>
              <w:spacing w:after="0" w:line="240" w:lineRule="auto"/>
              <w:jc w:val="center"/>
              <w:rPr>
                <w:rFonts w:cstheme="minorHAnsi"/>
                <w:sz w:val="20"/>
                <w:szCs w:val="20"/>
              </w:rPr>
            </w:pPr>
          </w:p>
        </w:tc>
      </w:tr>
      <w:tr w:rsidR="0083551E" w:rsidRPr="00A51BC9" w:rsidDel="00E214DD" w14:paraId="190515E0" w14:textId="77777777" w:rsidTr="00532A37">
        <w:trPr>
          <w:trHeight w:val="538"/>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ABA8D" w14:textId="3094E34C" w:rsidR="0083551E" w:rsidRPr="00A51BC9" w:rsidRDefault="0083551E" w:rsidP="00894CBE">
            <w:pPr>
              <w:tabs>
                <w:tab w:val="left" w:pos="10260"/>
              </w:tabs>
              <w:spacing w:after="0" w:line="240" w:lineRule="auto"/>
              <w:rPr>
                <w:rFonts w:cstheme="minorHAnsi"/>
                <w:b/>
                <w:sz w:val="20"/>
                <w:szCs w:val="20"/>
              </w:rPr>
            </w:pPr>
            <w:r>
              <w:rPr>
                <w:rFonts w:cstheme="minorHAnsi"/>
                <w:b/>
                <w:sz w:val="20"/>
                <w:szCs w:val="20"/>
              </w:rPr>
              <w:t>2.3</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39500" w14:textId="49F87FF8" w:rsidR="0083551E" w:rsidRPr="00A51BC9" w:rsidDel="00E214DD" w:rsidRDefault="0083551E" w:rsidP="00894CBE">
            <w:pPr>
              <w:tabs>
                <w:tab w:val="left" w:pos="10260"/>
              </w:tabs>
              <w:spacing w:after="0" w:line="240" w:lineRule="auto"/>
              <w:ind w:right="252"/>
              <w:rPr>
                <w:rFonts w:cstheme="minorHAnsi"/>
                <w:b/>
                <w:sz w:val="20"/>
                <w:szCs w:val="20"/>
              </w:rPr>
            </w:pPr>
            <w:r w:rsidRPr="00A51BC9">
              <w:rPr>
                <w:rFonts w:cstheme="minorHAnsi"/>
                <w:b/>
                <w:sz w:val="20"/>
                <w:szCs w:val="20"/>
              </w:rPr>
              <w:t>STRATEGY</w:t>
            </w:r>
            <w:r w:rsidRPr="00A51BC9" w:rsidDel="00E214DD">
              <w:rPr>
                <w:rFonts w:cstheme="minorHAnsi"/>
                <w:b/>
                <w:sz w:val="20"/>
                <w:szCs w:val="20"/>
              </w:rPr>
              <w:t xml:space="preserve"> </w:t>
            </w:r>
            <w:r>
              <w:rPr>
                <w:rFonts w:cstheme="minorHAnsi"/>
                <w:b/>
                <w:sz w:val="20"/>
                <w:szCs w:val="20"/>
              </w:rPr>
              <w:t>3</w:t>
            </w:r>
            <w:r w:rsidRPr="00A51BC9">
              <w:rPr>
                <w:rFonts w:cstheme="minorHAnsi"/>
                <w:b/>
                <w:sz w:val="20"/>
                <w:szCs w:val="20"/>
              </w:rPr>
              <w:t>: Identify, treat and support pregnant and parenting women with opioid use disorder. Improve management of infants born with neonatal abstinence syndrome (NAS).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4" w:type="dxa"/>
              <w:right w:w="14" w:type="dxa"/>
            </w:tcMar>
            <w:vAlign w:val="center"/>
          </w:tcPr>
          <w:p w14:paraId="112822C7" w14:textId="77777777" w:rsidR="0083551E" w:rsidRPr="00A51BC9" w:rsidDel="00E214DD" w:rsidRDefault="0083551E" w:rsidP="00894CBE">
            <w:pPr>
              <w:spacing w:after="0" w:line="240" w:lineRule="auto"/>
              <w:jc w:val="center"/>
              <w:rPr>
                <w:rFonts w:cstheme="minorHAnsi"/>
                <w:b/>
                <w:sz w:val="20"/>
                <w:szCs w:val="20"/>
              </w:rPr>
            </w:pPr>
            <w:r w:rsidRPr="00A51BC9">
              <w:rPr>
                <w:rFonts w:cstheme="minorHAnsi"/>
                <w:b/>
                <w:sz w:val="20"/>
                <w:szCs w:val="20"/>
              </w:rPr>
              <w:t>Lead Party</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CAF6D9" w14:textId="77777777" w:rsidR="0083551E" w:rsidRPr="00A51BC9" w:rsidRDefault="0083551E" w:rsidP="00894CBE">
            <w:pPr>
              <w:spacing w:after="0" w:line="240" w:lineRule="auto"/>
              <w:jc w:val="center"/>
              <w:rPr>
                <w:rFonts w:cstheme="minorHAnsi"/>
                <w:b/>
                <w:sz w:val="20"/>
                <w:szCs w:val="20"/>
              </w:rPr>
            </w:pPr>
            <w:r w:rsidRPr="00A51BC9">
              <w:rPr>
                <w:rFonts w:cstheme="minorHAnsi"/>
                <w:b/>
                <w:sz w:val="20"/>
                <w:szCs w:val="20"/>
              </w:rPr>
              <w:t>Funding Source*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6CB268" w14:textId="45C29345" w:rsidR="0083551E" w:rsidRPr="00A51BC9" w:rsidRDefault="00532A37" w:rsidP="00894CBE">
            <w:pPr>
              <w:spacing w:after="0" w:line="240" w:lineRule="auto"/>
              <w:jc w:val="center"/>
              <w:rPr>
                <w:rFonts w:cstheme="minorHAnsi"/>
                <w:b/>
                <w:sz w:val="20"/>
                <w:szCs w:val="20"/>
              </w:rPr>
            </w:pPr>
            <w:r>
              <w:rPr>
                <w:rFonts w:cstheme="minorHAnsi"/>
                <w:b/>
                <w:sz w:val="20"/>
                <w:szCs w:val="20"/>
              </w:rPr>
              <w:t>Status</w:t>
            </w:r>
          </w:p>
        </w:tc>
      </w:tr>
      <w:tr w:rsidR="0083551E" w:rsidRPr="00A51BC9" w:rsidDel="00E214DD" w14:paraId="2D43EB25" w14:textId="77777777" w:rsidTr="0083551E">
        <w:trPr>
          <w:trHeight w:val="75"/>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500E6" w14:textId="754A218E" w:rsidR="0083551E" w:rsidRPr="00A51BC9" w:rsidRDefault="0083551E" w:rsidP="00894CBE">
            <w:pPr>
              <w:tabs>
                <w:tab w:val="left" w:pos="10260"/>
              </w:tabs>
              <w:spacing w:before="60" w:after="60" w:line="240" w:lineRule="auto"/>
              <w:rPr>
                <w:rFonts w:cstheme="minorHAnsi"/>
                <w:color w:val="000000"/>
                <w:sz w:val="20"/>
                <w:szCs w:val="20"/>
              </w:rPr>
            </w:pPr>
            <w:r>
              <w:rPr>
                <w:rFonts w:cstheme="minorHAnsi"/>
                <w:color w:val="000000"/>
                <w:sz w:val="20"/>
                <w:szCs w:val="20"/>
              </w:rPr>
              <w:t>2.3</w:t>
            </w:r>
            <w:r w:rsidRPr="00A51BC9">
              <w:rPr>
                <w:rFonts w:cstheme="minorHAnsi"/>
                <w:color w:val="000000"/>
                <w:sz w:val="20"/>
                <w:szCs w:val="20"/>
              </w:rPr>
              <w:t>.1</w:t>
            </w:r>
          </w:p>
        </w:tc>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5F2E" w14:textId="77777777" w:rsidR="0083551E" w:rsidRPr="00A51BC9" w:rsidRDefault="0083551E" w:rsidP="00894CBE">
            <w:pPr>
              <w:tabs>
                <w:tab w:val="left" w:pos="10260"/>
              </w:tabs>
              <w:spacing w:before="60" w:after="60" w:line="240" w:lineRule="auto"/>
              <w:ind w:right="144"/>
              <w:rPr>
                <w:rFonts w:cstheme="minorHAnsi"/>
                <w:color w:val="000000"/>
                <w:sz w:val="20"/>
                <w:szCs w:val="20"/>
              </w:rPr>
            </w:pPr>
            <w:r w:rsidRPr="00A51BC9">
              <w:rPr>
                <w:rFonts w:cstheme="minorHAnsi"/>
                <w:sz w:val="20"/>
                <w:szCs w:val="20"/>
              </w:rPr>
              <w:t>Expand access to family planning services in syringe service programs (SSPs) or improve linkages between SSPs and family planning services</w:t>
            </w:r>
            <w:r>
              <w:rPr>
                <w:rFonts w:cstheme="minorHAnsi"/>
                <w:sz w:val="20"/>
                <w:szCs w:val="20"/>
              </w:rPr>
              <w:t>.</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14" w:type="dxa"/>
            </w:tcMar>
            <w:vAlign w:val="center"/>
          </w:tcPr>
          <w:p w14:paraId="3C7049A5" w14:textId="77777777" w:rsidR="0083551E" w:rsidRPr="00A51BC9" w:rsidRDefault="0083551E" w:rsidP="00894CBE">
            <w:pPr>
              <w:spacing w:after="0" w:line="240" w:lineRule="auto"/>
              <w:jc w:val="center"/>
              <w:rPr>
                <w:rFonts w:cstheme="minorHAnsi"/>
                <w:sz w:val="20"/>
                <w:szCs w:val="20"/>
              </w:rPr>
            </w:pPr>
            <w:r w:rsidRPr="00A51BC9">
              <w:rPr>
                <w:rFonts w:cstheme="minorHAnsi"/>
                <w:sz w:val="20"/>
                <w:szCs w:val="20"/>
              </w:rPr>
              <w:t>DOH</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60201" w14:textId="77777777" w:rsidR="0083551E" w:rsidRPr="00A51BC9" w:rsidRDefault="0083551E" w:rsidP="00894CBE">
            <w:pPr>
              <w:spacing w:after="0" w:line="240" w:lineRule="auto"/>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7A9A4" w14:textId="77777777" w:rsidR="0083551E" w:rsidRPr="00A51BC9" w:rsidRDefault="0083551E" w:rsidP="00894CBE">
            <w:pPr>
              <w:spacing w:after="0" w:line="240" w:lineRule="auto"/>
              <w:jc w:val="center"/>
              <w:rPr>
                <w:rFonts w:cstheme="minorHAnsi"/>
                <w:sz w:val="20"/>
                <w:szCs w:val="20"/>
              </w:rPr>
            </w:pPr>
          </w:p>
        </w:tc>
      </w:tr>
      <w:tr w:rsidR="0083551E" w:rsidRPr="00A51BC9" w:rsidDel="00E214DD" w14:paraId="1F75B989" w14:textId="77777777" w:rsidTr="0083551E">
        <w:trPr>
          <w:trHeight w:val="75"/>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0B9DE" w14:textId="7D6F0E7D" w:rsidR="0083551E" w:rsidRPr="00A51BC9" w:rsidRDefault="0083551E" w:rsidP="00894CBE">
            <w:pPr>
              <w:tabs>
                <w:tab w:val="left" w:pos="10260"/>
              </w:tabs>
              <w:spacing w:before="60" w:after="60" w:line="240" w:lineRule="auto"/>
              <w:rPr>
                <w:rFonts w:cstheme="minorHAnsi"/>
                <w:color w:val="000000"/>
                <w:sz w:val="20"/>
                <w:szCs w:val="20"/>
              </w:rPr>
            </w:pPr>
            <w:r>
              <w:rPr>
                <w:rFonts w:cstheme="minorHAnsi"/>
                <w:color w:val="000000"/>
                <w:sz w:val="20"/>
                <w:szCs w:val="20"/>
              </w:rPr>
              <w:t>2.3</w:t>
            </w:r>
            <w:r w:rsidRPr="00A51BC9">
              <w:rPr>
                <w:rFonts w:cstheme="minorHAnsi"/>
                <w:color w:val="000000"/>
                <w:sz w:val="20"/>
                <w:szCs w:val="20"/>
              </w:rPr>
              <w:t>.2</w:t>
            </w:r>
          </w:p>
        </w:tc>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741CE" w14:textId="182C36A9" w:rsidR="0083551E" w:rsidRPr="00A51BC9" w:rsidRDefault="0083551E" w:rsidP="00894CBE">
            <w:pPr>
              <w:tabs>
                <w:tab w:val="left" w:pos="10260"/>
              </w:tabs>
              <w:spacing w:before="60" w:after="60" w:line="240" w:lineRule="auto"/>
              <w:ind w:right="144"/>
              <w:rPr>
                <w:rFonts w:cstheme="minorHAnsi"/>
                <w:sz w:val="20"/>
                <w:szCs w:val="20"/>
              </w:rPr>
            </w:pPr>
            <w:r w:rsidRPr="00A51BC9">
              <w:rPr>
                <w:rFonts w:cstheme="minorHAnsi"/>
                <w:color w:val="000000"/>
                <w:sz w:val="20"/>
                <w:szCs w:val="20"/>
              </w:rPr>
              <w:t xml:space="preserve">Educate maternity care providers to identify and treat (or rapidly refer) women with </w:t>
            </w:r>
            <w:r w:rsidR="008552EC">
              <w:rPr>
                <w:rFonts w:cstheme="minorHAnsi"/>
                <w:color w:val="000000"/>
                <w:sz w:val="20"/>
                <w:szCs w:val="20"/>
              </w:rPr>
              <w:t>substance use disorder including opioid use disorder</w:t>
            </w:r>
            <w:r w:rsidRPr="00A51BC9">
              <w:rPr>
                <w:rFonts w:cstheme="minorHAnsi"/>
                <w:color w:val="000000"/>
                <w:sz w:val="20"/>
                <w:szCs w:val="20"/>
              </w:rPr>
              <w:t xml:space="preserve"> who are pregnant or parenting</w:t>
            </w:r>
            <w:r w:rsidRPr="00A51BC9">
              <w:rPr>
                <w:rFonts w:cstheme="minorHAnsi"/>
                <w:sz w:val="20"/>
                <w:szCs w:val="20"/>
              </w:rPr>
              <w:t xml:space="preserve">. </w:t>
            </w:r>
          </w:p>
          <w:p w14:paraId="6774529A" w14:textId="77777777" w:rsidR="0083551E" w:rsidRPr="00A51BC9" w:rsidRDefault="0083551E" w:rsidP="00894CBE">
            <w:pPr>
              <w:pStyle w:val="ListParagraph"/>
              <w:numPr>
                <w:ilvl w:val="0"/>
                <w:numId w:val="19"/>
              </w:numPr>
              <w:tabs>
                <w:tab w:val="left" w:pos="10260"/>
              </w:tabs>
              <w:spacing w:before="60" w:after="60"/>
              <w:ind w:right="144"/>
              <w:rPr>
                <w:rFonts w:asciiTheme="minorHAnsi" w:hAnsiTheme="minorHAnsi" w:cstheme="minorHAnsi"/>
                <w:sz w:val="20"/>
                <w:szCs w:val="20"/>
              </w:rPr>
            </w:pPr>
            <w:r w:rsidRPr="00A51BC9">
              <w:rPr>
                <w:rFonts w:asciiTheme="minorHAnsi" w:hAnsiTheme="minorHAnsi" w:cstheme="minorHAnsi"/>
                <w:sz w:val="20"/>
                <w:szCs w:val="20"/>
              </w:rPr>
              <w:t>Provide Screening, Brief Intervention, Referral to Treatment (SBIRT) training to obstetric and primary care clinicians.</w:t>
            </w:r>
          </w:p>
          <w:p w14:paraId="7491C4D2" w14:textId="77777777" w:rsidR="0083551E" w:rsidRPr="00A51BC9" w:rsidRDefault="0083551E" w:rsidP="00894CBE">
            <w:pPr>
              <w:pStyle w:val="ListParagraph"/>
              <w:numPr>
                <w:ilvl w:val="0"/>
                <w:numId w:val="19"/>
              </w:numPr>
              <w:tabs>
                <w:tab w:val="left" w:pos="10260"/>
              </w:tabs>
              <w:spacing w:before="60" w:after="60"/>
              <w:ind w:right="144"/>
              <w:rPr>
                <w:rFonts w:asciiTheme="minorHAnsi" w:hAnsiTheme="minorHAnsi" w:cstheme="minorHAnsi"/>
                <w:sz w:val="20"/>
                <w:szCs w:val="20"/>
              </w:rPr>
            </w:pPr>
            <w:r w:rsidRPr="00A51BC9">
              <w:rPr>
                <w:rFonts w:asciiTheme="minorHAnsi" w:hAnsiTheme="minorHAnsi" w:cstheme="minorHAnsi"/>
                <w:sz w:val="20"/>
                <w:szCs w:val="20"/>
              </w:rPr>
              <w:t xml:space="preserve">Disseminate the </w:t>
            </w:r>
            <w:r w:rsidRPr="00A51BC9">
              <w:rPr>
                <w:rFonts w:asciiTheme="minorHAnsi" w:hAnsiTheme="minorHAnsi" w:cstheme="minorHAnsi"/>
                <w:i/>
                <w:sz w:val="20"/>
                <w:szCs w:val="20"/>
              </w:rPr>
              <w:t>Substance Use during Pregnancy: Guidelines for Screening and Management</w:t>
            </w:r>
            <w:r w:rsidRPr="00A51BC9">
              <w:rPr>
                <w:rFonts w:asciiTheme="minorHAnsi" w:hAnsiTheme="minorHAnsi" w:cstheme="minorHAnsi"/>
                <w:sz w:val="20"/>
                <w:szCs w:val="20"/>
              </w:rPr>
              <w:t xml:space="preserve"> and </w:t>
            </w:r>
            <w:r w:rsidRPr="00A51BC9">
              <w:rPr>
                <w:rFonts w:asciiTheme="minorHAnsi" w:hAnsiTheme="minorHAnsi" w:cstheme="minorHAnsi"/>
                <w:i/>
                <w:sz w:val="20"/>
                <w:szCs w:val="20"/>
              </w:rPr>
              <w:t>SAMHSA Clinical Guidance for Treating Pregnant and Parenting Women With Opioid Use Disorder and Their Infants</w:t>
            </w:r>
            <w:r w:rsidRPr="00A51BC9">
              <w:rPr>
                <w:rFonts w:asciiTheme="minorHAnsi" w:hAnsiTheme="minorHAnsi" w:cstheme="minorHAnsi"/>
                <w:sz w:val="20"/>
                <w:szCs w:val="20"/>
              </w:rPr>
              <w:t xml:space="preserve"> best practice guide. </w:t>
            </w:r>
          </w:p>
          <w:p w14:paraId="70C037AA" w14:textId="4E35A767" w:rsidR="0083551E" w:rsidRPr="005E1C17" w:rsidRDefault="0083551E" w:rsidP="00894CBE">
            <w:pPr>
              <w:pStyle w:val="ListParagraph"/>
              <w:numPr>
                <w:ilvl w:val="0"/>
                <w:numId w:val="19"/>
              </w:numPr>
              <w:tabs>
                <w:tab w:val="left" w:pos="10260"/>
              </w:tabs>
              <w:spacing w:before="60" w:after="60"/>
              <w:ind w:right="144"/>
              <w:rPr>
                <w:rFonts w:asciiTheme="minorHAnsi" w:hAnsiTheme="minorHAnsi" w:cstheme="minorHAnsi"/>
                <w:sz w:val="20"/>
                <w:szCs w:val="20"/>
              </w:rPr>
            </w:pPr>
            <w:r w:rsidRPr="00A51BC9">
              <w:rPr>
                <w:rFonts w:asciiTheme="minorHAnsi" w:hAnsiTheme="minorHAnsi" w:cstheme="minorHAnsi"/>
                <w:sz w:val="20"/>
                <w:szCs w:val="20"/>
              </w:rPr>
              <w:t xml:space="preserve">Host a SAMSHA training conference. </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14" w:type="dxa"/>
            </w:tcMar>
            <w:vAlign w:val="center"/>
          </w:tcPr>
          <w:p w14:paraId="19245DCF" w14:textId="77777777" w:rsidR="0083551E" w:rsidRPr="00A51BC9" w:rsidRDefault="0083551E" w:rsidP="00894CBE">
            <w:pPr>
              <w:spacing w:after="0" w:line="240" w:lineRule="auto"/>
              <w:jc w:val="center"/>
              <w:rPr>
                <w:rFonts w:cstheme="minorHAnsi"/>
                <w:sz w:val="20"/>
                <w:szCs w:val="20"/>
              </w:rPr>
            </w:pPr>
            <w:r w:rsidRPr="00A51BC9">
              <w:rPr>
                <w:rFonts w:cstheme="minorHAnsi"/>
                <w:sz w:val="20"/>
                <w:szCs w:val="20"/>
              </w:rPr>
              <w:t>DOH, HCA DBHR, WSHA</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F9B27" w14:textId="77777777" w:rsidR="0083551E" w:rsidRPr="00A51BC9" w:rsidRDefault="0083551E" w:rsidP="00894CBE">
            <w:pPr>
              <w:spacing w:after="0" w:line="240" w:lineRule="auto"/>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45FEF8C" w14:textId="77777777" w:rsidR="0083551E" w:rsidRPr="00A51BC9" w:rsidRDefault="0083551E" w:rsidP="00894CBE">
            <w:pPr>
              <w:spacing w:after="0" w:line="240" w:lineRule="auto"/>
              <w:jc w:val="center"/>
              <w:rPr>
                <w:rFonts w:cstheme="minorHAnsi"/>
                <w:sz w:val="20"/>
                <w:szCs w:val="20"/>
              </w:rPr>
            </w:pPr>
          </w:p>
        </w:tc>
      </w:tr>
      <w:tr w:rsidR="005E1C17" w:rsidRPr="00A51BC9" w:rsidDel="00E214DD" w14:paraId="328BBC12" w14:textId="77777777" w:rsidTr="0083551E">
        <w:trPr>
          <w:trHeight w:val="75"/>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374AF" w14:textId="4BC692BC" w:rsidR="005E1C17" w:rsidRDefault="005E1C17" w:rsidP="00894CBE">
            <w:pPr>
              <w:tabs>
                <w:tab w:val="left" w:pos="10260"/>
              </w:tabs>
              <w:spacing w:before="60" w:after="60" w:line="240" w:lineRule="auto"/>
              <w:rPr>
                <w:rFonts w:cstheme="minorHAnsi"/>
                <w:color w:val="000000"/>
                <w:sz w:val="20"/>
                <w:szCs w:val="20"/>
              </w:rPr>
            </w:pPr>
            <w:r>
              <w:rPr>
                <w:rFonts w:cstheme="minorHAnsi"/>
                <w:color w:val="000000"/>
                <w:sz w:val="20"/>
                <w:szCs w:val="20"/>
              </w:rPr>
              <w:t>2.3.3</w:t>
            </w:r>
          </w:p>
        </w:tc>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0255A" w14:textId="0671834B" w:rsidR="005E1C17" w:rsidRPr="00A51BC9" w:rsidRDefault="005E1C17" w:rsidP="00894CBE">
            <w:pPr>
              <w:tabs>
                <w:tab w:val="left" w:pos="10260"/>
              </w:tabs>
              <w:spacing w:before="60" w:after="60" w:line="240" w:lineRule="auto"/>
              <w:ind w:right="144"/>
              <w:rPr>
                <w:rFonts w:cstheme="minorHAnsi"/>
                <w:sz w:val="20"/>
                <w:szCs w:val="20"/>
              </w:rPr>
            </w:pPr>
            <w:r w:rsidRPr="005E1C17">
              <w:rPr>
                <w:rFonts w:cstheme="minorHAnsi"/>
                <w:sz w:val="20"/>
                <w:szCs w:val="20"/>
              </w:rPr>
              <w:t>Build expertise around treating pregnant women with opioid use disorder within each Hub.</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14" w:type="dxa"/>
            </w:tcMar>
            <w:vAlign w:val="center"/>
          </w:tcPr>
          <w:p w14:paraId="78C5EE58" w14:textId="2973F785" w:rsidR="005E1C17" w:rsidRPr="00A51BC9" w:rsidRDefault="005E1C17" w:rsidP="00894CBE">
            <w:pPr>
              <w:spacing w:after="0" w:line="240" w:lineRule="auto"/>
              <w:jc w:val="center"/>
              <w:rPr>
                <w:rFonts w:cstheme="minorHAnsi"/>
                <w:sz w:val="20"/>
                <w:szCs w:val="20"/>
              </w:rPr>
            </w:pPr>
            <w:r>
              <w:rPr>
                <w:rFonts w:cstheme="minorHAnsi"/>
                <w:sz w:val="20"/>
                <w:szCs w:val="20"/>
              </w:rPr>
              <w:t>HCA DBHR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5A186" w14:textId="77777777" w:rsidR="005E1C17" w:rsidRPr="00A51BC9" w:rsidRDefault="005E1C17" w:rsidP="00894CBE">
            <w:pPr>
              <w:spacing w:after="0" w:line="240" w:lineRule="auto"/>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C227FBF" w14:textId="77777777" w:rsidR="005E1C17" w:rsidRPr="00A51BC9" w:rsidRDefault="005E1C17" w:rsidP="00894CBE">
            <w:pPr>
              <w:spacing w:after="0" w:line="240" w:lineRule="auto"/>
              <w:jc w:val="center"/>
              <w:rPr>
                <w:rFonts w:cstheme="minorHAnsi"/>
                <w:sz w:val="20"/>
                <w:szCs w:val="20"/>
              </w:rPr>
            </w:pPr>
          </w:p>
        </w:tc>
      </w:tr>
      <w:tr w:rsidR="0083551E" w:rsidRPr="00A51BC9" w:rsidDel="00E214DD" w14:paraId="00EBBB84" w14:textId="77777777" w:rsidTr="0083551E">
        <w:trPr>
          <w:trHeight w:val="75"/>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B7100" w14:textId="195E800F" w:rsidR="0083551E" w:rsidRPr="00A51BC9" w:rsidRDefault="0083551E" w:rsidP="00894CBE">
            <w:pPr>
              <w:tabs>
                <w:tab w:val="left" w:pos="10260"/>
              </w:tabs>
              <w:spacing w:before="60" w:after="60" w:line="240" w:lineRule="auto"/>
              <w:rPr>
                <w:rFonts w:cstheme="minorHAnsi"/>
                <w:color w:val="000000"/>
                <w:sz w:val="20"/>
                <w:szCs w:val="20"/>
              </w:rPr>
            </w:pPr>
            <w:r>
              <w:rPr>
                <w:rFonts w:cstheme="minorHAnsi"/>
                <w:color w:val="000000"/>
                <w:sz w:val="20"/>
                <w:szCs w:val="20"/>
              </w:rPr>
              <w:t>2.3</w:t>
            </w:r>
            <w:r w:rsidR="005E1C17">
              <w:rPr>
                <w:rFonts w:cstheme="minorHAnsi"/>
                <w:color w:val="000000"/>
                <w:sz w:val="20"/>
                <w:szCs w:val="20"/>
              </w:rPr>
              <w:t>.4</w:t>
            </w:r>
          </w:p>
        </w:tc>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AB145" w14:textId="77777777" w:rsidR="0083551E" w:rsidRPr="00A51BC9" w:rsidRDefault="0083551E" w:rsidP="00894CBE">
            <w:pPr>
              <w:tabs>
                <w:tab w:val="left" w:pos="10260"/>
              </w:tabs>
              <w:spacing w:before="60" w:after="60" w:line="240" w:lineRule="auto"/>
              <w:ind w:right="144"/>
              <w:rPr>
                <w:rFonts w:cstheme="minorHAnsi"/>
                <w:color w:val="000000"/>
                <w:sz w:val="20"/>
                <w:szCs w:val="20"/>
              </w:rPr>
            </w:pPr>
            <w:r w:rsidRPr="00A51BC9">
              <w:rPr>
                <w:rFonts w:cstheme="minorHAnsi"/>
                <w:sz w:val="20"/>
                <w:szCs w:val="20"/>
              </w:rPr>
              <w:t xml:space="preserve">Pilot </w:t>
            </w:r>
            <w:r w:rsidRPr="00A51BC9">
              <w:rPr>
                <w:rFonts w:cstheme="minorHAnsi"/>
                <w:iCs/>
                <w:sz w:val="20"/>
                <w:szCs w:val="20"/>
              </w:rPr>
              <w:t>group prenatal care for women with substance use disorder.</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14" w:type="dxa"/>
            </w:tcMar>
            <w:vAlign w:val="center"/>
          </w:tcPr>
          <w:p w14:paraId="7A3F543F" w14:textId="77777777" w:rsidR="0083551E" w:rsidRPr="00A51BC9" w:rsidRDefault="0083551E" w:rsidP="00894CBE">
            <w:pPr>
              <w:spacing w:after="0" w:line="240" w:lineRule="auto"/>
              <w:jc w:val="center"/>
              <w:rPr>
                <w:rFonts w:cstheme="minorHAnsi"/>
                <w:sz w:val="20"/>
                <w:szCs w:val="20"/>
              </w:rPr>
            </w:pPr>
            <w:r w:rsidRPr="00A51BC9">
              <w:rPr>
                <w:rFonts w:cstheme="minorHAnsi"/>
                <w:sz w:val="20"/>
                <w:szCs w:val="20"/>
              </w:rPr>
              <w:t>HCA, DOH</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FDDDA" w14:textId="77777777" w:rsidR="0083551E" w:rsidRPr="00A51BC9" w:rsidRDefault="0083551E" w:rsidP="00894CBE">
            <w:pPr>
              <w:spacing w:after="0" w:line="240" w:lineRule="auto"/>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C3ED12F" w14:textId="77777777" w:rsidR="0083551E" w:rsidRPr="00A51BC9" w:rsidRDefault="0083551E" w:rsidP="00894CBE">
            <w:pPr>
              <w:spacing w:after="0" w:line="240" w:lineRule="auto"/>
              <w:jc w:val="center"/>
              <w:rPr>
                <w:rFonts w:cstheme="minorHAnsi"/>
                <w:sz w:val="20"/>
                <w:szCs w:val="20"/>
              </w:rPr>
            </w:pPr>
          </w:p>
        </w:tc>
      </w:tr>
      <w:tr w:rsidR="0083551E" w:rsidRPr="00A51BC9" w:rsidDel="00E214DD" w14:paraId="1EA67925" w14:textId="77777777" w:rsidTr="0083551E">
        <w:trPr>
          <w:trHeight w:val="75"/>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55658" w14:textId="580036F9" w:rsidR="0083551E" w:rsidRPr="00A51BC9" w:rsidRDefault="0083551E" w:rsidP="00894CBE">
            <w:pPr>
              <w:tabs>
                <w:tab w:val="left" w:pos="10260"/>
              </w:tabs>
              <w:spacing w:before="60" w:after="60" w:line="240" w:lineRule="auto"/>
              <w:rPr>
                <w:rFonts w:cstheme="minorHAnsi"/>
                <w:color w:val="000000"/>
                <w:sz w:val="20"/>
                <w:szCs w:val="20"/>
              </w:rPr>
            </w:pPr>
            <w:r>
              <w:rPr>
                <w:rFonts w:cstheme="minorHAnsi"/>
                <w:color w:val="000000"/>
                <w:sz w:val="20"/>
                <w:szCs w:val="20"/>
              </w:rPr>
              <w:t>2.3</w:t>
            </w:r>
            <w:r w:rsidR="005E1C17">
              <w:rPr>
                <w:rFonts w:cstheme="minorHAnsi"/>
                <w:color w:val="000000"/>
                <w:sz w:val="20"/>
                <w:szCs w:val="20"/>
              </w:rPr>
              <w:t>.5</w:t>
            </w:r>
          </w:p>
        </w:tc>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E724C" w14:textId="77777777" w:rsidR="0083551E" w:rsidRPr="00A51BC9" w:rsidRDefault="0083551E" w:rsidP="00894CBE">
            <w:pPr>
              <w:tabs>
                <w:tab w:val="left" w:pos="10260"/>
              </w:tabs>
              <w:spacing w:before="60" w:after="60" w:line="240" w:lineRule="auto"/>
              <w:ind w:right="144"/>
              <w:rPr>
                <w:rFonts w:cstheme="minorHAnsi"/>
                <w:color w:val="000000"/>
                <w:sz w:val="20"/>
                <w:szCs w:val="20"/>
              </w:rPr>
            </w:pPr>
            <w:r w:rsidRPr="00A51BC9">
              <w:rPr>
                <w:rFonts w:cstheme="minorHAnsi"/>
                <w:sz w:val="20"/>
                <w:szCs w:val="20"/>
              </w:rPr>
              <w:t>Reduce clinician biases by implementing quality improvement projects and hosting a conference with women who are in recovery.</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14" w:type="dxa"/>
            </w:tcMar>
            <w:vAlign w:val="center"/>
          </w:tcPr>
          <w:p w14:paraId="38838415" w14:textId="77777777" w:rsidR="0083551E" w:rsidRPr="00A51BC9" w:rsidRDefault="0083551E" w:rsidP="00894CBE">
            <w:pPr>
              <w:spacing w:after="0" w:line="240" w:lineRule="auto"/>
              <w:jc w:val="center"/>
              <w:rPr>
                <w:rFonts w:cstheme="minorHAnsi"/>
                <w:sz w:val="20"/>
                <w:szCs w:val="20"/>
              </w:rPr>
            </w:pPr>
            <w:r w:rsidRPr="00A51BC9">
              <w:rPr>
                <w:rFonts w:cstheme="minorHAnsi"/>
                <w:sz w:val="20"/>
                <w:szCs w:val="20"/>
              </w:rPr>
              <w:t>DOH</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EF57E" w14:textId="77777777" w:rsidR="0083551E" w:rsidRPr="00A51BC9" w:rsidRDefault="0083551E" w:rsidP="00894CBE">
            <w:pPr>
              <w:spacing w:after="0" w:line="240" w:lineRule="auto"/>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3CCB0C6" w14:textId="77777777" w:rsidR="0083551E" w:rsidRPr="00A51BC9" w:rsidRDefault="0083551E" w:rsidP="00894CBE">
            <w:pPr>
              <w:spacing w:after="0" w:line="240" w:lineRule="auto"/>
              <w:jc w:val="center"/>
              <w:rPr>
                <w:rFonts w:cstheme="minorHAnsi"/>
                <w:sz w:val="20"/>
                <w:szCs w:val="20"/>
              </w:rPr>
            </w:pPr>
          </w:p>
        </w:tc>
      </w:tr>
      <w:tr w:rsidR="0083551E" w:rsidRPr="00A51BC9" w:rsidDel="00E214DD" w14:paraId="3E5BFFD7" w14:textId="77777777" w:rsidTr="0083551E">
        <w:trPr>
          <w:trHeight w:val="75"/>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2326A" w14:textId="7C83F004" w:rsidR="0083551E" w:rsidRPr="00A51BC9" w:rsidRDefault="0083551E" w:rsidP="00894CBE">
            <w:pPr>
              <w:tabs>
                <w:tab w:val="left" w:pos="10260"/>
              </w:tabs>
              <w:spacing w:before="60" w:after="60" w:line="240" w:lineRule="auto"/>
              <w:rPr>
                <w:rFonts w:cstheme="minorHAnsi"/>
                <w:color w:val="000000"/>
                <w:sz w:val="20"/>
                <w:szCs w:val="20"/>
              </w:rPr>
            </w:pPr>
            <w:r>
              <w:rPr>
                <w:rFonts w:cstheme="minorHAnsi"/>
                <w:color w:val="000000"/>
                <w:sz w:val="20"/>
                <w:szCs w:val="20"/>
              </w:rPr>
              <w:t>2.3</w:t>
            </w:r>
            <w:r w:rsidR="005E1C17">
              <w:rPr>
                <w:rFonts w:cstheme="minorHAnsi"/>
                <w:color w:val="000000"/>
                <w:sz w:val="20"/>
                <w:szCs w:val="20"/>
              </w:rPr>
              <w:t>.6</w:t>
            </w:r>
          </w:p>
        </w:tc>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512A1" w14:textId="77777777" w:rsidR="0083551E" w:rsidRPr="00A51BC9" w:rsidRDefault="0083551E" w:rsidP="00894CBE">
            <w:pPr>
              <w:tabs>
                <w:tab w:val="left" w:pos="10260"/>
              </w:tabs>
              <w:spacing w:before="60" w:after="60" w:line="240" w:lineRule="auto"/>
              <w:ind w:right="144"/>
              <w:rPr>
                <w:rFonts w:cstheme="minorHAnsi"/>
                <w:color w:val="000000"/>
                <w:sz w:val="20"/>
                <w:szCs w:val="20"/>
              </w:rPr>
            </w:pPr>
            <w:r w:rsidRPr="00A51BC9">
              <w:rPr>
                <w:rFonts w:cstheme="minorHAnsi"/>
                <w:color w:val="000000"/>
                <w:sz w:val="20"/>
                <w:szCs w:val="20"/>
              </w:rPr>
              <w:t>Link pregnant and post-partum women into appropriate services (e.g., PCAP, MSS, BHO, NFP).</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14" w:type="dxa"/>
            </w:tcMar>
            <w:vAlign w:val="center"/>
          </w:tcPr>
          <w:p w14:paraId="5D3889B8" w14:textId="77777777" w:rsidR="0083551E" w:rsidRPr="00A51BC9" w:rsidRDefault="0083551E" w:rsidP="00894CBE">
            <w:pPr>
              <w:spacing w:after="0" w:line="240" w:lineRule="auto"/>
              <w:jc w:val="center"/>
              <w:rPr>
                <w:rFonts w:cstheme="minorHAnsi"/>
                <w:sz w:val="20"/>
                <w:szCs w:val="20"/>
              </w:rPr>
            </w:pPr>
            <w:r w:rsidRPr="00A51BC9">
              <w:rPr>
                <w:rFonts w:cstheme="minorHAnsi"/>
                <w:sz w:val="20"/>
                <w:szCs w:val="20"/>
              </w:rPr>
              <w:t>HCA DBHR, HCA, DOH</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852E0" w14:textId="77777777" w:rsidR="0083551E" w:rsidRPr="00A51BC9" w:rsidRDefault="0083551E" w:rsidP="00894CBE">
            <w:pPr>
              <w:spacing w:after="0" w:line="240" w:lineRule="auto"/>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3603EF5" w14:textId="77777777" w:rsidR="0083551E" w:rsidRPr="00A51BC9" w:rsidRDefault="0083551E" w:rsidP="00894CBE">
            <w:pPr>
              <w:spacing w:after="0" w:line="240" w:lineRule="auto"/>
              <w:jc w:val="center"/>
              <w:rPr>
                <w:rFonts w:cstheme="minorHAnsi"/>
                <w:sz w:val="20"/>
                <w:szCs w:val="20"/>
              </w:rPr>
            </w:pPr>
          </w:p>
        </w:tc>
      </w:tr>
      <w:tr w:rsidR="0083551E" w:rsidRPr="00A51BC9" w:rsidDel="00E214DD" w14:paraId="79B653EB" w14:textId="77777777" w:rsidTr="0083551E">
        <w:trPr>
          <w:trHeight w:val="75"/>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2B5D7" w14:textId="2C132C21" w:rsidR="0083551E" w:rsidRPr="00A51BC9" w:rsidRDefault="0083551E" w:rsidP="00894CBE">
            <w:pPr>
              <w:tabs>
                <w:tab w:val="left" w:pos="10260"/>
              </w:tabs>
              <w:spacing w:before="60" w:after="60" w:line="240" w:lineRule="auto"/>
              <w:rPr>
                <w:rFonts w:cstheme="minorHAnsi"/>
                <w:color w:val="000000"/>
                <w:sz w:val="20"/>
                <w:szCs w:val="20"/>
              </w:rPr>
            </w:pPr>
            <w:r>
              <w:rPr>
                <w:rFonts w:cstheme="minorHAnsi"/>
                <w:color w:val="000000"/>
                <w:sz w:val="20"/>
                <w:szCs w:val="20"/>
              </w:rPr>
              <w:t>2.3</w:t>
            </w:r>
            <w:r w:rsidR="005E1C17">
              <w:rPr>
                <w:rFonts w:cstheme="minorHAnsi"/>
                <w:color w:val="000000"/>
                <w:sz w:val="20"/>
                <w:szCs w:val="20"/>
              </w:rPr>
              <w:t>.7</w:t>
            </w:r>
          </w:p>
        </w:tc>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6F809" w14:textId="77777777" w:rsidR="0083551E" w:rsidRPr="00A51BC9" w:rsidRDefault="0083551E" w:rsidP="00894CBE">
            <w:pPr>
              <w:tabs>
                <w:tab w:val="left" w:pos="10260"/>
              </w:tabs>
              <w:spacing w:before="60" w:after="60" w:line="240" w:lineRule="auto"/>
              <w:ind w:right="144"/>
              <w:rPr>
                <w:rFonts w:cstheme="minorHAnsi"/>
                <w:color w:val="000000"/>
                <w:sz w:val="20"/>
                <w:szCs w:val="20"/>
              </w:rPr>
            </w:pPr>
            <w:r w:rsidRPr="00A51BC9">
              <w:rPr>
                <w:rFonts w:cstheme="minorHAnsi"/>
                <w:sz w:val="20"/>
                <w:szCs w:val="20"/>
              </w:rPr>
              <w:t>Develop and implement hospital policies that support mothers rooming in with NAS babies.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14" w:type="dxa"/>
            </w:tcMar>
            <w:vAlign w:val="center"/>
          </w:tcPr>
          <w:p w14:paraId="7F563F91" w14:textId="77777777" w:rsidR="0083551E" w:rsidRPr="00A51BC9" w:rsidRDefault="0083551E" w:rsidP="00894CBE">
            <w:pPr>
              <w:spacing w:after="0" w:line="240" w:lineRule="auto"/>
              <w:jc w:val="center"/>
              <w:rPr>
                <w:rFonts w:cstheme="minorHAnsi"/>
                <w:sz w:val="20"/>
                <w:szCs w:val="20"/>
              </w:rPr>
            </w:pPr>
            <w:r w:rsidRPr="00A51BC9">
              <w:rPr>
                <w:rFonts w:cstheme="minorHAnsi"/>
                <w:sz w:val="20"/>
                <w:szCs w:val="20"/>
              </w:rPr>
              <w:t>HCA, DCYF, WSHA, DOH</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196C3" w14:textId="77777777" w:rsidR="0083551E" w:rsidRPr="00A51BC9" w:rsidRDefault="0083551E" w:rsidP="00894CBE">
            <w:pPr>
              <w:spacing w:after="0" w:line="240" w:lineRule="auto"/>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5917EB2" w14:textId="77777777" w:rsidR="0083551E" w:rsidRPr="00A51BC9" w:rsidRDefault="0083551E" w:rsidP="00894CBE">
            <w:pPr>
              <w:spacing w:after="0" w:line="240" w:lineRule="auto"/>
              <w:jc w:val="center"/>
              <w:rPr>
                <w:rFonts w:cstheme="minorHAnsi"/>
                <w:sz w:val="20"/>
                <w:szCs w:val="20"/>
              </w:rPr>
            </w:pPr>
          </w:p>
        </w:tc>
      </w:tr>
      <w:tr w:rsidR="0083551E" w:rsidRPr="00A51BC9" w:rsidDel="00E214DD" w14:paraId="57757781" w14:textId="77777777" w:rsidTr="0083551E">
        <w:trPr>
          <w:trHeight w:val="75"/>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BE55BB" w14:textId="2982F662" w:rsidR="0083551E" w:rsidRPr="00A51BC9" w:rsidRDefault="0083551E" w:rsidP="00894CBE">
            <w:pPr>
              <w:tabs>
                <w:tab w:val="left" w:pos="10260"/>
              </w:tabs>
              <w:spacing w:before="60" w:after="60" w:line="240" w:lineRule="auto"/>
              <w:rPr>
                <w:rFonts w:cstheme="minorHAnsi"/>
                <w:color w:val="000000"/>
                <w:sz w:val="20"/>
                <w:szCs w:val="20"/>
              </w:rPr>
            </w:pPr>
            <w:r>
              <w:rPr>
                <w:rFonts w:cstheme="minorHAnsi"/>
                <w:color w:val="000000"/>
                <w:sz w:val="20"/>
                <w:szCs w:val="20"/>
              </w:rPr>
              <w:t>2.3</w:t>
            </w:r>
            <w:r w:rsidR="005E1C17">
              <w:rPr>
                <w:rFonts w:cstheme="minorHAnsi"/>
                <w:color w:val="000000"/>
                <w:sz w:val="20"/>
                <w:szCs w:val="20"/>
              </w:rPr>
              <w:t>.8</w:t>
            </w:r>
          </w:p>
        </w:tc>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BCE69" w14:textId="77777777" w:rsidR="0083551E" w:rsidRPr="00A51BC9" w:rsidRDefault="0083551E" w:rsidP="00894CBE">
            <w:pPr>
              <w:tabs>
                <w:tab w:val="left" w:pos="10260"/>
              </w:tabs>
              <w:spacing w:before="60" w:after="60" w:line="240" w:lineRule="auto"/>
              <w:ind w:right="144"/>
              <w:rPr>
                <w:rFonts w:cstheme="minorHAnsi"/>
                <w:color w:val="000000"/>
                <w:sz w:val="20"/>
                <w:szCs w:val="20"/>
              </w:rPr>
            </w:pPr>
            <w:r w:rsidRPr="000E56CE">
              <w:rPr>
                <w:rFonts w:cstheme="minorHAnsi"/>
                <w:sz w:val="20"/>
                <w:szCs w:val="20"/>
              </w:rPr>
              <w:t xml:space="preserve">Partner with DCYF’s Children’s Administration </w:t>
            </w:r>
            <w:r>
              <w:rPr>
                <w:rFonts w:cstheme="minorHAnsi"/>
                <w:sz w:val="20"/>
                <w:szCs w:val="20"/>
              </w:rPr>
              <w:t xml:space="preserve">to address issues within the foster care system related to opioid use disorder. </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14" w:type="dxa"/>
            </w:tcMar>
            <w:vAlign w:val="center"/>
          </w:tcPr>
          <w:p w14:paraId="035A6611" w14:textId="77777777" w:rsidR="0083551E" w:rsidRPr="00A51BC9" w:rsidRDefault="0083551E" w:rsidP="00894CBE">
            <w:pPr>
              <w:spacing w:after="0" w:line="240" w:lineRule="auto"/>
              <w:jc w:val="center"/>
              <w:rPr>
                <w:rFonts w:cstheme="minorHAnsi"/>
                <w:sz w:val="20"/>
                <w:szCs w:val="20"/>
              </w:rPr>
            </w:pPr>
            <w:r w:rsidRPr="00A51BC9">
              <w:rPr>
                <w:rFonts w:cstheme="minorHAnsi"/>
                <w:sz w:val="20"/>
                <w:szCs w:val="20"/>
              </w:rPr>
              <w:t>DOH</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A5E70" w14:textId="77777777" w:rsidR="0083551E" w:rsidRPr="00A51BC9" w:rsidRDefault="0083551E" w:rsidP="00894CBE">
            <w:pPr>
              <w:spacing w:after="0" w:line="240" w:lineRule="auto"/>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ED5B45F" w14:textId="77777777" w:rsidR="0083551E" w:rsidRPr="00A51BC9" w:rsidRDefault="0083551E" w:rsidP="00894CBE">
            <w:pPr>
              <w:spacing w:after="0" w:line="240" w:lineRule="auto"/>
              <w:jc w:val="center"/>
              <w:rPr>
                <w:rFonts w:cstheme="minorHAnsi"/>
                <w:sz w:val="20"/>
                <w:szCs w:val="20"/>
              </w:rPr>
            </w:pPr>
          </w:p>
        </w:tc>
      </w:tr>
      <w:tr w:rsidR="0083551E" w:rsidRPr="00A51BC9" w:rsidDel="00E214DD" w14:paraId="3A0151B6" w14:textId="77777777" w:rsidTr="0083551E">
        <w:trPr>
          <w:trHeight w:val="75"/>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66548" w14:textId="572E620A" w:rsidR="0083551E" w:rsidRPr="00A51BC9" w:rsidRDefault="0083551E" w:rsidP="00894CBE">
            <w:pPr>
              <w:tabs>
                <w:tab w:val="left" w:pos="10260"/>
              </w:tabs>
              <w:spacing w:before="60" w:after="60" w:line="240" w:lineRule="auto"/>
              <w:rPr>
                <w:rFonts w:cstheme="minorHAnsi"/>
                <w:color w:val="000000"/>
                <w:sz w:val="20"/>
                <w:szCs w:val="20"/>
              </w:rPr>
            </w:pPr>
            <w:r>
              <w:rPr>
                <w:rFonts w:cstheme="minorHAnsi"/>
                <w:color w:val="000000"/>
                <w:sz w:val="20"/>
                <w:szCs w:val="20"/>
              </w:rPr>
              <w:t>2.3</w:t>
            </w:r>
            <w:r w:rsidR="005E1C17">
              <w:rPr>
                <w:rFonts w:cstheme="minorHAnsi"/>
                <w:color w:val="000000"/>
                <w:sz w:val="20"/>
                <w:szCs w:val="20"/>
              </w:rPr>
              <w:t>.9</w:t>
            </w:r>
          </w:p>
        </w:tc>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857B1" w14:textId="77777777" w:rsidR="0083551E" w:rsidRPr="00A51BC9" w:rsidRDefault="0083551E" w:rsidP="00894CBE">
            <w:pPr>
              <w:tabs>
                <w:tab w:val="left" w:pos="10260"/>
              </w:tabs>
              <w:spacing w:before="60" w:after="60" w:line="240" w:lineRule="auto"/>
              <w:ind w:right="144"/>
              <w:rPr>
                <w:rFonts w:cstheme="minorHAnsi"/>
                <w:color w:val="000000"/>
                <w:sz w:val="20"/>
                <w:szCs w:val="20"/>
              </w:rPr>
            </w:pPr>
            <w:r w:rsidRPr="00A51BC9">
              <w:rPr>
                <w:rFonts w:cstheme="minorHAnsi"/>
                <w:sz w:val="20"/>
                <w:szCs w:val="20"/>
              </w:rPr>
              <w:t>Determine breastfeeding guidelines and best practices for mothers with substance use disorder. Educate clinicians on these guidelines and best practices.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14" w:type="dxa"/>
            </w:tcMar>
          </w:tcPr>
          <w:p w14:paraId="65E907A7" w14:textId="77777777" w:rsidR="0083551E" w:rsidRPr="00A51BC9" w:rsidRDefault="0083551E" w:rsidP="00894CBE">
            <w:pPr>
              <w:tabs>
                <w:tab w:val="left" w:pos="10260"/>
              </w:tabs>
              <w:spacing w:after="0" w:line="240" w:lineRule="auto"/>
              <w:jc w:val="center"/>
              <w:rPr>
                <w:rFonts w:cstheme="minorHAnsi"/>
                <w:sz w:val="20"/>
                <w:szCs w:val="20"/>
              </w:rPr>
            </w:pPr>
            <w:r w:rsidRPr="00A51BC9">
              <w:rPr>
                <w:rFonts w:cstheme="minorHAnsi"/>
                <w:sz w:val="20"/>
                <w:szCs w:val="20"/>
              </w:rPr>
              <w:t>DOH, HCA</w:t>
            </w:r>
          </w:p>
          <w:p w14:paraId="37D77027" w14:textId="77777777" w:rsidR="0083551E" w:rsidRPr="00A51BC9" w:rsidRDefault="0083551E" w:rsidP="00894CBE">
            <w:pPr>
              <w:spacing w:after="0" w:line="240" w:lineRule="auto"/>
              <w:jc w:val="center"/>
              <w:rPr>
                <w:rFonts w:cstheme="minorHAnsi"/>
                <w:sz w:val="20"/>
                <w:szCs w:val="20"/>
              </w:rPr>
            </w:pPr>
            <w:r w:rsidRPr="00A51BC9">
              <w:rPr>
                <w:rFonts w:cstheme="minorHAnsi"/>
                <w:sz w:val="20"/>
                <w:szCs w:val="20"/>
              </w:rPr>
              <w:t>WSHA</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663E1" w14:textId="77777777" w:rsidR="0083551E" w:rsidRPr="00A51BC9" w:rsidRDefault="0083551E" w:rsidP="00894CBE">
            <w:pPr>
              <w:spacing w:after="0" w:line="240" w:lineRule="auto"/>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D62952B" w14:textId="77777777" w:rsidR="0083551E" w:rsidRPr="00A51BC9" w:rsidRDefault="0083551E" w:rsidP="00894CBE">
            <w:pPr>
              <w:spacing w:after="0" w:line="240" w:lineRule="auto"/>
              <w:jc w:val="center"/>
              <w:rPr>
                <w:rFonts w:cstheme="minorHAnsi"/>
                <w:sz w:val="20"/>
                <w:szCs w:val="20"/>
              </w:rPr>
            </w:pPr>
          </w:p>
        </w:tc>
      </w:tr>
      <w:tr w:rsidR="005531F2" w:rsidRPr="00A51BC9" w14:paraId="76AB229E" w14:textId="77777777" w:rsidTr="0083551E">
        <w:trPr>
          <w:trHeight w:val="272"/>
        </w:trPr>
        <w:tc>
          <w:tcPr>
            <w:tcW w:w="724" w:type="dxa"/>
            <w:tcBorders>
              <w:left w:val="single" w:sz="4" w:space="0" w:color="auto"/>
              <w:right w:val="single" w:sz="4" w:space="0" w:color="auto"/>
            </w:tcBorders>
            <w:shd w:val="clear" w:color="auto" w:fill="D9D9D9" w:themeFill="background1" w:themeFillShade="D9"/>
            <w:vAlign w:val="center"/>
          </w:tcPr>
          <w:p w14:paraId="3432B7AC" w14:textId="5C45CF18" w:rsidR="005531F2" w:rsidRPr="00A51BC9" w:rsidRDefault="0083551E" w:rsidP="00CA7A0F">
            <w:pPr>
              <w:tabs>
                <w:tab w:val="left" w:pos="10260"/>
              </w:tabs>
              <w:spacing w:before="60" w:after="60" w:line="240" w:lineRule="auto"/>
              <w:rPr>
                <w:rFonts w:cstheme="minorHAnsi"/>
                <w:b/>
                <w:sz w:val="20"/>
                <w:szCs w:val="20"/>
              </w:rPr>
            </w:pPr>
            <w:r>
              <w:rPr>
                <w:rFonts w:cstheme="minorHAnsi"/>
                <w:b/>
                <w:sz w:val="20"/>
                <w:szCs w:val="20"/>
              </w:rPr>
              <w:t>2.4</w:t>
            </w:r>
          </w:p>
        </w:tc>
        <w:tc>
          <w:tcPr>
            <w:tcW w:w="9450" w:type="dxa"/>
            <w:tcBorders>
              <w:left w:val="single" w:sz="4" w:space="0" w:color="auto"/>
              <w:right w:val="single" w:sz="4" w:space="0" w:color="auto"/>
            </w:tcBorders>
            <w:shd w:val="clear" w:color="auto" w:fill="D9D9D9" w:themeFill="background1" w:themeFillShade="D9"/>
            <w:vAlign w:val="center"/>
          </w:tcPr>
          <w:p w14:paraId="18BD14A8" w14:textId="3347D506" w:rsidR="005531F2" w:rsidRPr="00A51BC9" w:rsidRDefault="005531F2" w:rsidP="00CA7A0F">
            <w:pPr>
              <w:tabs>
                <w:tab w:val="left" w:pos="10260"/>
              </w:tabs>
              <w:spacing w:before="60" w:after="60" w:line="240" w:lineRule="auto"/>
              <w:ind w:right="144"/>
              <w:rPr>
                <w:rFonts w:cstheme="minorHAnsi"/>
                <w:b/>
                <w:sz w:val="20"/>
                <w:szCs w:val="20"/>
              </w:rPr>
            </w:pPr>
            <w:r w:rsidRPr="00A51BC9">
              <w:rPr>
                <w:rFonts w:cstheme="minorHAnsi"/>
                <w:b/>
                <w:sz w:val="20"/>
                <w:szCs w:val="20"/>
              </w:rPr>
              <w:t>STRATEGY</w:t>
            </w:r>
            <w:r w:rsidRPr="00A51BC9" w:rsidDel="00E214DD">
              <w:rPr>
                <w:rFonts w:cstheme="minorHAnsi"/>
                <w:b/>
                <w:sz w:val="20"/>
                <w:szCs w:val="20"/>
              </w:rPr>
              <w:t xml:space="preserve"> </w:t>
            </w:r>
            <w:r w:rsidR="0083551E">
              <w:rPr>
                <w:rFonts w:cstheme="minorHAnsi"/>
                <w:b/>
                <w:sz w:val="20"/>
                <w:szCs w:val="20"/>
              </w:rPr>
              <w:t>4</w:t>
            </w:r>
            <w:r w:rsidRPr="00A51BC9">
              <w:rPr>
                <w:rFonts w:cstheme="minorHAnsi"/>
                <w:b/>
                <w:sz w:val="20"/>
                <w:szCs w:val="20"/>
              </w:rPr>
              <w:t xml:space="preserve">: Expand access to and utilization of opioid use disorder medications in the juvenile and adult criminal justice system.  </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43" w:type="dxa"/>
              <w:right w:w="14" w:type="dxa"/>
            </w:tcMar>
            <w:vAlign w:val="center"/>
          </w:tcPr>
          <w:p w14:paraId="28CE3C56" w14:textId="77777777" w:rsidR="005531F2" w:rsidRPr="00A51BC9" w:rsidRDefault="005531F2" w:rsidP="00CA7A0F">
            <w:pPr>
              <w:tabs>
                <w:tab w:val="left" w:pos="10260"/>
              </w:tabs>
              <w:spacing w:after="0" w:line="240" w:lineRule="auto"/>
              <w:jc w:val="center"/>
              <w:rPr>
                <w:rFonts w:cstheme="minorHAnsi"/>
                <w:b/>
                <w:sz w:val="20"/>
                <w:szCs w:val="20"/>
              </w:rPr>
            </w:pPr>
            <w:r w:rsidRPr="00A51BC9">
              <w:rPr>
                <w:rFonts w:cstheme="minorHAnsi"/>
                <w:b/>
                <w:sz w:val="20"/>
                <w:szCs w:val="20"/>
              </w:rPr>
              <w:t>Lead Party</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D77C7" w14:textId="346F8068" w:rsidR="005531F2" w:rsidRPr="00A51BC9" w:rsidRDefault="007C08B6" w:rsidP="00CA7A0F">
            <w:pPr>
              <w:tabs>
                <w:tab w:val="left" w:pos="10260"/>
              </w:tabs>
              <w:spacing w:after="0" w:line="240" w:lineRule="auto"/>
              <w:jc w:val="center"/>
              <w:rPr>
                <w:rFonts w:cstheme="minorHAnsi"/>
                <w:b/>
                <w:sz w:val="20"/>
                <w:szCs w:val="20"/>
              </w:rPr>
            </w:pPr>
            <w:r w:rsidRPr="00A51BC9">
              <w:rPr>
                <w:rFonts w:cstheme="minorHAnsi"/>
                <w:b/>
                <w:sz w:val="20"/>
                <w:szCs w:val="20"/>
              </w:rPr>
              <w:t>Funding Source</w:t>
            </w:r>
            <w:r w:rsidR="00E37816" w:rsidRPr="00A51BC9">
              <w:rPr>
                <w:rFonts w:cstheme="minorHAnsi"/>
                <w:b/>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18BA2D" w14:textId="4FB3F4C9" w:rsidR="005531F2" w:rsidRPr="00A51BC9" w:rsidRDefault="00532A37" w:rsidP="00CA7A0F">
            <w:pPr>
              <w:tabs>
                <w:tab w:val="left" w:pos="10260"/>
              </w:tabs>
              <w:spacing w:after="0" w:line="240" w:lineRule="auto"/>
              <w:jc w:val="center"/>
              <w:rPr>
                <w:rFonts w:cstheme="minorHAnsi"/>
                <w:b/>
                <w:sz w:val="20"/>
                <w:szCs w:val="20"/>
              </w:rPr>
            </w:pPr>
            <w:r>
              <w:rPr>
                <w:rFonts w:cstheme="minorHAnsi"/>
                <w:b/>
                <w:sz w:val="20"/>
                <w:szCs w:val="20"/>
              </w:rPr>
              <w:t>Status</w:t>
            </w:r>
          </w:p>
        </w:tc>
      </w:tr>
      <w:tr w:rsidR="00F318D4" w:rsidRPr="00A51BC9" w14:paraId="77322EB3" w14:textId="77777777" w:rsidTr="0083551E">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5BF22C" w14:textId="4E2036D4" w:rsidR="00F318D4" w:rsidRPr="00A51BC9" w:rsidRDefault="0083551E" w:rsidP="00F318D4">
            <w:pPr>
              <w:tabs>
                <w:tab w:val="left" w:pos="10260"/>
              </w:tabs>
              <w:spacing w:before="60" w:after="60" w:line="240" w:lineRule="auto"/>
              <w:rPr>
                <w:rFonts w:cstheme="minorHAnsi"/>
                <w:sz w:val="20"/>
                <w:szCs w:val="20"/>
              </w:rPr>
            </w:pPr>
            <w:r>
              <w:rPr>
                <w:rFonts w:cstheme="minorHAnsi"/>
                <w:sz w:val="20"/>
                <w:szCs w:val="20"/>
              </w:rPr>
              <w:t>2.4</w:t>
            </w:r>
            <w:r w:rsidR="00F318D4" w:rsidRPr="00A51BC9">
              <w:rPr>
                <w:rFonts w:cstheme="minorHAnsi"/>
                <w:sz w:val="20"/>
                <w:szCs w:val="20"/>
              </w:rPr>
              <w:t>.1</w:t>
            </w:r>
          </w:p>
        </w:tc>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655AE" w14:textId="72F1C71B" w:rsidR="00F318D4" w:rsidRPr="00A51BC9" w:rsidRDefault="00F318D4" w:rsidP="00F318D4">
            <w:pPr>
              <w:tabs>
                <w:tab w:val="left" w:pos="10260"/>
              </w:tabs>
              <w:spacing w:before="60" w:after="60" w:line="240" w:lineRule="auto"/>
              <w:ind w:right="144"/>
              <w:rPr>
                <w:rFonts w:cstheme="minorHAnsi"/>
                <w:sz w:val="20"/>
                <w:szCs w:val="20"/>
              </w:rPr>
            </w:pPr>
            <w:r w:rsidRPr="00A51BC9">
              <w:rPr>
                <w:rFonts w:cstheme="minorHAnsi"/>
                <w:sz w:val="20"/>
                <w:szCs w:val="20"/>
              </w:rPr>
              <w:t>Train and provide technical assistance to criminal justice professionals</w:t>
            </w:r>
            <w:r w:rsidR="00576CC9">
              <w:rPr>
                <w:rFonts w:cstheme="minorHAnsi"/>
                <w:sz w:val="20"/>
                <w:szCs w:val="20"/>
              </w:rPr>
              <w:t xml:space="preserve">, including healthcare providers in jails and prisons, </w:t>
            </w:r>
            <w:r w:rsidRPr="00A51BC9">
              <w:rPr>
                <w:rFonts w:cstheme="minorHAnsi"/>
                <w:sz w:val="20"/>
                <w:szCs w:val="20"/>
              </w:rPr>
              <w:t xml:space="preserve">to endorse and promote </w:t>
            </w:r>
            <w:r w:rsidR="00576CC9">
              <w:rPr>
                <w:rFonts w:cstheme="minorHAnsi"/>
                <w:sz w:val="20"/>
                <w:szCs w:val="20"/>
              </w:rPr>
              <w:t>the use of medications to treat</w:t>
            </w:r>
            <w:r w:rsidRPr="00A51BC9">
              <w:rPr>
                <w:rFonts w:cstheme="minorHAnsi"/>
                <w:sz w:val="20"/>
                <w:szCs w:val="20"/>
              </w:rPr>
              <w:t xml:space="preserve"> people with opioid use disorder under criminal sanctions.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14" w:type="dxa"/>
            </w:tcMar>
            <w:vAlign w:val="center"/>
          </w:tcPr>
          <w:p w14:paraId="18F1C9EE" w14:textId="21C50B2D" w:rsidR="00F318D4" w:rsidRPr="00A51BC9" w:rsidRDefault="00F318D4" w:rsidP="00F318D4">
            <w:pPr>
              <w:tabs>
                <w:tab w:val="left" w:pos="10260"/>
              </w:tabs>
              <w:spacing w:after="0" w:line="240" w:lineRule="auto"/>
              <w:jc w:val="center"/>
              <w:rPr>
                <w:rFonts w:cstheme="minorHAnsi"/>
                <w:sz w:val="20"/>
                <w:szCs w:val="20"/>
              </w:rPr>
            </w:pPr>
            <w:r w:rsidRPr="00A51BC9">
              <w:rPr>
                <w:rFonts w:cstheme="minorHAnsi"/>
                <w:sz w:val="20"/>
                <w:szCs w:val="20"/>
              </w:rPr>
              <w:t>HCA DBHR, ADAI</w:t>
            </w:r>
            <w:r w:rsidR="00576CC9">
              <w:rPr>
                <w:rFonts w:cstheme="minorHAnsi"/>
                <w:sz w:val="20"/>
                <w:szCs w:val="20"/>
              </w:rPr>
              <w:t xml:space="preserve"> with CJOW</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C8183" w14:textId="77777777" w:rsidR="00F318D4" w:rsidRPr="00A51BC9" w:rsidRDefault="00F318D4" w:rsidP="00F318D4">
            <w:pPr>
              <w:tabs>
                <w:tab w:val="left" w:pos="10260"/>
              </w:tabs>
              <w:spacing w:after="0" w:line="240" w:lineRule="auto"/>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12E18" w14:textId="539A46ED" w:rsidR="00F318D4" w:rsidRPr="00A51BC9" w:rsidRDefault="00F318D4" w:rsidP="00F318D4">
            <w:pPr>
              <w:tabs>
                <w:tab w:val="left" w:pos="10260"/>
              </w:tabs>
              <w:spacing w:after="0" w:line="240" w:lineRule="auto"/>
              <w:jc w:val="center"/>
              <w:rPr>
                <w:rFonts w:cstheme="minorHAnsi"/>
                <w:sz w:val="20"/>
                <w:szCs w:val="20"/>
              </w:rPr>
            </w:pPr>
          </w:p>
        </w:tc>
      </w:tr>
      <w:tr w:rsidR="00F318D4" w:rsidRPr="00A51BC9" w14:paraId="4CCF1532" w14:textId="77777777" w:rsidTr="0083551E">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AAD34" w14:textId="03D9E568" w:rsidR="00F318D4" w:rsidRPr="00A51BC9" w:rsidRDefault="0083551E" w:rsidP="00F318D4">
            <w:pPr>
              <w:tabs>
                <w:tab w:val="left" w:pos="10260"/>
              </w:tabs>
              <w:spacing w:before="60" w:after="60" w:line="240" w:lineRule="auto"/>
              <w:rPr>
                <w:rFonts w:cstheme="minorHAnsi"/>
                <w:sz w:val="20"/>
                <w:szCs w:val="20"/>
              </w:rPr>
            </w:pPr>
            <w:r>
              <w:rPr>
                <w:rFonts w:cstheme="minorHAnsi"/>
                <w:sz w:val="20"/>
                <w:szCs w:val="20"/>
              </w:rPr>
              <w:t>2.4</w:t>
            </w:r>
            <w:r w:rsidR="00F318D4" w:rsidRPr="00A51BC9">
              <w:rPr>
                <w:rFonts w:cstheme="minorHAnsi"/>
                <w:sz w:val="20"/>
                <w:szCs w:val="20"/>
              </w:rPr>
              <w:t>.2</w:t>
            </w:r>
          </w:p>
        </w:tc>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82F9" w14:textId="77777777" w:rsidR="00F318D4" w:rsidRPr="00A51BC9" w:rsidDel="00E214DD" w:rsidRDefault="00F318D4" w:rsidP="00F318D4">
            <w:pPr>
              <w:tabs>
                <w:tab w:val="left" w:pos="10260"/>
              </w:tabs>
              <w:spacing w:before="60" w:after="60" w:line="240" w:lineRule="auto"/>
              <w:ind w:right="144"/>
              <w:rPr>
                <w:rFonts w:cstheme="minorHAnsi"/>
                <w:sz w:val="20"/>
                <w:szCs w:val="20"/>
              </w:rPr>
            </w:pPr>
            <w:r w:rsidRPr="00A51BC9">
              <w:rPr>
                <w:rFonts w:cstheme="minorHAnsi"/>
                <w:sz w:val="20"/>
                <w:szCs w:val="20"/>
              </w:rPr>
              <w:t>Work with jails and prisons to initiate and/or maintain incarcerated persons on medications for opioid use disorder.</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14" w:type="dxa"/>
            </w:tcMar>
            <w:vAlign w:val="center"/>
          </w:tcPr>
          <w:p w14:paraId="1934778E" w14:textId="096EF6F2" w:rsidR="00F318D4" w:rsidRPr="00A51BC9" w:rsidDel="00E214DD" w:rsidRDefault="00F318D4" w:rsidP="00F318D4">
            <w:pPr>
              <w:tabs>
                <w:tab w:val="left" w:pos="10260"/>
              </w:tabs>
              <w:spacing w:after="0" w:line="240" w:lineRule="auto"/>
              <w:jc w:val="center"/>
              <w:rPr>
                <w:rFonts w:cstheme="minorHAnsi"/>
                <w:sz w:val="20"/>
                <w:szCs w:val="20"/>
              </w:rPr>
            </w:pPr>
            <w:r w:rsidRPr="00A51BC9">
              <w:rPr>
                <w:rFonts w:cstheme="minorHAnsi"/>
                <w:sz w:val="20"/>
                <w:szCs w:val="20"/>
              </w:rPr>
              <w:t>HCA DBHR, ADAI</w:t>
            </w:r>
            <w:r w:rsidR="001E0F51">
              <w:rPr>
                <w:rFonts w:cstheme="minorHAnsi"/>
                <w:sz w:val="20"/>
                <w:szCs w:val="20"/>
              </w:rPr>
              <w:t xml:space="preserve"> </w:t>
            </w:r>
            <w:r w:rsidR="00576CC9">
              <w:rPr>
                <w:rFonts w:cstheme="minorHAnsi"/>
                <w:sz w:val="20"/>
                <w:szCs w:val="20"/>
              </w:rPr>
              <w:t>with CJOW</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B480C" w14:textId="77777777" w:rsidR="00F318D4" w:rsidRPr="00A51BC9" w:rsidRDefault="00F318D4" w:rsidP="00F318D4">
            <w:pPr>
              <w:tabs>
                <w:tab w:val="left" w:pos="10260"/>
              </w:tabs>
              <w:spacing w:after="0" w:line="240" w:lineRule="auto"/>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7B672" w14:textId="609FCDCF" w:rsidR="00F318D4" w:rsidRPr="00A51BC9" w:rsidRDefault="00F318D4" w:rsidP="00F318D4">
            <w:pPr>
              <w:tabs>
                <w:tab w:val="left" w:pos="10260"/>
              </w:tabs>
              <w:spacing w:after="0" w:line="240" w:lineRule="auto"/>
              <w:jc w:val="center"/>
              <w:rPr>
                <w:rFonts w:cstheme="minorHAnsi"/>
                <w:sz w:val="20"/>
                <w:szCs w:val="20"/>
              </w:rPr>
            </w:pPr>
          </w:p>
        </w:tc>
      </w:tr>
      <w:tr w:rsidR="00F318D4" w:rsidRPr="00A51BC9" w14:paraId="039DBAE1" w14:textId="77777777" w:rsidTr="0083551E">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67D04" w14:textId="65565349" w:rsidR="00F318D4" w:rsidRPr="00A51BC9" w:rsidRDefault="0083551E" w:rsidP="00F318D4">
            <w:pPr>
              <w:tabs>
                <w:tab w:val="left" w:pos="10260"/>
              </w:tabs>
              <w:spacing w:before="60" w:after="60" w:line="240" w:lineRule="auto"/>
              <w:rPr>
                <w:rFonts w:cstheme="minorHAnsi"/>
                <w:sz w:val="20"/>
                <w:szCs w:val="20"/>
              </w:rPr>
            </w:pPr>
            <w:r>
              <w:rPr>
                <w:rFonts w:cstheme="minorHAnsi"/>
                <w:sz w:val="20"/>
                <w:szCs w:val="20"/>
              </w:rPr>
              <w:t>2.4</w:t>
            </w:r>
            <w:r w:rsidR="00F318D4" w:rsidRPr="00A51BC9">
              <w:rPr>
                <w:rFonts w:cstheme="minorHAnsi"/>
                <w:sz w:val="20"/>
                <w:szCs w:val="20"/>
              </w:rPr>
              <w:t>.3</w:t>
            </w:r>
          </w:p>
        </w:tc>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6E32F" w14:textId="126BA9FA" w:rsidR="00F318D4" w:rsidRPr="00A51BC9" w:rsidRDefault="00F318D4" w:rsidP="00F318D4">
            <w:pPr>
              <w:tabs>
                <w:tab w:val="left" w:pos="10260"/>
              </w:tabs>
              <w:spacing w:before="60" w:after="60" w:line="240" w:lineRule="auto"/>
              <w:ind w:right="144"/>
              <w:rPr>
                <w:rFonts w:cstheme="minorHAnsi"/>
                <w:sz w:val="20"/>
                <w:szCs w:val="20"/>
              </w:rPr>
            </w:pPr>
            <w:r w:rsidRPr="00A51BC9">
              <w:rPr>
                <w:rFonts w:cstheme="minorHAnsi"/>
                <w:sz w:val="20"/>
                <w:szCs w:val="20"/>
              </w:rPr>
              <w:t>Link offenders released from jails and/or prisons and those living in the community under correctional supervision to treatment for opioid use disorder.</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14" w:type="dxa"/>
            </w:tcMar>
            <w:vAlign w:val="center"/>
          </w:tcPr>
          <w:p w14:paraId="0A266F06" w14:textId="1C13889C" w:rsidR="00F318D4" w:rsidRPr="00A51BC9" w:rsidRDefault="00F318D4" w:rsidP="00F318D4">
            <w:pPr>
              <w:tabs>
                <w:tab w:val="left" w:pos="10260"/>
              </w:tabs>
              <w:spacing w:after="0" w:line="240" w:lineRule="auto"/>
              <w:jc w:val="center"/>
              <w:rPr>
                <w:rFonts w:cstheme="minorHAnsi"/>
                <w:sz w:val="20"/>
                <w:szCs w:val="20"/>
              </w:rPr>
            </w:pPr>
            <w:r w:rsidRPr="00A51BC9">
              <w:rPr>
                <w:rFonts w:cstheme="minorHAnsi"/>
                <w:sz w:val="20"/>
                <w:szCs w:val="20"/>
              </w:rPr>
              <w:t>HCA DBHR, ADAI</w:t>
            </w:r>
            <w:r w:rsidR="001E0F51">
              <w:rPr>
                <w:rFonts w:cstheme="minorHAnsi"/>
                <w:sz w:val="20"/>
                <w:szCs w:val="20"/>
              </w:rPr>
              <w:t xml:space="preserve"> </w:t>
            </w:r>
            <w:r w:rsidR="00576CC9">
              <w:rPr>
                <w:rFonts w:cstheme="minorHAnsi"/>
                <w:sz w:val="20"/>
                <w:szCs w:val="20"/>
              </w:rPr>
              <w:t>with CJOW</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DF0B3" w14:textId="77777777" w:rsidR="00F318D4" w:rsidRPr="00A51BC9" w:rsidRDefault="00F318D4" w:rsidP="00F318D4">
            <w:pPr>
              <w:tabs>
                <w:tab w:val="left" w:pos="10260"/>
              </w:tabs>
              <w:spacing w:after="0" w:line="240" w:lineRule="auto"/>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7F3B9" w14:textId="6DA764A0" w:rsidR="00F318D4" w:rsidRPr="00A51BC9" w:rsidRDefault="00F318D4" w:rsidP="00F318D4">
            <w:pPr>
              <w:tabs>
                <w:tab w:val="left" w:pos="10260"/>
              </w:tabs>
              <w:spacing w:after="0" w:line="240" w:lineRule="auto"/>
              <w:jc w:val="center"/>
              <w:rPr>
                <w:rFonts w:cstheme="minorHAnsi"/>
                <w:sz w:val="20"/>
                <w:szCs w:val="20"/>
              </w:rPr>
            </w:pPr>
          </w:p>
        </w:tc>
      </w:tr>
      <w:tr w:rsidR="00F318D4" w:rsidRPr="00A51BC9" w14:paraId="428E38A8" w14:textId="77777777" w:rsidTr="0083551E">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3C461" w14:textId="378EFCA4" w:rsidR="00F318D4" w:rsidRPr="00A51BC9" w:rsidRDefault="0083551E" w:rsidP="00F318D4">
            <w:pPr>
              <w:tabs>
                <w:tab w:val="left" w:pos="10260"/>
              </w:tabs>
              <w:spacing w:before="60" w:after="60"/>
              <w:rPr>
                <w:rFonts w:cstheme="minorHAnsi"/>
                <w:sz w:val="20"/>
                <w:szCs w:val="20"/>
              </w:rPr>
            </w:pPr>
            <w:r>
              <w:rPr>
                <w:rFonts w:cstheme="minorHAnsi"/>
                <w:sz w:val="20"/>
                <w:szCs w:val="20"/>
              </w:rPr>
              <w:t>2.4</w:t>
            </w:r>
            <w:r w:rsidR="00F318D4" w:rsidRPr="00A51BC9">
              <w:rPr>
                <w:rFonts w:cstheme="minorHAnsi"/>
                <w:sz w:val="20"/>
                <w:szCs w:val="20"/>
              </w:rPr>
              <w:t>.4</w:t>
            </w:r>
          </w:p>
        </w:tc>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19A14" w14:textId="77777777" w:rsidR="00F318D4" w:rsidRPr="00A51BC9" w:rsidRDefault="00F318D4" w:rsidP="00F318D4">
            <w:pPr>
              <w:tabs>
                <w:tab w:val="left" w:pos="10260"/>
              </w:tabs>
              <w:spacing w:before="60" w:after="60"/>
              <w:ind w:right="144"/>
              <w:rPr>
                <w:rFonts w:cstheme="minorHAnsi"/>
                <w:sz w:val="20"/>
                <w:szCs w:val="20"/>
              </w:rPr>
            </w:pPr>
            <w:r w:rsidRPr="00A51BC9">
              <w:rPr>
                <w:rFonts w:cstheme="minorHAnsi"/>
                <w:sz w:val="20"/>
                <w:szCs w:val="20"/>
              </w:rPr>
              <w:t xml:space="preserve">Develop alternatives to incarceration and diversion opportunities for individuals who may have criminal justice system involvement offenses who have any substance use disorder.  Using the Sequential Intercept Model developed by the SAMHSA GAINS Center to provide diversion opportunities at all intercepts. </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14" w:type="dxa"/>
            </w:tcMar>
            <w:vAlign w:val="center"/>
          </w:tcPr>
          <w:p w14:paraId="7A00A6C3" w14:textId="425F09E8" w:rsidR="00F318D4" w:rsidRPr="00A51BC9" w:rsidRDefault="00795A11" w:rsidP="00F318D4">
            <w:pPr>
              <w:tabs>
                <w:tab w:val="left" w:pos="10260"/>
              </w:tabs>
              <w:spacing w:after="0" w:line="240" w:lineRule="auto"/>
              <w:jc w:val="center"/>
              <w:rPr>
                <w:rFonts w:cstheme="minorHAnsi"/>
                <w:sz w:val="20"/>
                <w:szCs w:val="20"/>
              </w:rPr>
            </w:pPr>
            <w:r>
              <w:rPr>
                <w:rFonts w:cstheme="minorHAnsi"/>
                <w:sz w:val="20"/>
                <w:szCs w:val="20"/>
              </w:rPr>
              <w:t>HCA DBHR</w:t>
            </w:r>
            <w:r w:rsidR="001E0F51">
              <w:rPr>
                <w:rFonts w:cstheme="minorHAnsi"/>
                <w:sz w:val="20"/>
                <w:szCs w:val="20"/>
              </w:rPr>
              <w:t xml:space="preserve"> </w:t>
            </w:r>
            <w:r w:rsidR="0001120A">
              <w:rPr>
                <w:rFonts w:cstheme="minorHAnsi"/>
                <w:sz w:val="20"/>
                <w:szCs w:val="20"/>
              </w:rPr>
              <w:t>with CJOW</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A7B35" w14:textId="77777777" w:rsidR="00F318D4" w:rsidRPr="00A51BC9" w:rsidRDefault="00F318D4" w:rsidP="00F318D4">
            <w:pPr>
              <w:tabs>
                <w:tab w:val="left" w:pos="10260"/>
              </w:tabs>
              <w:spacing w:after="0" w:line="240" w:lineRule="auto"/>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5572D" w14:textId="77777777" w:rsidR="00F318D4" w:rsidRPr="00A51BC9" w:rsidRDefault="00F318D4" w:rsidP="00F318D4">
            <w:pPr>
              <w:tabs>
                <w:tab w:val="left" w:pos="10260"/>
              </w:tabs>
              <w:spacing w:after="0" w:line="240" w:lineRule="auto"/>
              <w:jc w:val="center"/>
              <w:rPr>
                <w:rFonts w:cstheme="minorHAnsi"/>
                <w:sz w:val="20"/>
                <w:szCs w:val="20"/>
              </w:rPr>
            </w:pPr>
          </w:p>
        </w:tc>
      </w:tr>
      <w:tr w:rsidR="00F318D4" w:rsidRPr="00A51BC9" w14:paraId="0418C633" w14:textId="77777777" w:rsidTr="0083551E">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E7FBA" w14:textId="1590EA94" w:rsidR="00F318D4" w:rsidRPr="00A51BC9" w:rsidRDefault="0083551E" w:rsidP="00F318D4">
            <w:pPr>
              <w:tabs>
                <w:tab w:val="left" w:pos="10260"/>
              </w:tabs>
              <w:spacing w:before="60" w:after="60" w:line="240" w:lineRule="auto"/>
              <w:rPr>
                <w:rFonts w:cstheme="minorHAnsi"/>
                <w:sz w:val="20"/>
                <w:szCs w:val="20"/>
              </w:rPr>
            </w:pPr>
            <w:r>
              <w:rPr>
                <w:rFonts w:cstheme="minorHAnsi"/>
                <w:sz w:val="20"/>
                <w:szCs w:val="20"/>
              </w:rPr>
              <w:t>2.4</w:t>
            </w:r>
            <w:r w:rsidR="00576CC9">
              <w:rPr>
                <w:rFonts w:cstheme="minorHAnsi"/>
                <w:sz w:val="20"/>
                <w:szCs w:val="20"/>
              </w:rPr>
              <w:t>.5</w:t>
            </w:r>
          </w:p>
        </w:tc>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6FCDA" w14:textId="18E794C9" w:rsidR="00F318D4" w:rsidRPr="00A51BC9" w:rsidDel="00E214DD" w:rsidRDefault="00F318D4" w:rsidP="00F318D4">
            <w:pPr>
              <w:tabs>
                <w:tab w:val="left" w:pos="10260"/>
              </w:tabs>
              <w:spacing w:before="60" w:after="60" w:line="240" w:lineRule="auto"/>
              <w:ind w:right="144"/>
              <w:rPr>
                <w:rFonts w:cstheme="minorHAnsi"/>
                <w:sz w:val="20"/>
                <w:szCs w:val="20"/>
              </w:rPr>
            </w:pPr>
            <w:r w:rsidRPr="00A51BC9">
              <w:rPr>
                <w:rFonts w:cstheme="minorHAnsi"/>
                <w:sz w:val="20"/>
                <w:szCs w:val="20"/>
              </w:rPr>
              <w:t>Address housing and transportation needs of those with opioid use disorder to support successful recovery.</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14" w:type="dxa"/>
            </w:tcMar>
            <w:vAlign w:val="center"/>
          </w:tcPr>
          <w:p w14:paraId="1CAF21D2" w14:textId="0B2D315E" w:rsidR="00F318D4" w:rsidRPr="00A51BC9" w:rsidRDefault="001E0F51" w:rsidP="00F318D4">
            <w:pPr>
              <w:tabs>
                <w:tab w:val="left" w:pos="10260"/>
              </w:tabs>
              <w:spacing w:after="0" w:line="240" w:lineRule="auto"/>
              <w:jc w:val="center"/>
              <w:rPr>
                <w:rFonts w:cstheme="minorHAnsi"/>
                <w:sz w:val="20"/>
                <w:szCs w:val="20"/>
              </w:rPr>
            </w:pPr>
            <w:r>
              <w:rPr>
                <w:rFonts w:cstheme="minorHAnsi"/>
                <w:sz w:val="20"/>
                <w:szCs w:val="20"/>
              </w:rPr>
              <w:t xml:space="preserve">HCA DBHR </w:t>
            </w:r>
            <w:r w:rsidR="0001120A">
              <w:rPr>
                <w:rFonts w:cstheme="minorHAnsi"/>
                <w:sz w:val="20"/>
                <w:szCs w:val="20"/>
              </w:rPr>
              <w:t>with CJOW</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13AFA" w14:textId="77777777" w:rsidR="00F318D4" w:rsidRPr="00A51BC9" w:rsidRDefault="00F318D4" w:rsidP="00F318D4">
            <w:pPr>
              <w:tabs>
                <w:tab w:val="left" w:pos="10260"/>
              </w:tabs>
              <w:spacing w:after="0" w:line="240" w:lineRule="auto"/>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03972" w14:textId="77777777" w:rsidR="00F318D4" w:rsidRPr="00A51BC9" w:rsidRDefault="00F318D4" w:rsidP="00F318D4">
            <w:pPr>
              <w:tabs>
                <w:tab w:val="left" w:pos="10260"/>
              </w:tabs>
              <w:spacing w:after="0" w:line="240" w:lineRule="auto"/>
              <w:jc w:val="center"/>
              <w:rPr>
                <w:rFonts w:cstheme="minorHAnsi"/>
                <w:sz w:val="20"/>
                <w:szCs w:val="20"/>
              </w:rPr>
            </w:pPr>
          </w:p>
        </w:tc>
      </w:tr>
      <w:tr w:rsidR="00F318D4" w:rsidRPr="00A51BC9" w14:paraId="2E244E53" w14:textId="77777777" w:rsidTr="0083551E">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2B3E8" w14:textId="026CD490" w:rsidR="00F318D4" w:rsidRPr="00A51BC9" w:rsidRDefault="0083551E" w:rsidP="00F318D4">
            <w:pPr>
              <w:tabs>
                <w:tab w:val="left" w:pos="10260"/>
              </w:tabs>
              <w:spacing w:before="60" w:after="60" w:line="240" w:lineRule="auto"/>
              <w:rPr>
                <w:rFonts w:cstheme="minorHAnsi"/>
                <w:sz w:val="20"/>
                <w:szCs w:val="20"/>
              </w:rPr>
            </w:pPr>
            <w:r>
              <w:rPr>
                <w:rFonts w:cstheme="minorHAnsi"/>
                <w:sz w:val="20"/>
                <w:szCs w:val="20"/>
              </w:rPr>
              <w:t>2.4</w:t>
            </w:r>
            <w:r w:rsidR="00576CC9">
              <w:rPr>
                <w:rFonts w:cstheme="minorHAnsi"/>
                <w:sz w:val="20"/>
                <w:szCs w:val="20"/>
              </w:rPr>
              <w:t>.6</w:t>
            </w:r>
          </w:p>
        </w:tc>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CA2B6" w14:textId="58957369" w:rsidR="00F318D4" w:rsidRPr="00A51BC9" w:rsidDel="00E214DD" w:rsidRDefault="00F318D4" w:rsidP="00F318D4">
            <w:pPr>
              <w:tabs>
                <w:tab w:val="left" w:pos="10260"/>
              </w:tabs>
              <w:spacing w:before="60" w:after="60" w:line="240" w:lineRule="auto"/>
              <w:ind w:right="144"/>
              <w:rPr>
                <w:rFonts w:cstheme="minorHAnsi"/>
                <w:sz w:val="20"/>
                <w:szCs w:val="20"/>
              </w:rPr>
            </w:pPr>
            <w:r w:rsidRPr="00A51BC9">
              <w:rPr>
                <w:rFonts w:cstheme="minorHAnsi"/>
                <w:sz w:val="20"/>
                <w:szCs w:val="20"/>
              </w:rPr>
              <w:t>To improve collaboration between all stakeholders, host a symposium or other round table discussion as a follow-up to June 15-16, 2017, Summit on Reducing the Supply of Illegal Opioids in Washington.</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14" w:type="dxa"/>
            </w:tcMar>
            <w:vAlign w:val="center"/>
          </w:tcPr>
          <w:p w14:paraId="7F9B1018" w14:textId="1E19A3EC" w:rsidR="00F318D4" w:rsidRPr="00A51BC9" w:rsidRDefault="00576CC9" w:rsidP="00F318D4">
            <w:pPr>
              <w:tabs>
                <w:tab w:val="left" w:pos="10260"/>
              </w:tabs>
              <w:spacing w:after="0" w:line="240" w:lineRule="auto"/>
              <w:jc w:val="center"/>
              <w:rPr>
                <w:rFonts w:cstheme="minorHAnsi"/>
                <w:sz w:val="20"/>
                <w:szCs w:val="20"/>
              </w:rPr>
            </w:pPr>
            <w:r>
              <w:rPr>
                <w:rFonts w:cstheme="minorHAnsi"/>
                <w:sz w:val="20"/>
                <w:szCs w:val="20"/>
              </w:rPr>
              <w:t xml:space="preserve">AGO, </w:t>
            </w:r>
            <w:r w:rsidR="001E0F51">
              <w:rPr>
                <w:rFonts w:cstheme="minorHAnsi"/>
                <w:sz w:val="20"/>
                <w:szCs w:val="20"/>
              </w:rPr>
              <w:t>HCA DBHR</w:t>
            </w:r>
            <w:r w:rsidR="0001120A">
              <w:rPr>
                <w:rFonts w:cstheme="minorHAnsi"/>
                <w:sz w:val="20"/>
                <w:szCs w:val="20"/>
              </w:rPr>
              <w:t xml:space="preserve"> with CJOW</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5677F" w14:textId="77777777" w:rsidR="00F318D4" w:rsidRPr="00A51BC9" w:rsidRDefault="00F318D4" w:rsidP="00F318D4">
            <w:pPr>
              <w:tabs>
                <w:tab w:val="left" w:pos="10260"/>
              </w:tabs>
              <w:spacing w:after="0" w:line="240" w:lineRule="auto"/>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059DE" w14:textId="77777777" w:rsidR="00F318D4" w:rsidRPr="00A51BC9" w:rsidRDefault="00F318D4" w:rsidP="00F318D4">
            <w:pPr>
              <w:tabs>
                <w:tab w:val="left" w:pos="10260"/>
              </w:tabs>
              <w:spacing w:after="0" w:line="240" w:lineRule="auto"/>
              <w:jc w:val="center"/>
              <w:rPr>
                <w:rFonts w:cstheme="minorHAnsi"/>
                <w:sz w:val="20"/>
                <w:szCs w:val="20"/>
              </w:rPr>
            </w:pPr>
          </w:p>
        </w:tc>
      </w:tr>
      <w:tr w:rsidR="00F318D4" w:rsidRPr="00A51BC9" w14:paraId="501D4303" w14:textId="77777777" w:rsidTr="0083551E">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D943B" w14:textId="7AF3E0F9" w:rsidR="00F318D4" w:rsidRPr="00A51BC9" w:rsidRDefault="0083551E" w:rsidP="00F318D4">
            <w:pPr>
              <w:tabs>
                <w:tab w:val="left" w:pos="10260"/>
              </w:tabs>
              <w:spacing w:before="60" w:after="60" w:line="240" w:lineRule="auto"/>
              <w:rPr>
                <w:rFonts w:cstheme="minorHAnsi"/>
                <w:sz w:val="20"/>
                <w:szCs w:val="20"/>
              </w:rPr>
            </w:pPr>
            <w:r>
              <w:rPr>
                <w:rFonts w:cstheme="minorHAnsi"/>
                <w:sz w:val="20"/>
                <w:szCs w:val="20"/>
              </w:rPr>
              <w:t>2.4</w:t>
            </w:r>
            <w:r w:rsidR="00576CC9">
              <w:rPr>
                <w:rFonts w:cstheme="minorHAnsi"/>
                <w:sz w:val="20"/>
                <w:szCs w:val="20"/>
              </w:rPr>
              <w:t>.7</w:t>
            </w:r>
          </w:p>
        </w:tc>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C7040" w14:textId="628200A3" w:rsidR="00F318D4" w:rsidRPr="00A51BC9" w:rsidRDefault="00F318D4" w:rsidP="004A46BE">
            <w:pPr>
              <w:tabs>
                <w:tab w:val="left" w:pos="10260"/>
              </w:tabs>
              <w:spacing w:before="60" w:after="60" w:line="240" w:lineRule="auto"/>
              <w:ind w:right="144"/>
              <w:rPr>
                <w:rFonts w:cstheme="minorHAnsi"/>
                <w:sz w:val="20"/>
                <w:szCs w:val="20"/>
              </w:rPr>
            </w:pPr>
            <w:r w:rsidRPr="00A51BC9">
              <w:rPr>
                <w:rFonts w:cstheme="minorHAnsi"/>
                <w:sz w:val="20"/>
                <w:szCs w:val="20"/>
              </w:rPr>
              <w:t>Work with Therapeutic Courts to</w:t>
            </w:r>
            <w:r w:rsidR="004A46BE">
              <w:rPr>
                <w:rFonts w:cstheme="minorHAnsi"/>
                <w:sz w:val="20"/>
                <w:szCs w:val="20"/>
              </w:rPr>
              <w:t xml:space="preserve"> have licensed medical professionals offer treatment options that meet the standard of care (e.g., medications)</w:t>
            </w:r>
            <w:r w:rsidRPr="00A51BC9">
              <w:rPr>
                <w:rFonts w:cstheme="minorHAnsi"/>
                <w:sz w:val="20"/>
                <w:szCs w:val="20"/>
              </w:rPr>
              <w:t xml:space="preserve"> to treat opioid use disorder.</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14" w:type="dxa"/>
            </w:tcMar>
            <w:vAlign w:val="center"/>
          </w:tcPr>
          <w:p w14:paraId="62BB38C4" w14:textId="4E7CE3C4" w:rsidR="00F318D4" w:rsidRPr="00A51BC9" w:rsidRDefault="001E0F51" w:rsidP="00F318D4">
            <w:pPr>
              <w:tabs>
                <w:tab w:val="left" w:pos="10260"/>
              </w:tabs>
              <w:spacing w:after="0" w:line="240" w:lineRule="auto"/>
              <w:jc w:val="center"/>
              <w:rPr>
                <w:rFonts w:cstheme="minorHAnsi"/>
                <w:sz w:val="20"/>
                <w:szCs w:val="20"/>
              </w:rPr>
            </w:pPr>
            <w:r>
              <w:rPr>
                <w:rFonts w:cstheme="minorHAnsi"/>
                <w:sz w:val="20"/>
                <w:szCs w:val="20"/>
              </w:rPr>
              <w:t xml:space="preserve">HCA DBHR </w:t>
            </w:r>
            <w:r w:rsidR="0001120A">
              <w:rPr>
                <w:rFonts w:cstheme="minorHAnsi"/>
                <w:sz w:val="20"/>
                <w:szCs w:val="20"/>
              </w:rPr>
              <w:t>with CJOW</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983C" w14:textId="77777777" w:rsidR="00F318D4" w:rsidRPr="00A51BC9" w:rsidRDefault="00F318D4" w:rsidP="00F318D4">
            <w:pPr>
              <w:tabs>
                <w:tab w:val="left" w:pos="10260"/>
              </w:tabs>
              <w:spacing w:after="0" w:line="240" w:lineRule="auto"/>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61841" w14:textId="77777777" w:rsidR="00F318D4" w:rsidRPr="00A51BC9" w:rsidRDefault="00F318D4" w:rsidP="00F318D4">
            <w:pPr>
              <w:tabs>
                <w:tab w:val="left" w:pos="10260"/>
              </w:tabs>
              <w:spacing w:after="0" w:line="240" w:lineRule="auto"/>
              <w:jc w:val="center"/>
              <w:rPr>
                <w:rFonts w:cstheme="minorHAnsi"/>
                <w:sz w:val="20"/>
                <w:szCs w:val="20"/>
              </w:rPr>
            </w:pPr>
          </w:p>
        </w:tc>
      </w:tr>
    </w:tbl>
    <w:p w14:paraId="3513793C" w14:textId="77777777" w:rsidR="007C08B6" w:rsidRPr="00A51BC9" w:rsidRDefault="007C08B6" w:rsidP="007C08B6">
      <w:pPr>
        <w:spacing w:after="0"/>
        <w:rPr>
          <w:rFonts w:cstheme="minorHAnsi"/>
          <w:b/>
          <w:sz w:val="20"/>
          <w:szCs w:val="20"/>
        </w:rPr>
      </w:pPr>
    </w:p>
    <w:p w14:paraId="6F04F622" w14:textId="77777777" w:rsidR="00CC6CAB" w:rsidRPr="003F798E" w:rsidRDefault="00CC6CAB" w:rsidP="00CC6CAB">
      <w:pPr>
        <w:rPr>
          <w:rFonts w:cstheme="minorHAnsi"/>
        </w:rPr>
      </w:pPr>
      <w:r w:rsidRPr="003F798E">
        <w:rPr>
          <w:rFonts w:cstheme="minorHAnsi"/>
          <w:b/>
        </w:rPr>
        <w:t xml:space="preserve">GOAL 3:  </w:t>
      </w:r>
      <w:r w:rsidR="004A571A" w:rsidRPr="003F798E">
        <w:rPr>
          <w:rFonts w:cstheme="minorHAnsi"/>
          <w:b/>
        </w:rPr>
        <w:t>Reduce morbidity and mortality in those with opioid use disorder</w:t>
      </w:r>
    </w:p>
    <w:tbl>
      <w:tblPr>
        <w:tblpPr w:leftFromText="180" w:rightFromText="180" w:vertAnchor="text" w:horzAnchor="margin" w:tblpX="175" w:tblpY="1"/>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4A0" w:firstRow="1" w:lastRow="0" w:firstColumn="1" w:lastColumn="0" w:noHBand="0" w:noVBand="1"/>
      </w:tblPr>
      <w:tblGrid>
        <w:gridCol w:w="715"/>
        <w:gridCol w:w="9540"/>
        <w:gridCol w:w="1440"/>
        <w:gridCol w:w="990"/>
        <w:gridCol w:w="1080"/>
      </w:tblGrid>
      <w:tr w:rsidR="00E654E2" w:rsidRPr="00A51BC9" w14:paraId="3FAD32D6" w14:textId="77777777" w:rsidTr="00532A37">
        <w:trPr>
          <w:trHeight w:val="731"/>
        </w:trPr>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9D2C1" w14:textId="06D71341" w:rsidR="00E654E2" w:rsidRPr="00A51BC9" w:rsidRDefault="003F7DD2" w:rsidP="003F21A7">
            <w:pPr>
              <w:tabs>
                <w:tab w:val="left" w:pos="10260"/>
              </w:tabs>
              <w:spacing w:after="0" w:line="240" w:lineRule="auto"/>
              <w:rPr>
                <w:rFonts w:cstheme="minorHAnsi"/>
                <w:b/>
                <w:sz w:val="20"/>
                <w:szCs w:val="20"/>
              </w:rPr>
            </w:pPr>
            <w:r w:rsidRPr="00A51BC9">
              <w:rPr>
                <w:rFonts w:cstheme="minorHAnsi"/>
                <w:b/>
                <w:sz w:val="20"/>
                <w:szCs w:val="20"/>
              </w:rPr>
              <w:lastRenderedPageBreak/>
              <w:t>3.1</w:t>
            </w:r>
          </w:p>
          <w:p w14:paraId="2C636F96" w14:textId="77777777" w:rsidR="003F7DD2" w:rsidRPr="00A51BC9" w:rsidRDefault="003F7DD2" w:rsidP="003F21A7">
            <w:pPr>
              <w:tabs>
                <w:tab w:val="left" w:pos="10260"/>
              </w:tabs>
              <w:spacing w:after="0" w:line="240" w:lineRule="auto"/>
              <w:rPr>
                <w:rFonts w:cstheme="minorHAnsi"/>
                <w:b/>
                <w:sz w:val="20"/>
                <w:szCs w:val="20"/>
              </w:rPr>
            </w:pP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CA36E" w14:textId="77777777" w:rsidR="00E654E2" w:rsidRPr="00A51BC9" w:rsidRDefault="00E654E2" w:rsidP="003F21A7">
            <w:pPr>
              <w:tabs>
                <w:tab w:val="left" w:pos="10260"/>
              </w:tabs>
              <w:spacing w:after="0" w:line="240" w:lineRule="auto"/>
              <w:ind w:right="252"/>
              <w:rPr>
                <w:rFonts w:cstheme="minorHAnsi"/>
                <w:b/>
                <w:sz w:val="20"/>
                <w:szCs w:val="20"/>
              </w:rPr>
            </w:pPr>
            <w:r w:rsidRPr="00A51BC9">
              <w:rPr>
                <w:rFonts w:cstheme="minorHAnsi"/>
                <w:b/>
                <w:sz w:val="20"/>
                <w:szCs w:val="20"/>
              </w:rPr>
              <w:t xml:space="preserve">STRATEGY 1:  </w:t>
            </w:r>
            <w:r w:rsidR="00840FFF" w:rsidRPr="00A51BC9">
              <w:rPr>
                <w:rFonts w:cstheme="minorHAnsi"/>
                <w:b/>
                <w:sz w:val="20"/>
                <w:szCs w:val="20"/>
              </w:rPr>
              <w:t>Provide overdose e</w:t>
            </w:r>
            <w:r w:rsidRPr="00A51BC9">
              <w:rPr>
                <w:rFonts w:cstheme="minorHAnsi"/>
                <w:b/>
                <w:sz w:val="20"/>
                <w:szCs w:val="20"/>
              </w:rPr>
              <w:t>ducat</w:t>
            </w:r>
            <w:r w:rsidR="00840FFF" w:rsidRPr="00A51BC9">
              <w:rPr>
                <w:rFonts w:cstheme="minorHAnsi"/>
                <w:b/>
                <w:sz w:val="20"/>
                <w:szCs w:val="20"/>
              </w:rPr>
              <w:t>ion</w:t>
            </w:r>
            <w:r w:rsidRPr="00A51BC9">
              <w:rPr>
                <w:rFonts w:cstheme="minorHAnsi"/>
                <w:b/>
                <w:sz w:val="20"/>
                <w:szCs w:val="20"/>
              </w:rPr>
              <w:t xml:space="preserve"> </w:t>
            </w:r>
            <w:r w:rsidR="00562FD3" w:rsidRPr="00A51BC9">
              <w:rPr>
                <w:rFonts w:cstheme="minorHAnsi"/>
                <w:b/>
                <w:sz w:val="20"/>
                <w:szCs w:val="20"/>
              </w:rPr>
              <w:t>and distribute</w:t>
            </w:r>
            <w:r w:rsidR="00840FFF" w:rsidRPr="00A51BC9">
              <w:rPr>
                <w:rFonts w:cstheme="minorHAnsi"/>
                <w:b/>
                <w:sz w:val="20"/>
                <w:szCs w:val="20"/>
              </w:rPr>
              <w:t xml:space="preserve"> naloxone to </w:t>
            </w:r>
            <w:r w:rsidRPr="00A51BC9">
              <w:rPr>
                <w:rFonts w:cstheme="minorHAnsi"/>
                <w:b/>
                <w:sz w:val="20"/>
                <w:szCs w:val="20"/>
              </w:rPr>
              <w:t xml:space="preserve">individuals who use opioids and those </w:t>
            </w:r>
            <w:r w:rsidR="003F6C8E" w:rsidRPr="00A51BC9">
              <w:rPr>
                <w:rFonts w:cstheme="minorHAnsi"/>
                <w:b/>
                <w:sz w:val="20"/>
                <w:szCs w:val="20"/>
              </w:rPr>
              <w:t xml:space="preserve">mostly likely to </w:t>
            </w:r>
            <w:r w:rsidRPr="00A51BC9">
              <w:rPr>
                <w:rFonts w:cstheme="minorHAnsi"/>
                <w:b/>
                <w:sz w:val="20"/>
                <w:szCs w:val="20"/>
              </w:rPr>
              <w:t>witness an overdose.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4" w:type="dxa"/>
              <w:right w:w="14" w:type="dxa"/>
            </w:tcMar>
            <w:vAlign w:val="center"/>
          </w:tcPr>
          <w:p w14:paraId="48D6C047" w14:textId="77777777" w:rsidR="00E654E2" w:rsidRPr="00A51BC9" w:rsidRDefault="00E654E2" w:rsidP="00F810C5">
            <w:pPr>
              <w:spacing w:after="0" w:line="240" w:lineRule="auto"/>
              <w:jc w:val="center"/>
              <w:rPr>
                <w:rFonts w:cstheme="minorHAnsi"/>
                <w:b/>
                <w:sz w:val="20"/>
                <w:szCs w:val="20"/>
              </w:rPr>
            </w:pPr>
            <w:r w:rsidRPr="00A51BC9">
              <w:rPr>
                <w:rFonts w:cstheme="minorHAnsi"/>
                <w:b/>
                <w:sz w:val="20"/>
                <w:szCs w:val="20"/>
              </w:rPr>
              <w:t>Lead Party</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9B2D72" w14:textId="66A4718F" w:rsidR="00E654E2" w:rsidRPr="00A51BC9" w:rsidRDefault="007C08B6" w:rsidP="00F810C5">
            <w:pPr>
              <w:spacing w:after="0" w:line="240" w:lineRule="auto"/>
              <w:jc w:val="center"/>
              <w:rPr>
                <w:rFonts w:cstheme="minorHAnsi"/>
                <w:b/>
                <w:sz w:val="20"/>
                <w:szCs w:val="20"/>
              </w:rPr>
            </w:pPr>
            <w:r w:rsidRPr="00A51BC9">
              <w:rPr>
                <w:rFonts w:cstheme="minorHAnsi"/>
                <w:b/>
                <w:sz w:val="20"/>
                <w:szCs w:val="20"/>
              </w:rPr>
              <w:t>Funding Source</w:t>
            </w:r>
            <w:r w:rsidR="00E37816" w:rsidRPr="00A51BC9">
              <w:rPr>
                <w:rFonts w:cstheme="minorHAnsi"/>
                <w:b/>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2B5D75" w14:textId="4D8CD499" w:rsidR="00E654E2" w:rsidRPr="00A51BC9" w:rsidRDefault="00532A37" w:rsidP="009B5483">
            <w:pPr>
              <w:spacing w:after="0" w:line="240" w:lineRule="auto"/>
              <w:jc w:val="center"/>
              <w:rPr>
                <w:rFonts w:cstheme="minorHAnsi"/>
                <w:b/>
                <w:sz w:val="20"/>
                <w:szCs w:val="20"/>
              </w:rPr>
            </w:pPr>
            <w:r>
              <w:rPr>
                <w:rFonts w:cstheme="minorHAnsi"/>
                <w:b/>
                <w:sz w:val="20"/>
                <w:szCs w:val="20"/>
              </w:rPr>
              <w:t>Status</w:t>
            </w:r>
          </w:p>
        </w:tc>
      </w:tr>
      <w:tr w:rsidR="00890CB2" w:rsidRPr="00A51BC9" w14:paraId="16B5A4FF" w14:textId="77777777" w:rsidTr="007C08B6">
        <w:trPr>
          <w:trHeight w:val="74"/>
        </w:trPr>
        <w:tc>
          <w:tcPr>
            <w:tcW w:w="715" w:type="dxa"/>
            <w:tcBorders>
              <w:top w:val="single" w:sz="4" w:space="0" w:color="auto"/>
              <w:left w:val="single" w:sz="4" w:space="0" w:color="auto"/>
              <w:right w:val="single" w:sz="4" w:space="0" w:color="auto"/>
            </w:tcBorders>
            <w:vAlign w:val="center"/>
          </w:tcPr>
          <w:p w14:paraId="021E9851" w14:textId="554E9818" w:rsidR="00890CB2" w:rsidRPr="00A51BC9" w:rsidRDefault="00890CB2" w:rsidP="003F21A7">
            <w:pPr>
              <w:tabs>
                <w:tab w:val="left" w:pos="10260"/>
              </w:tabs>
              <w:spacing w:before="60" w:after="60" w:line="240" w:lineRule="auto"/>
              <w:rPr>
                <w:rFonts w:cstheme="minorHAnsi"/>
                <w:sz w:val="20"/>
                <w:szCs w:val="20"/>
              </w:rPr>
            </w:pPr>
            <w:r w:rsidRPr="00A51BC9">
              <w:rPr>
                <w:rFonts w:cstheme="minorHAnsi"/>
                <w:sz w:val="20"/>
                <w:szCs w:val="20"/>
              </w:rPr>
              <w:t>3.1.1</w:t>
            </w:r>
          </w:p>
        </w:tc>
        <w:tc>
          <w:tcPr>
            <w:tcW w:w="9540" w:type="dxa"/>
            <w:tcBorders>
              <w:top w:val="single" w:sz="4" w:space="0" w:color="auto"/>
              <w:left w:val="single" w:sz="4" w:space="0" w:color="auto"/>
              <w:right w:val="single" w:sz="4" w:space="0" w:color="auto"/>
            </w:tcBorders>
            <w:shd w:val="clear" w:color="auto" w:fill="auto"/>
            <w:vAlign w:val="center"/>
          </w:tcPr>
          <w:p w14:paraId="6AC60323" w14:textId="77777777" w:rsidR="00890CB2" w:rsidRPr="00A51BC9" w:rsidRDefault="00890CB2" w:rsidP="003F21A7">
            <w:pPr>
              <w:tabs>
                <w:tab w:val="left" w:pos="10260"/>
              </w:tabs>
              <w:spacing w:before="60" w:after="60" w:line="240" w:lineRule="auto"/>
              <w:ind w:right="259"/>
              <w:rPr>
                <w:rFonts w:cstheme="minorHAnsi"/>
                <w:sz w:val="20"/>
                <w:szCs w:val="20"/>
              </w:rPr>
            </w:pPr>
            <w:r w:rsidRPr="00A51BC9">
              <w:rPr>
                <w:rFonts w:cstheme="minorHAnsi"/>
                <w:sz w:val="20"/>
                <w:szCs w:val="20"/>
              </w:rPr>
              <w:t xml:space="preserve">Develop and/or update information and educational materials on overdose risks, recognition and response on </w:t>
            </w:r>
            <w:hyperlink r:id="rId48" w:history="1">
              <w:r w:rsidRPr="00A51BC9">
                <w:rPr>
                  <w:rStyle w:val="Hyperlink"/>
                  <w:rFonts w:cstheme="minorHAnsi"/>
                  <w:sz w:val="20"/>
                  <w:szCs w:val="20"/>
                </w:rPr>
                <w:t>www.stopoverdose.org</w:t>
              </w:r>
            </w:hyperlink>
            <w:r w:rsidRPr="00A51BC9">
              <w:rPr>
                <w:rFonts w:cstheme="minorHAnsi"/>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vAlign w:val="center"/>
          </w:tcPr>
          <w:p w14:paraId="49734565" w14:textId="77777777" w:rsidR="00890CB2" w:rsidRPr="00A51BC9" w:rsidRDefault="00890CB2" w:rsidP="00890CB2">
            <w:pPr>
              <w:spacing w:after="0" w:line="240" w:lineRule="auto"/>
              <w:jc w:val="center"/>
              <w:rPr>
                <w:rFonts w:cstheme="minorHAnsi"/>
                <w:sz w:val="20"/>
                <w:szCs w:val="20"/>
              </w:rPr>
            </w:pPr>
            <w:r w:rsidRPr="00A51BC9">
              <w:rPr>
                <w:rFonts w:cstheme="minorHAnsi"/>
                <w:sz w:val="20"/>
                <w:szCs w:val="20"/>
              </w:rPr>
              <w:t>ADAI</w:t>
            </w:r>
          </w:p>
        </w:tc>
        <w:tc>
          <w:tcPr>
            <w:tcW w:w="990" w:type="dxa"/>
            <w:tcBorders>
              <w:top w:val="single" w:sz="4" w:space="0" w:color="auto"/>
              <w:left w:val="single" w:sz="4" w:space="0" w:color="auto"/>
              <w:bottom w:val="single" w:sz="4" w:space="0" w:color="auto"/>
              <w:right w:val="single" w:sz="4" w:space="0" w:color="auto"/>
            </w:tcBorders>
            <w:vAlign w:val="center"/>
          </w:tcPr>
          <w:p w14:paraId="6639FF97" w14:textId="004B2AFB" w:rsidR="00890CB2" w:rsidRPr="00A51BC9" w:rsidRDefault="00890CB2" w:rsidP="00890CB2">
            <w:pPr>
              <w:tabs>
                <w:tab w:val="left" w:pos="10260"/>
              </w:tabs>
              <w:spacing w:after="0" w:line="240" w:lineRule="auto"/>
              <w:jc w:val="center"/>
              <w:rPr>
                <w:rFonts w:cstheme="minorHAnsi"/>
                <w:sz w:val="20"/>
                <w:szCs w:val="20"/>
              </w:rPr>
            </w:pPr>
            <w:r w:rsidRPr="00A51BC9">
              <w:rPr>
                <w:rFonts w:cstheme="minorHAnsi"/>
                <w:sz w:val="20"/>
                <w:szCs w:val="20"/>
              </w:rPr>
              <w:t>SABG</w:t>
            </w:r>
          </w:p>
        </w:tc>
        <w:tc>
          <w:tcPr>
            <w:tcW w:w="1080" w:type="dxa"/>
            <w:tcBorders>
              <w:top w:val="single" w:sz="4" w:space="0" w:color="auto"/>
              <w:left w:val="single" w:sz="4" w:space="0" w:color="auto"/>
              <w:bottom w:val="single" w:sz="4" w:space="0" w:color="auto"/>
              <w:right w:val="single" w:sz="4" w:space="0" w:color="auto"/>
            </w:tcBorders>
            <w:vAlign w:val="center"/>
          </w:tcPr>
          <w:p w14:paraId="5A0F4422" w14:textId="69922599" w:rsidR="00890CB2" w:rsidRPr="00A51BC9" w:rsidRDefault="00890CB2" w:rsidP="009B5483">
            <w:pPr>
              <w:tabs>
                <w:tab w:val="left" w:pos="10260"/>
              </w:tabs>
              <w:spacing w:after="0" w:line="240" w:lineRule="auto"/>
              <w:jc w:val="center"/>
              <w:rPr>
                <w:rFonts w:cstheme="minorHAnsi"/>
                <w:sz w:val="20"/>
                <w:szCs w:val="20"/>
              </w:rPr>
            </w:pPr>
          </w:p>
        </w:tc>
      </w:tr>
      <w:tr w:rsidR="00C81A6E" w:rsidRPr="00A51BC9" w14:paraId="53133A7D" w14:textId="77777777" w:rsidTr="007C08B6">
        <w:trPr>
          <w:trHeight w:val="422"/>
        </w:trPr>
        <w:tc>
          <w:tcPr>
            <w:tcW w:w="715" w:type="dxa"/>
            <w:tcBorders>
              <w:top w:val="single" w:sz="4" w:space="0" w:color="auto"/>
              <w:left w:val="single" w:sz="4" w:space="0" w:color="auto"/>
              <w:right w:val="single" w:sz="4" w:space="0" w:color="auto"/>
            </w:tcBorders>
            <w:vAlign w:val="center"/>
          </w:tcPr>
          <w:p w14:paraId="728413B5" w14:textId="4D113DCC" w:rsidR="00C81A6E" w:rsidRPr="00A51BC9" w:rsidRDefault="00890CB2" w:rsidP="003F21A7">
            <w:pPr>
              <w:tabs>
                <w:tab w:val="left" w:pos="10260"/>
              </w:tabs>
              <w:spacing w:before="60" w:after="60" w:line="240" w:lineRule="auto"/>
              <w:rPr>
                <w:rFonts w:cstheme="minorHAnsi"/>
                <w:sz w:val="20"/>
                <w:szCs w:val="20"/>
              </w:rPr>
            </w:pPr>
            <w:r w:rsidRPr="00A51BC9">
              <w:rPr>
                <w:rFonts w:cstheme="minorHAnsi"/>
                <w:sz w:val="20"/>
                <w:szCs w:val="20"/>
              </w:rPr>
              <w:t>3.1.2</w:t>
            </w:r>
          </w:p>
        </w:tc>
        <w:tc>
          <w:tcPr>
            <w:tcW w:w="9540" w:type="dxa"/>
            <w:tcBorders>
              <w:top w:val="single" w:sz="4" w:space="0" w:color="auto"/>
              <w:left w:val="single" w:sz="4" w:space="0" w:color="auto"/>
              <w:right w:val="single" w:sz="4" w:space="0" w:color="auto"/>
            </w:tcBorders>
            <w:shd w:val="clear" w:color="auto" w:fill="auto"/>
            <w:vAlign w:val="center"/>
          </w:tcPr>
          <w:p w14:paraId="4FF4EA09" w14:textId="0FA266EF" w:rsidR="00C81A6E" w:rsidRPr="00A51BC9" w:rsidRDefault="00C81A6E" w:rsidP="003F21A7">
            <w:pPr>
              <w:tabs>
                <w:tab w:val="left" w:pos="10260"/>
              </w:tabs>
              <w:spacing w:before="60" w:after="60" w:line="240" w:lineRule="auto"/>
              <w:ind w:right="259"/>
              <w:rPr>
                <w:rFonts w:cstheme="minorHAnsi"/>
                <w:sz w:val="20"/>
                <w:szCs w:val="20"/>
              </w:rPr>
            </w:pPr>
            <w:r w:rsidRPr="00A51BC9">
              <w:rPr>
                <w:rFonts w:cstheme="minorHAnsi"/>
                <w:sz w:val="20"/>
                <w:szCs w:val="20"/>
              </w:rPr>
              <w:t>Scale up and sustain naloxone distr</w:t>
            </w:r>
            <w:r w:rsidR="00B63A88">
              <w:rPr>
                <w:rFonts w:cstheme="minorHAnsi"/>
                <w:sz w:val="20"/>
                <w:szCs w:val="20"/>
              </w:rPr>
              <w:t>ibution through syringe service</w:t>
            </w:r>
            <w:r w:rsidRPr="00A51BC9">
              <w:rPr>
                <w:rFonts w:cstheme="minorHAnsi"/>
                <w:sz w:val="20"/>
                <w:szCs w:val="20"/>
              </w:rPr>
              <w:t xml:space="preserve"> programs.</w:t>
            </w:r>
          </w:p>
        </w:tc>
        <w:tc>
          <w:tcPr>
            <w:tcW w:w="1440" w:type="dxa"/>
            <w:tcBorders>
              <w:top w:val="single" w:sz="4" w:space="0" w:color="auto"/>
              <w:left w:val="single" w:sz="4" w:space="0" w:color="auto"/>
              <w:bottom w:val="single" w:sz="4" w:space="0" w:color="auto"/>
              <w:right w:val="single" w:sz="4" w:space="0" w:color="auto"/>
            </w:tcBorders>
            <w:shd w:val="clear" w:color="auto" w:fill="auto"/>
            <w:tcMar>
              <w:left w:w="43" w:type="dxa"/>
              <w:right w:w="0" w:type="dxa"/>
            </w:tcMar>
            <w:vAlign w:val="center"/>
          </w:tcPr>
          <w:p w14:paraId="01C328AD" w14:textId="30DEC4FB" w:rsidR="00C81A6E" w:rsidRPr="00A51BC9" w:rsidRDefault="00C81A6E" w:rsidP="00890CB2">
            <w:pPr>
              <w:spacing w:after="0" w:line="240" w:lineRule="auto"/>
              <w:jc w:val="center"/>
              <w:rPr>
                <w:rFonts w:cstheme="minorHAnsi"/>
                <w:sz w:val="20"/>
                <w:szCs w:val="20"/>
              </w:rPr>
            </w:pPr>
            <w:r w:rsidRPr="00A51BC9">
              <w:rPr>
                <w:rFonts w:cstheme="minorHAnsi"/>
                <w:sz w:val="20"/>
                <w:szCs w:val="20"/>
              </w:rPr>
              <w:t xml:space="preserve">DOH, </w:t>
            </w:r>
            <w:r w:rsidR="000F7B30" w:rsidRPr="00A51BC9">
              <w:rPr>
                <w:rFonts w:cstheme="minorHAnsi"/>
                <w:sz w:val="20"/>
                <w:szCs w:val="20"/>
              </w:rPr>
              <w:t>HCA DBHR</w:t>
            </w:r>
          </w:p>
        </w:tc>
        <w:tc>
          <w:tcPr>
            <w:tcW w:w="990" w:type="dxa"/>
            <w:tcBorders>
              <w:top w:val="single" w:sz="4" w:space="0" w:color="auto"/>
              <w:left w:val="single" w:sz="4" w:space="0" w:color="auto"/>
              <w:bottom w:val="single" w:sz="4" w:space="0" w:color="auto"/>
              <w:right w:val="single" w:sz="4" w:space="0" w:color="auto"/>
            </w:tcBorders>
            <w:vAlign w:val="center"/>
          </w:tcPr>
          <w:p w14:paraId="57B63343" w14:textId="77777777" w:rsidR="00B63A88" w:rsidRDefault="00B63A88" w:rsidP="00B63A88">
            <w:pPr>
              <w:tabs>
                <w:tab w:val="left" w:pos="10260"/>
              </w:tabs>
              <w:spacing w:after="0" w:line="240" w:lineRule="auto"/>
              <w:jc w:val="center"/>
              <w:rPr>
                <w:rFonts w:cstheme="minorHAnsi"/>
                <w:sz w:val="20"/>
                <w:szCs w:val="20"/>
              </w:rPr>
            </w:pPr>
            <w:r>
              <w:rPr>
                <w:rFonts w:cstheme="minorHAnsi"/>
                <w:sz w:val="20"/>
                <w:szCs w:val="20"/>
              </w:rPr>
              <w:t>WA-PDO</w:t>
            </w:r>
          </w:p>
          <w:p w14:paraId="36FC1A50" w14:textId="03D972FA" w:rsidR="00C81A6E" w:rsidRPr="00A51BC9" w:rsidRDefault="00B63A88" w:rsidP="00B63A88">
            <w:pPr>
              <w:tabs>
                <w:tab w:val="left" w:pos="10260"/>
              </w:tabs>
              <w:spacing w:after="0" w:line="240" w:lineRule="auto"/>
              <w:jc w:val="center"/>
              <w:rPr>
                <w:rFonts w:cstheme="minorHAnsi"/>
                <w:sz w:val="20"/>
                <w:szCs w:val="20"/>
              </w:rPr>
            </w:pPr>
            <w:r>
              <w:rPr>
                <w:rFonts w:cstheme="minorHAnsi"/>
                <w:sz w:val="20"/>
                <w:szCs w:val="20"/>
              </w:rPr>
              <w:t>STR</w:t>
            </w:r>
          </w:p>
        </w:tc>
        <w:tc>
          <w:tcPr>
            <w:tcW w:w="1080" w:type="dxa"/>
            <w:tcBorders>
              <w:top w:val="single" w:sz="4" w:space="0" w:color="auto"/>
              <w:left w:val="single" w:sz="4" w:space="0" w:color="auto"/>
              <w:bottom w:val="single" w:sz="4" w:space="0" w:color="auto"/>
              <w:right w:val="single" w:sz="4" w:space="0" w:color="auto"/>
            </w:tcBorders>
            <w:vAlign w:val="center"/>
          </w:tcPr>
          <w:p w14:paraId="008A4204" w14:textId="26B95EA3" w:rsidR="00C81A6E" w:rsidRPr="00A51BC9" w:rsidRDefault="00C81A6E" w:rsidP="009B5483">
            <w:pPr>
              <w:tabs>
                <w:tab w:val="left" w:pos="10260"/>
              </w:tabs>
              <w:spacing w:after="0" w:line="240" w:lineRule="auto"/>
              <w:jc w:val="center"/>
              <w:rPr>
                <w:rFonts w:cstheme="minorHAnsi"/>
                <w:sz w:val="20"/>
                <w:szCs w:val="20"/>
              </w:rPr>
            </w:pPr>
          </w:p>
        </w:tc>
      </w:tr>
      <w:tr w:rsidR="00E654E2" w:rsidRPr="00A51BC9" w14:paraId="7305C597" w14:textId="77777777" w:rsidTr="007C08B6">
        <w:trPr>
          <w:trHeight w:val="74"/>
        </w:trPr>
        <w:tc>
          <w:tcPr>
            <w:tcW w:w="715" w:type="dxa"/>
            <w:tcBorders>
              <w:left w:val="single" w:sz="4" w:space="0" w:color="auto"/>
              <w:right w:val="single" w:sz="4" w:space="0" w:color="auto"/>
            </w:tcBorders>
            <w:vAlign w:val="center"/>
          </w:tcPr>
          <w:p w14:paraId="4D19D855" w14:textId="218B94C0" w:rsidR="00E654E2" w:rsidRPr="00A51BC9" w:rsidRDefault="00890CB2" w:rsidP="003F21A7">
            <w:pPr>
              <w:tabs>
                <w:tab w:val="left" w:pos="10260"/>
              </w:tabs>
              <w:spacing w:before="60" w:after="60" w:line="240" w:lineRule="auto"/>
              <w:rPr>
                <w:rFonts w:cstheme="minorHAnsi"/>
                <w:sz w:val="20"/>
                <w:szCs w:val="20"/>
              </w:rPr>
            </w:pPr>
            <w:r w:rsidRPr="00A51BC9">
              <w:rPr>
                <w:rFonts w:cstheme="minorHAnsi"/>
                <w:sz w:val="20"/>
                <w:szCs w:val="20"/>
              </w:rPr>
              <w:t>3.1.3</w:t>
            </w:r>
          </w:p>
        </w:tc>
        <w:tc>
          <w:tcPr>
            <w:tcW w:w="9540" w:type="dxa"/>
            <w:tcBorders>
              <w:left w:val="single" w:sz="4" w:space="0" w:color="auto"/>
              <w:right w:val="single" w:sz="4" w:space="0" w:color="auto"/>
            </w:tcBorders>
            <w:shd w:val="clear" w:color="auto" w:fill="auto"/>
            <w:vAlign w:val="center"/>
          </w:tcPr>
          <w:p w14:paraId="738D2259" w14:textId="69F714C4" w:rsidR="00E654E2" w:rsidRPr="00A51BC9" w:rsidRDefault="00E654E2" w:rsidP="003F21A7">
            <w:pPr>
              <w:tabs>
                <w:tab w:val="left" w:pos="10260"/>
              </w:tabs>
              <w:spacing w:before="60" w:after="60" w:line="240" w:lineRule="auto"/>
              <w:ind w:right="259"/>
              <w:rPr>
                <w:rFonts w:cstheme="minorHAnsi"/>
                <w:sz w:val="20"/>
                <w:szCs w:val="20"/>
              </w:rPr>
            </w:pPr>
            <w:r w:rsidRPr="00A51BC9">
              <w:rPr>
                <w:rFonts w:cstheme="minorHAnsi"/>
                <w:sz w:val="20"/>
                <w:szCs w:val="20"/>
              </w:rPr>
              <w:t xml:space="preserve">Provide technical assistance to jails, prisons, and drug courts to implement </w:t>
            </w:r>
            <w:r w:rsidR="00890CB2" w:rsidRPr="00A51BC9">
              <w:rPr>
                <w:rFonts w:cstheme="minorHAnsi"/>
                <w:sz w:val="20"/>
                <w:szCs w:val="20"/>
              </w:rPr>
              <w:t xml:space="preserve">opioid </w:t>
            </w:r>
            <w:r w:rsidRPr="00A51BC9">
              <w:rPr>
                <w:rFonts w:cstheme="minorHAnsi"/>
                <w:sz w:val="20"/>
                <w:szCs w:val="20"/>
              </w:rPr>
              <w:t>overdose education and naloxone for people involved with the criminal justice system.</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vAlign w:val="center"/>
          </w:tcPr>
          <w:p w14:paraId="086B98A3" w14:textId="77777777" w:rsidR="00E654E2" w:rsidRPr="00A51BC9" w:rsidRDefault="00E654E2" w:rsidP="00F810C5">
            <w:pPr>
              <w:spacing w:after="0" w:line="240" w:lineRule="auto"/>
              <w:jc w:val="center"/>
              <w:rPr>
                <w:rFonts w:cstheme="minorHAnsi"/>
                <w:sz w:val="20"/>
                <w:szCs w:val="20"/>
              </w:rPr>
            </w:pPr>
            <w:r w:rsidRPr="00A51BC9">
              <w:rPr>
                <w:rFonts w:cstheme="minorHAnsi"/>
                <w:sz w:val="20"/>
                <w:szCs w:val="20"/>
              </w:rPr>
              <w:t>ADAI</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BCFA1" w14:textId="77777777" w:rsidR="00B63A88" w:rsidRDefault="00B63A88" w:rsidP="00B63A88">
            <w:pPr>
              <w:spacing w:after="0" w:line="240" w:lineRule="auto"/>
              <w:jc w:val="center"/>
              <w:rPr>
                <w:rFonts w:cstheme="minorHAnsi"/>
                <w:sz w:val="20"/>
                <w:szCs w:val="20"/>
              </w:rPr>
            </w:pPr>
            <w:r>
              <w:rPr>
                <w:rFonts w:cstheme="minorHAnsi"/>
                <w:sz w:val="20"/>
                <w:szCs w:val="20"/>
              </w:rPr>
              <w:t>WA-PDO</w:t>
            </w:r>
          </w:p>
          <w:p w14:paraId="22CB52B3" w14:textId="0A77EFCE" w:rsidR="00E654E2" w:rsidRPr="00A51BC9" w:rsidRDefault="00B63A88" w:rsidP="00B63A88">
            <w:pPr>
              <w:spacing w:after="0" w:line="240" w:lineRule="auto"/>
              <w:jc w:val="center"/>
              <w:rPr>
                <w:rFonts w:cstheme="minorHAnsi"/>
                <w:sz w:val="20"/>
                <w:szCs w:val="20"/>
              </w:rPr>
            </w:pPr>
            <w:r>
              <w:rPr>
                <w:rFonts w:cstheme="minorHAnsi"/>
                <w:sz w:val="20"/>
                <w:szCs w:val="20"/>
              </w:rPr>
              <w:t>SABG</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05A51" w14:textId="77777777" w:rsidR="00E654E2" w:rsidRPr="00A51BC9" w:rsidRDefault="00E654E2" w:rsidP="009B5483">
            <w:pPr>
              <w:spacing w:after="0" w:line="240" w:lineRule="auto"/>
              <w:jc w:val="center"/>
              <w:rPr>
                <w:rFonts w:cstheme="minorHAnsi"/>
                <w:sz w:val="20"/>
                <w:szCs w:val="20"/>
              </w:rPr>
            </w:pPr>
          </w:p>
        </w:tc>
      </w:tr>
      <w:tr w:rsidR="00E654E2" w:rsidRPr="00A51BC9" w14:paraId="594E0E0F" w14:textId="77777777" w:rsidTr="007C08B6">
        <w:trPr>
          <w:trHeight w:val="74"/>
        </w:trPr>
        <w:tc>
          <w:tcPr>
            <w:tcW w:w="715" w:type="dxa"/>
            <w:tcBorders>
              <w:left w:val="single" w:sz="4" w:space="0" w:color="auto"/>
              <w:right w:val="single" w:sz="4" w:space="0" w:color="auto"/>
            </w:tcBorders>
            <w:vAlign w:val="center"/>
          </w:tcPr>
          <w:p w14:paraId="3F7A2EE9" w14:textId="72F44957" w:rsidR="00E654E2" w:rsidRPr="00A51BC9" w:rsidRDefault="00890CB2" w:rsidP="003F21A7">
            <w:pPr>
              <w:tabs>
                <w:tab w:val="left" w:pos="10260"/>
              </w:tabs>
              <w:spacing w:before="60" w:after="60" w:line="240" w:lineRule="auto"/>
              <w:rPr>
                <w:rFonts w:cstheme="minorHAnsi"/>
                <w:sz w:val="20"/>
                <w:szCs w:val="20"/>
              </w:rPr>
            </w:pPr>
            <w:r w:rsidRPr="00A51BC9">
              <w:rPr>
                <w:rFonts w:cstheme="minorHAnsi"/>
                <w:sz w:val="20"/>
                <w:szCs w:val="20"/>
              </w:rPr>
              <w:t>3.1.4</w:t>
            </w:r>
          </w:p>
        </w:tc>
        <w:tc>
          <w:tcPr>
            <w:tcW w:w="9540" w:type="dxa"/>
            <w:tcBorders>
              <w:left w:val="single" w:sz="4" w:space="0" w:color="auto"/>
              <w:right w:val="single" w:sz="4" w:space="0" w:color="auto"/>
            </w:tcBorders>
            <w:shd w:val="clear" w:color="auto" w:fill="auto"/>
            <w:vAlign w:val="center"/>
          </w:tcPr>
          <w:p w14:paraId="4D6680A1" w14:textId="6B9C65B7" w:rsidR="00E654E2" w:rsidRPr="00A51BC9" w:rsidRDefault="00E654E2" w:rsidP="003F21A7">
            <w:pPr>
              <w:tabs>
                <w:tab w:val="left" w:pos="10260"/>
              </w:tabs>
              <w:spacing w:before="60" w:after="60" w:line="240" w:lineRule="auto"/>
              <w:ind w:right="259"/>
              <w:rPr>
                <w:rFonts w:cstheme="minorHAnsi"/>
                <w:sz w:val="20"/>
                <w:szCs w:val="20"/>
              </w:rPr>
            </w:pPr>
            <w:r w:rsidRPr="00A51BC9">
              <w:rPr>
                <w:rFonts w:cstheme="minorHAnsi"/>
                <w:sz w:val="20"/>
                <w:szCs w:val="20"/>
              </w:rPr>
              <w:t>Provide technical assistance to professional first responders on opioid overdose education, naloxone, and post-overdose interventions.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vAlign w:val="center"/>
          </w:tcPr>
          <w:p w14:paraId="70616E1D" w14:textId="77777777" w:rsidR="00E654E2" w:rsidRPr="00A51BC9" w:rsidRDefault="00E654E2" w:rsidP="00F810C5">
            <w:pPr>
              <w:tabs>
                <w:tab w:val="left" w:pos="10260"/>
              </w:tabs>
              <w:spacing w:after="0" w:line="240" w:lineRule="auto"/>
              <w:jc w:val="center"/>
              <w:rPr>
                <w:rFonts w:cstheme="minorHAnsi"/>
                <w:sz w:val="20"/>
                <w:szCs w:val="20"/>
              </w:rPr>
            </w:pPr>
            <w:r w:rsidRPr="00A51BC9">
              <w:rPr>
                <w:rFonts w:cstheme="minorHAnsi"/>
                <w:sz w:val="20"/>
                <w:szCs w:val="20"/>
              </w:rPr>
              <w:t>ADAI</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77AA0" w14:textId="77777777" w:rsidR="00B63A88" w:rsidRPr="00B63A88" w:rsidRDefault="00B63A88" w:rsidP="00B63A88">
            <w:pPr>
              <w:tabs>
                <w:tab w:val="left" w:pos="10260"/>
              </w:tabs>
              <w:spacing w:after="0" w:line="240" w:lineRule="auto"/>
              <w:jc w:val="center"/>
              <w:rPr>
                <w:rFonts w:cstheme="minorHAnsi"/>
                <w:sz w:val="20"/>
                <w:szCs w:val="20"/>
              </w:rPr>
            </w:pPr>
            <w:r w:rsidRPr="00B63A88">
              <w:rPr>
                <w:rFonts w:cstheme="minorHAnsi"/>
                <w:sz w:val="20"/>
                <w:szCs w:val="20"/>
              </w:rPr>
              <w:t>WA-PDO</w:t>
            </w:r>
          </w:p>
          <w:p w14:paraId="64CA2F44" w14:textId="75280212" w:rsidR="00E654E2" w:rsidRPr="00A51BC9" w:rsidRDefault="00B63A88" w:rsidP="00B63A88">
            <w:pPr>
              <w:tabs>
                <w:tab w:val="left" w:pos="10260"/>
              </w:tabs>
              <w:spacing w:after="0" w:line="240" w:lineRule="auto"/>
              <w:jc w:val="center"/>
              <w:rPr>
                <w:rFonts w:cstheme="minorHAnsi"/>
                <w:sz w:val="20"/>
                <w:szCs w:val="20"/>
              </w:rPr>
            </w:pPr>
            <w:r w:rsidRPr="00B63A88">
              <w:rPr>
                <w:rFonts w:cstheme="minorHAnsi"/>
                <w:sz w:val="20"/>
                <w:szCs w:val="20"/>
              </w:rPr>
              <w:t>SABG</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430B9" w14:textId="77777777" w:rsidR="00E654E2" w:rsidRPr="00A51BC9" w:rsidRDefault="00E654E2" w:rsidP="009B5483">
            <w:pPr>
              <w:tabs>
                <w:tab w:val="left" w:pos="10260"/>
              </w:tabs>
              <w:spacing w:after="0" w:line="240" w:lineRule="auto"/>
              <w:jc w:val="center"/>
              <w:rPr>
                <w:rFonts w:cstheme="minorHAnsi"/>
                <w:sz w:val="20"/>
                <w:szCs w:val="20"/>
              </w:rPr>
            </w:pPr>
          </w:p>
        </w:tc>
      </w:tr>
      <w:tr w:rsidR="00890CB2" w:rsidRPr="00A51BC9" w14:paraId="6F42CFA6" w14:textId="77777777" w:rsidTr="007C08B6">
        <w:trPr>
          <w:trHeight w:val="74"/>
        </w:trPr>
        <w:tc>
          <w:tcPr>
            <w:tcW w:w="715" w:type="dxa"/>
            <w:tcBorders>
              <w:left w:val="single" w:sz="4" w:space="0" w:color="auto"/>
              <w:right w:val="single" w:sz="4" w:space="0" w:color="auto"/>
            </w:tcBorders>
            <w:shd w:val="clear" w:color="auto" w:fill="FFFFFF" w:themeFill="background1"/>
            <w:vAlign w:val="center"/>
          </w:tcPr>
          <w:p w14:paraId="183ADEBB" w14:textId="7C1247E1" w:rsidR="00890CB2" w:rsidRPr="00A51BC9" w:rsidRDefault="00890CB2" w:rsidP="003F21A7">
            <w:pPr>
              <w:tabs>
                <w:tab w:val="left" w:pos="10260"/>
              </w:tabs>
              <w:spacing w:before="60" w:after="60" w:line="240" w:lineRule="auto"/>
              <w:rPr>
                <w:rFonts w:cstheme="minorHAnsi"/>
                <w:sz w:val="20"/>
                <w:szCs w:val="20"/>
              </w:rPr>
            </w:pPr>
            <w:r w:rsidRPr="00A51BC9">
              <w:rPr>
                <w:rFonts w:cstheme="minorHAnsi"/>
                <w:sz w:val="20"/>
                <w:szCs w:val="20"/>
              </w:rPr>
              <w:t>3.1.5</w:t>
            </w:r>
          </w:p>
        </w:tc>
        <w:tc>
          <w:tcPr>
            <w:tcW w:w="9540" w:type="dxa"/>
            <w:tcBorders>
              <w:left w:val="single" w:sz="4" w:space="0" w:color="auto"/>
              <w:right w:val="single" w:sz="4" w:space="0" w:color="auto"/>
            </w:tcBorders>
            <w:shd w:val="clear" w:color="auto" w:fill="FFFFFF" w:themeFill="background1"/>
            <w:vAlign w:val="center"/>
          </w:tcPr>
          <w:p w14:paraId="257F5AFE" w14:textId="4762E009" w:rsidR="00890CB2" w:rsidRPr="00A51BC9" w:rsidRDefault="00890CB2" w:rsidP="003F21A7">
            <w:pPr>
              <w:tabs>
                <w:tab w:val="left" w:pos="10260"/>
              </w:tabs>
              <w:spacing w:before="60" w:after="60" w:line="240" w:lineRule="auto"/>
              <w:ind w:right="259"/>
              <w:rPr>
                <w:rFonts w:cstheme="minorHAnsi"/>
                <w:sz w:val="20"/>
                <w:szCs w:val="20"/>
              </w:rPr>
            </w:pPr>
            <w:r w:rsidRPr="00A51BC9">
              <w:rPr>
                <w:rFonts w:cstheme="minorHAnsi"/>
                <w:sz w:val="20"/>
                <w:szCs w:val="20"/>
              </w:rPr>
              <w:t>Provide technical assistance to substance use treatment providers on opioid overdose education and naloxone.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vAlign w:val="center"/>
          </w:tcPr>
          <w:p w14:paraId="21D27873" w14:textId="118B62FC" w:rsidR="00890CB2" w:rsidRPr="00A51BC9" w:rsidRDefault="003F21A7" w:rsidP="00F810C5">
            <w:pPr>
              <w:tabs>
                <w:tab w:val="left" w:pos="10260"/>
              </w:tabs>
              <w:spacing w:after="0" w:line="240" w:lineRule="auto"/>
              <w:jc w:val="center"/>
              <w:rPr>
                <w:rFonts w:cstheme="minorHAnsi"/>
                <w:sz w:val="20"/>
                <w:szCs w:val="20"/>
              </w:rPr>
            </w:pPr>
            <w:r w:rsidRPr="00A51BC9">
              <w:rPr>
                <w:rFonts w:cstheme="minorHAnsi"/>
                <w:sz w:val="20"/>
                <w:szCs w:val="20"/>
              </w:rPr>
              <w:t>ADAI, DOH</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5AE00" w14:textId="77777777" w:rsidR="00B63A88" w:rsidRPr="00B63A88" w:rsidRDefault="00B63A88" w:rsidP="00B63A88">
            <w:pPr>
              <w:tabs>
                <w:tab w:val="left" w:pos="10260"/>
              </w:tabs>
              <w:spacing w:after="0" w:line="240" w:lineRule="auto"/>
              <w:jc w:val="center"/>
              <w:rPr>
                <w:rFonts w:cstheme="minorHAnsi"/>
                <w:sz w:val="20"/>
                <w:szCs w:val="20"/>
              </w:rPr>
            </w:pPr>
            <w:r w:rsidRPr="00B63A88">
              <w:rPr>
                <w:rFonts w:cstheme="minorHAnsi"/>
                <w:sz w:val="20"/>
                <w:szCs w:val="20"/>
              </w:rPr>
              <w:t>WA-PDO</w:t>
            </w:r>
          </w:p>
          <w:p w14:paraId="226393C5" w14:textId="17C11A8E" w:rsidR="00890CB2" w:rsidRPr="00A51BC9" w:rsidRDefault="00B63A88" w:rsidP="00B63A88">
            <w:pPr>
              <w:tabs>
                <w:tab w:val="left" w:pos="10260"/>
              </w:tabs>
              <w:spacing w:after="0" w:line="240" w:lineRule="auto"/>
              <w:jc w:val="center"/>
              <w:rPr>
                <w:rFonts w:cstheme="minorHAnsi"/>
                <w:sz w:val="20"/>
                <w:szCs w:val="20"/>
              </w:rPr>
            </w:pPr>
            <w:r w:rsidRPr="00B63A88">
              <w:rPr>
                <w:rFonts w:cstheme="minorHAnsi"/>
                <w:sz w:val="20"/>
                <w:szCs w:val="20"/>
              </w:rPr>
              <w:t>SABG</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8A4B0" w14:textId="77777777" w:rsidR="00890CB2" w:rsidRPr="00A51BC9" w:rsidRDefault="00890CB2" w:rsidP="009B5483">
            <w:pPr>
              <w:tabs>
                <w:tab w:val="left" w:pos="10260"/>
              </w:tabs>
              <w:spacing w:after="0" w:line="240" w:lineRule="auto"/>
              <w:jc w:val="center"/>
              <w:rPr>
                <w:rFonts w:cstheme="minorHAnsi"/>
                <w:sz w:val="20"/>
                <w:szCs w:val="20"/>
              </w:rPr>
            </w:pPr>
          </w:p>
        </w:tc>
      </w:tr>
      <w:tr w:rsidR="004F3BE5" w:rsidRPr="00A51BC9" w14:paraId="5DBC1ED0" w14:textId="77777777" w:rsidTr="007C08B6">
        <w:trPr>
          <w:trHeight w:val="74"/>
        </w:trPr>
        <w:tc>
          <w:tcPr>
            <w:tcW w:w="715" w:type="dxa"/>
            <w:tcBorders>
              <w:left w:val="single" w:sz="4" w:space="0" w:color="auto"/>
              <w:right w:val="single" w:sz="4" w:space="0" w:color="auto"/>
            </w:tcBorders>
            <w:shd w:val="clear" w:color="auto" w:fill="FFFFFF" w:themeFill="background1"/>
            <w:vAlign w:val="center"/>
          </w:tcPr>
          <w:p w14:paraId="5147535E" w14:textId="487D72E3" w:rsidR="004F3BE5" w:rsidRPr="00A51BC9" w:rsidRDefault="00890CB2" w:rsidP="003F21A7">
            <w:pPr>
              <w:tabs>
                <w:tab w:val="left" w:pos="10260"/>
              </w:tabs>
              <w:spacing w:before="60" w:after="60" w:line="240" w:lineRule="auto"/>
              <w:rPr>
                <w:rFonts w:cstheme="minorHAnsi"/>
                <w:sz w:val="20"/>
                <w:szCs w:val="20"/>
              </w:rPr>
            </w:pPr>
            <w:r w:rsidRPr="00A51BC9">
              <w:rPr>
                <w:rFonts w:cstheme="minorHAnsi"/>
                <w:sz w:val="20"/>
                <w:szCs w:val="20"/>
              </w:rPr>
              <w:t>3.1.6</w:t>
            </w:r>
          </w:p>
        </w:tc>
        <w:tc>
          <w:tcPr>
            <w:tcW w:w="9540" w:type="dxa"/>
            <w:tcBorders>
              <w:left w:val="single" w:sz="4" w:space="0" w:color="auto"/>
              <w:right w:val="single" w:sz="4" w:space="0" w:color="auto"/>
            </w:tcBorders>
            <w:shd w:val="clear" w:color="auto" w:fill="FFFFFF" w:themeFill="background1"/>
            <w:vAlign w:val="center"/>
          </w:tcPr>
          <w:p w14:paraId="38560E5F" w14:textId="2C19BB50" w:rsidR="004F3BE5" w:rsidRPr="00A51BC9" w:rsidRDefault="004F3BE5" w:rsidP="003F21A7">
            <w:pPr>
              <w:tabs>
                <w:tab w:val="left" w:pos="10260"/>
              </w:tabs>
              <w:spacing w:before="60" w:after="60" w:line="240" w:lineRule="auto"/>
              <w:ind w:right="259"/>
              <w:rPr>
                <w:rFonts w:cstheme="minorHAnsi"/>
                <w:sz w:val="20"/>
                <w:szCs w:val="20"/>
              </w:rPr>
            </w:pPr>
            <w:r w:rsidRPr="00A51BC9">
              <w:rPr>
                <w:rFonts w:cstheme="minorHAnsi"/>
                <w:sz w:val="20"/>
                <w:szCs w:val="20"/>
              </w:rPr>
              <w:t xml:space="preserve">Identify </w:t>
            </w:r>
            <w:r w:rsidR="00EE51D9" w:rsidRPr="00A51BC9">
              <w:rPr>
                <w:rFonts w:cstheme="minorHAnsi"/>
                <w:sz w:val="20"/>
                <w:szCs w:val="20"/>
              </w:rPr>
              <w:t xml:space="preserve">and address </w:t>
            </w:r>
            <w:r w:rsidRPr="00A51BC9">
              <w:rPr>
                <w:rFonts w:cstheme="minorHAnsi"/>
                <w:sz w:val="20"/>
                <w:szCs w:val="20"/>
              </w:rPr>
              <w:t>policy gaps and barriers that limit the abili</w:t>
            </w:r>
            <w:r w:rsidR="00890CB2" w:rsidRPr="00A51BC9">
              <w:rPr>
                <w:rFonts w:cstheme="minorHAnsi"/>
                <w:sz w:val="20"/>
                <w:szCs w:val="20"/>
              </w:rPr>
              <w:t>ty of substance use treatment providers</w:t>
            </w:r>
            <w:r w:rsidRPr="00A51BC9">
              <w:rPr>
                <w:rFonts w:cstheme="minorHAnsi"/>
                <w:sz w:val="20"/>
                <w:szCs w:val="20"/>
              </w:rPr>
              <w:t xml:space="preserve"> to off</w:t>
            </w:r>
            <w:r w:rsidR="00EE51D9" w:rsidRPr="00A51BC9">
              <w:rPr>
                <w:rFonts w:cstheme="minorHAnsi"/>
                <w:sz w:val="20"/>
                <w:szCs w:val="20"/>
              </w:rPr>
              <w:t>er naloxone</w:t>
            </w:r>
            <w:r w:rsidRPr="00A51BC9">
              <w:rPr>
                <w:rFonts w:cstheme="minorHAnsi"/>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vAlign w:val="center"/>
          </w:tcPr>
          <w:p w14:paraId="58722874" w14:textId="2B611F8F" w:rsidR="004F3BE5" w:rsidRPr="00A51BC9" w:rsidRDefault="003F21A7" w:rsidP="00F810C5">
            <w:pPr>
              <w:tabs>
                <w:tab w:val="left" w:pos="10260"/>
              </w:tabs>
              <w:spacing w:after="0" w:line="240" w:lineRule="auto"/>
              <w:jc w:val="center"/>
              <w:rPr>
                <w:rFonts w:cstheme="minorHAnsi"/>
                <w:sz w:val="20"/>
                <w:szCs w:val="20"/>
              </w:rPr>
            </w:pPr>
            <w:r w:rsidRPr="00A51BC9">
              <w:rPr>
                <w:rFonts w:cstheme="minorHAnsi"/>
                <w:sz w:val="20"/>
                <w:szCs w:val="20"/>
              </w:rPr>
              <w:t>ADAI, DOH</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FBE78" w14:textId="77777777" w:rsidR="00B63A88" w:rsidRPr="00B63A88" w:rsidRDefault="00B63A88" w:rsidP="00B63A88">
            <w:pPr>
              <w:tabs>
                <w:tab w:val="left" w:pos="10260"/>
              </w:tabs>
              <w:spacing w:after="0" w:line="240" w:lineRule="auto"/>
              <w:jc w:val="center"/>
              <w:rPr>
                <w:rFonts w:cstheme="minorHAnsi"/>
                <w:sz w:val="20"/>
                <w:szCs w:val="20"/>
              </w:rPr>
            </w:pPr>
            <w:r w:rsidRPr="00B63A88">
              <w:rPr>
                <w:rFonts w:cstheme="minorHAnsi"/>
                <w:sz w:val="20"/>
                <w:szCs w:val="20"/>
              </w:rPr>
              <w:t>WA-PDO</w:t>
            </w:r>
          </w:p>
          <w:p w14:paraId="2E86D118" w14:textId="0DDAE913" w:rsidR="004F3BE5" w:rsidRPr="00A51BC9" w:rsidRDefault="00B63A88" w:rsidP="00B63A88">
            <w:pPr>
              <w:tabs>
                <w:tab w:val="left" w:pos="10260"/>
              </w:tabs>
              <w:spacing w:after="0" w:line="240" w:lineRule="auto"/>
              <w:jc w:val="center"/>
              <w:rPr>
                <w:rFonts w:cstheme="minorHAnsi"/>
                <w:sz w:val="20"/>
                <w:szCs w:val="20"/>
              </w:rPr>
            </w:pPr>
            <w:r w:rsidRPr="00B63A88">
              <w:rPr>
                <w:rFonts w:cstheme="minorHAnsi"/>
                <w:sz w:val="20"/>
                <w:szCs w:val="20"/>
              </w:rPr>
              <w:t>SABG</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04F3A" w14:textId="77777777" w:rsidR="004F3BE5" w:rsidRPr="00A51BC9" w:rsidRDefault="004F3BE5" w:rsidP="009B5483">
            <w:pPr>
              <w:tabs>
                <w:tab w:val="left" w:pos="10260"/>
              </w:tabs>
              <w:spacing w:after="0" w:line="240" w:lineRule="auto"/>
              <w:jc w:val="center"/>
              <w:rPr>
                <w:rFonts w:cstheme="minorHAnsi"/>
                <w:sz w:val="20"/>
                <w:szCs w:val="20"/>
              </w:rPr>
            </w:pPr>
          </w:p>
        </w:tc>
      </w:tr>
      <w:tr w:rsidR="00E654E2" w:rsidRPr="00A51BC9" w14:paraId="19172ADE" w14:textId="77777777" w:rsidTr="007C08B6">
        <w:trPr>
          <w:trHeight w:val="74"/>
        </w:trPr>
        <w:tc>
          <w:tcPr>
            <w:tcW w:w="715" w:type="dxa"/>
            <w:tcBorders>
              <w:left w:val="single" w:sz="4" w:space="0" w:color="auto"/>
              <w:right w:val="single" w:sz="4" w:space="0" w:color="auto"/>
            </w:tcBorders>
            <w:shd w:val="clear" w:color="auto" w:fill="FFFFFF" w:themeFill="background1"/>
            <w:vAlign w:val="center"/>
          </w:tcPr>
          <w:p w14:paraId="227E4206" w14:textId="04C75501" w:rsidR="00E654E2" w:rsidRPr="00A51BC9" w:rsidRDefault="00890CB2" w:rsidP="003F21A7">
            <w:pPr>
              <w:tabs>
                <w:tab w:val="left" w:pos="10260"/>
              </w:tabs>
              <w:spacing w:before="60" w:after="60" w:line="240" w:lineRule="auto"/>
              <w:rPr>
                <w:rFonts w:cstheme="minorHAnsi"/>
                <w:sz w:val="20"/>
                <w:szCs w:val="20"/>
              </w:rPr>
            </w:pPr>
            <w:r w:rsidRPr="00A51BC9">
              <w:rPr>
                <w:rFonts w:cstheme="minorHAnsi"/>
                <w:sz w:val="20"/>
                <w:szCs w:val="20"/>
              </w:rPr>
              <w:t>3.1.7</w:t>
            </w:r>
          </w:p>
        </w:tc>
        <w:tc>
          <w:tcPr>
            <w:tcW w:w="9540" w:type="dxa"/>
            <w:tcBorders>
              <w:left w:val="single" w:sz="4" w:space="0" w:color="auto"/>
              <w:right w:val="single" w:sz="4" w:space="0" w:color="auto"/>
            </w:tcBorders>
            <w:shd w:val="clear" w:color="auto" w:fill="FFFFFF" w:themeFill="background1"/>
            <w:vAlign w:val="center"/>
          </w:tcPr>
          <w:p w14:paraId="60B79B39" w14:textId="77777777" w:rsidR="00E654E2" w:rsidRPr="00A51BC9" w:rsidRDefault="00E654E2" w:rsidP="003F21A7">
            <w:pPr>
              <w:tabs>
                <w:tab w:val="left" w:pos="10260"/>
              </w:tabs>
              <w:spacing w:before="60" w:after="60" w:line="240" w:lineRule="auto"/>
              <w:ind w:right="259"/>
              <w:rPr>
                <w:rFonts w:cstheme="minorHAnsi"/>
                <w:sz w:val="20"/>
                <w:szCs w:val="20"/>
              </w:rPr>
            </w:pPr>
            <w:r w:rsidRPr="00A51BC9">
              <w:rPr>
                <w:rFonts w:cstheme="minorHAnsi"/>
                <w:sz w:val="20"/>
                <w:szCs w:val="20"/>
              </w:rPr>
              <w:t>Educate law enforcement, prosecutors and the public about the Good Samaritan Overdose Laws.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vAlign w:val="center"/>
          </w:tcPr>
          <w:p w14:paraId="7ECAB8A3" w14:textId="77777777" w:rsidR="00E654E2" w:rsidRPr="00A51BC9" w:rsidRDefault="00E654E2" w:rsidP="00F810C5">
            <w:pPr>
              <w:tabs>
                <w:tab w:val="left" w:pos="10260"/>
              </w:tabs>
              <w:spacing w:after="0" w:line="240" w:lineRule="auto"/>
              <w:jc w:val="center"/>
              <w:rPr>
                <w:rFonts w:cstheme="minorHAnsi"/>
                <w:sz w:val="20"/>
                <w:szCs w:val="20"/>
              </w:rPr>
            </w:pPr>
            <w:r w:rsidRPr="00A51BC9">
              <w:rPr>
                <w:rFonts w:cstheme="minorHAnsi"/>
                <w:sz w:val="20"/>
                <w:szCs w:val="20"/>
              </w:rPr>
              <w:t>ADAI</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13264" w14:textId="77777777" w:rsidR="00B63A88" w:rsidRPr="00B63A88" w:rsidRDefault="00B63A88" w:rsidP="00B63A88">
            <w:pPr>
              <w:tabs>
                <w:tab w:val="left" w:pos="10260"/>
              </w:tabs>
              <w:spacing w:after="0" w:line="240" w:lineRule="auto"/>
              <w:jc w:val="center"/>
              <w:rPr>
                <w:rFonts w:cstheme="minorHAnsi"/>
                <w:sz w:val="20"/>
                <w:szCs w:val="20"/>
              </w:rPr>
            </w:pPr>
            <w:r w:rsidRPr="00B63A88">
              <w:rPr>
                <w:rFonts w:cstheme="minorHAnsi"/>
                <w:sz w:val="20"/>
                <w:szCs w:val="20"/>
              </w:rPr>
              <w:t>WA-PDO</w:t>
            </w:r>
          </w:p>
          <w:p w14:paraId="421A4ABD" w14:textId="5E76E74A" w:rsidR="00E654E2" w:rsidRPr="00A51BC9" w:rsidRDefault="00B63A88" w:rsidP="00B63A88">
            <w:pPr>
              <w:tabs>
                <w:tab w:val="left" w:pos="10260"/>
              </w:tabs>
              <w:spacing w:after="0" w:line="240" w:lineRule="auto"/>
              <w:jc w:val="center"/>
              <w:rPr>
                <w:rFonts w:cstheme="minorHAnsi"/>
                <w:sz w:val="20"/>
                <w:szCs w:val="20"/>
              </w:rPr>
            </w:pPr>
            <w:r w:rsidRPr="00B63A88">
              <w:rPr>
                <w:rFonts w:cstheme="minorHAnsi"/>
                <w:sz w:val="20"/>
                <w:szCs w:val="20"/>
              </w:rPr>
              <w:t>SABG</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20284" w14:textId="77777777" w:rsidR="00E654E2" w:rsidRPr="00A51BC9" w:rsidRDefault="00E654E2" w:rsidP="009B5483">
            <w:pPr>
              <w:tabs>
                <w:tab w:val="left" w:pos="10260"/>
              </w:tabs>
              <w:spacing w:after="0" w:line="240" w:lineRule="auto"/>
              <w:jc w:val="center"/>
              <w:rPr>
                <w:rFonts w:cstheme="minorHAnsi"/>
                <w:sz w:val="20"/>
                <w:szCs w:val="20"/>
              </w:rPr>
            </w:pPr>
          </w:p>
        </w:tc>
      </w:tr>
      <w:tr w:rsidR="00E654E2" w:rsidRPr="00A51BC9" w14:paraId="087F341B" w14:textId="77777777" w:rsidTr="007C08B6">
        <w:trPr>
          <w:trHeight w:val="74"/>
        </w:trPr>
        <w:tc>
          <w:tcPr>
            <w:tcW w:w="715" w:type="dxa"/>
            <w:tcBorders>
              <w:left w:val="single" w:sz="4" w:space="0" w:color="auto"/>
              <w:bottom w:val="single" w:sz="4" w:space="0" w:color="auto"/>
              <w:right w:val="single" w:sz="4" w:space="0" w:color="auto"/>
            </w:tcBorders>
            <w:shd w:val="clear" w:color="auto" w:fill="FFFFFF" w:themeFill="background1"/>
            <w:vAlign w:val="center"/>
          </w:tcPr>
          <w:p w14:paraId="28D440DF" w14:textId="2CFFF3E4" w:rsidR="00E654E2" w:rsidRPr="00A51BC9" w:rsidRDefault="00890CB2" w:rsidP="003F21A7">
            <w:pPr>
              <w:tabs>
                <w:tab w:val="left" w:pos="10260"/>
              </w:tabs>
              <w:spacing w:before="60" w:after="60" w:line="240" w:lineRule="auto"/>
              <w:rPr>
                <w:rFonts w:cstheme="minorHAnsi"/>
                <w:sz w:val="20"/>
                <w:szCs w:val="20"/>
              </w:rPr>
            </w:pPr>
            <w:r w:rsidRPr="00A51BC9">
              <w:rPr>
                <w:rFonts w:cstheme="minorHAnsi"/>
                <w:sz w:val="20"/>
                <w:szCs w:val="20"/>
              </w:rPr>
              <w:t>3.1.8</w:t>
            </w:r>
          </w:p>
        </w:tc>
        <w:tc>
          <w:tcPr>
            <w:tcW w:w="9540" w:type="dxa"/>
            <w:tcBorders>
              <w:left w:val="single" w:sz="4" w:space="0" w:color="auto"/>
              <w:bottom w:val="single" w:sz="4" w:space="0" w:color="auto"/>
              <w:right w:val="single" w:sz="4" w:space="0" w:color="auto"/>
            </w:tcBorders>
            <w:shd w:val="clear" w:color="auto" w:fill="FFFFFF" w:themeFill="background1"/>
            <w:vAlign w:val="center"/>
          </w:tcPr>
          <w:p w14:paraId="71C963A8" w14:textId="77777777" w:rsidR="00E654E2" w:rsidRPr="00A51BC9" w:rsidRDefault="00E654E2" w:rsidP="003F21A7">
            <w:pPr>
              <w:tabs>
                <w:tab w:val="left" w:pos="10260"/>
              </w:tabs>
              <w:spacing w:before="60" w:after="60" w:line="240" w:lineRule="auto"/>
              <w:ind w:right="259"/>
              <w:rPr>
                <w:rFonts w:cstheme="minorHAnsi"/>
                <w:sz w:val="20"/>
                <w:szCs w:val="20"/>
              </w:rPr>
            </w:pPr>
            <w:r w:rsidRPr="00A51BC9">
              <w:rPr>
                <w:rFonts w:cstheme="minorHAnsi"/>
                <w:sz w:val="20"/>
                <w:szCs w:val="20"/>
              </w:rPr>
              <w:t>Identify and promote new models and best practices of post-overdose follow up to support long-term overdose prevention.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vAlign w:val="center"/>
          </w:tcPr>
          <w:p w14:paraId="56010A28" w14:textId="77777777" w:rsidR="00E654E2" w:rsidRPr="00A51BC9" w:rsidRDefault="00E654E2" w:rsidP="00F810C5">
            <w:pPr>
              <w:tabs>
                <w:tab w:val="left" w:pos="10260"/>
              </w:tabs>
              <w:spacing w:after="0" w:line="240" w:lineRule="auto"/>
              <w:jc w:val="center"/>
              <w:rPr>
                <w:rFonts w:cstheme="minorHAnsi"/>
                <w:sz w:val="20"/>
                <w:szCs w:val="20"/>
              </w:rPr>
            </w:pPr>
            <w:r w:rsidRPr="00A51BC9">
              <w:rPr>
                <w:rFonts w:cstheme="minorHAnsi"/>
                <w:sz w:val="20"/>
                <w:szCs w:val="20"/>
              </w:rPr>
              <w:t>ADAI</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E9F4F" w14:textId="77777777" w:rsidR="00B63A88" w:rsidRPr="00B63A88" w:rsidRDefault="00B63A88" w:rsidP="00B63A88">
            <w:pPr>
              <w:tabs>
                <w:tab w:val="left" w:pos="10260"/>
              </w:tabs>
              <w:spacing w:after="0" w:line="240" w:lineRule="auto"/>
              <w:jc w:val="center"/>
              <w:rPr>
                <w:rFonts w:cstheme="minorHAnsi"/>
                <w:sz w:val="20"/>
                <w:szCs w:val="20"/>
              </w:rPr>
            </w:pPr>
            <w:r w:rsidRPr="00B63A88">
              <w:rPr>
                <w:rFonts w:cstheme="minorHAnsi"/>
                <w:sz w:val="20"/>
                <w:szCs w:val="20"/>
              </w:rPr>
              <w:t>WA-PDO</w:t>
            </w:r>
          </w:p>
          <w:p w14:paraId="00EF908E" w14:textId="4A824F1F" w:rsidR="00E654E2" w:rsidRPr="00A51BC9" w:rsidRDefault="00B63A88" w:rsidP="00B63A88">
            <w:pPr>
              <w:tabs>
                <w:tab w:val="left" w:pos="10260"/>
              </w:tabs>
              <w:spacing w:after="0" w:line="240" w:lineRule="auto"/>
              <w:jc w:val="center"/>
              <w:rPr>
                <w:rFonts w:cstheme="minorHAnsi"/>
                <w:sz w:val="20"/>
                <w:szCs w:val="20"/>
              </w:rPr>
            </w:pPr>
            <w:r w:rsidRPr="00B63A88">
              <w:rPr>
                <w:rFonts w:cstheme="minorHAnsi"/>
                <w:sz w:val="20"/>
                <w:szCs w:val="20"/>
              </w:rPr>
              <w:t>SABG</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939E8" w14:textId="77777777" w:rsidR="00E654E2" w:rsidRPr="00A51BC9" w:rsidRDefault="00E654E2" w:rsidP="009B5483">
            <w:pPr>
              <w:tabs>
                <w:tab w:val="left" w:pos="10260"/>
              </w:tabs>
              <w:spacing w:after="0" w:line="240" w:lineRule="auto"/>
              <w:jc w:val="center"/>
              <w:rPr>
                <w:rFonts w:cstheme="minorHAnsi"/>
                <w:sz w:val="20"/>
                <w:szCs w:val="20"/>
              </w:rPr>
            </w:pPr>
          </w:p>
        </w:tc>
      </w:tr>
      <w:tr w:rsidR="00E654E2" w:rsidRPr="00A51BC9" w14:paraId="5230FF3B" w14:textId="77777777" w:rsidTr="007C08B6">
        <w:trPr>
          <w:trHeight w:val="74"/>
        </w:trPr>
        <w:tc>
          <w:tcPr>
            <w:tcW w:w="715" w:type="dxa"/>
            <w:tcBorders>
              <w:left w:val="single" w:sz="4" w:space="0" w:color="auto"/>
              <w:bottom w:val="single" w:sz="4" w:space="0" w:color="auto"/>
              <w:right w:val="single" w:sz="4" w:space="0" w:color="auto"/>
            </w:tcBorders>
            <w:shd w:val="clear" w:color="auto" w:fill="FFFFFF" w:themeFill="background1"/>
            <w:vAlign w:val="center"/>
          </w:tcPr>
          <w:p w14:paraId="12FE9EFA" w14:textId="0AF3D60B" w:rsidR="00E654E2" w:rsidRPr="00A51BC9" w:rsidRDefault="00890CB2" w:rsidP="003F21A7">
            <w:pPr>
              <w:tabs>
                <w:tab w:val="left" w:pos="10260"/>
              </w:tabs>
              <w:spacing w:before="60" w:after="60" w:line="240" w:lineRule="auto"/>
              <w:rPr>
                <w:rFonts w:cstheme="minorHAnsi"/>
                <w:sz w:val="20"/>
                <w:szCs w:val="20"/>
              </w:rPr>
            </w:pPr>
            <w:r w:rsidRPr="00A51BC9">
              <w:rPr>
                <w:rFonts w:cstheme="minorHAnsi"/>
                <w:sz w:val="20"/>
                <w:szCs w:val="20"/>
              </w:rPr>
              <w:t>3.1.9</w:t>
            </w:r>
          </w:p>
        </w:tc>
        <w:tc>
          <w:tcPr>
            <w:tcW w:w="9540" w:type="dxa"/>
            <w:tcBorders>
              <w:left w:val="single" w:sz="4" w:space="0" w:color="auto"/>
              <w:bottom w:val="single" w:sz="4" w:space="0" w:color="auto"/>
              <w:right w:val="single" w:sz="4" w:space="0" w:color="auto"/>
            </w:tcBorders>
            <w:shd w:val="clear" w:color="auto" w:fill="FFFFFF" w:themeFill="background1"/>
            <w:vAlign w:val="center"/>
          </w:tcPr>
          <w:p w14:paraId="4D2599A2" w14:textId="77777777" w:rsidR="00E654E2" w:rsidRPr="00A51BC9" w:rsidRDefault="00E654E2" w:rsidP="003F21A7">
            <w:pPr>
              <w:tabs>
                <w:tab w:val="left" w:pos="10260"/>
              </w:tabs>
              <w:spacing w:before="60" w:after="60" w:line="240" w:lineRule="auto"/>
              <w:ind w:right="259"/>
              <w:rPr>
                <w:rFonts w:cstheme="minorHAnsi"/>
                <w:sz w:val="20"/>
                <w:szCs w:val="20"/>
              </w:rPr>
            </w:pPr>
            <w:r w:rsidRPr="00A51BC9">
              <w:rPr>
                <w:rFonts w:cstheme="minorHAnsi"/>
                <w:sz w:val="20"/>
                <w:szCs w:val="20"/>
              </w:rPr>
              <w:t>Assist emergency departments to develop and implement protocols on providing overdose education and take-home naloxone to individuals seen for opioid overdose.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vAlign w:val="center"/>
          </w:tcPr>
          <w:p w14:paraId="3683C128" w14:textId="55E6636D" w:rsidR="00E654E2" w:rsidRPr="00A51BC9" w:rsidRDefault="00E654E2" w:rsidP="00F810C5">
            <w:pPr>
              <w:tabs>
                <w:tab w:val="left" w:pos="10260"/>
              </w:tabs>
              <w:spacing w:after="0" w:line="240" w:lineRule="auto"/>
              <w:jc w:val="center"/>
              <w:rPr>
                <w:rFonts w:cstheme="minorHAnsi"/>
                <w:sz w:val="20"/>
                <w:szCs w:val="20"/>
              </w:rPr>
            </w:pPr>
            <w:r w:rsidRPr="00A51BC9">
              <w:rPr>
                <w:rFonts w:cstheme="minorHAnsi"/>
                <w:sz w:val="20"/>
                <w:szCs w:val="20"/>
              </w:rPr>
              <w:t>AD</w:t>
            </w:r>
            <w:r w:rsidR="00C447FB">
              <w:rPr>
                <w:rFonts w:cstheme="minorHAnsi"/>
                <w:sz w:val="20"/>
                <w:szCs w:val="20"/>
              </w:rPr>
              <w:t>AI, ACEP, WSHA</w:t>
            </w:r>
            <w:r w:rsidRPr="00A51BC9">
              <w:rPr>
                <w:rFonts w:cstheme="minorHAnsi"/>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9E1C8" w14:textId="77777777" w:rsidR="00B63A88" w:rsidRPr="00B63A88" w:rsidRDefault="00B63A88" w:rsidP="00B63A88">
            <w:pPr>
              <w:tabs>
                <w:tab w:val="left" w:pos="10260"/>
              </w:tabs>
              <w:spacing w:after="0" w:line="240" w:lineRule="auto"/>
              <w:jc w:val="center"/>
              <w:rPr>
                <w:rFonts w:cstheme="minorHAnsi"/>
                <w:sz w:val="20"/>
                <w:szCs w:val="20"/>
              </w:rPr>
            </w:pPr>
            <w:r w:rsidRPr="00B63A88">
              <w:rPr>
                <w:rFonts w:cstheme="minorHAnsi"/>
                <w:sz w:val="20"/>
                <w:szCs w:val="20"/>
              </w:rPr>
              <w:t>WA-PDO</w:t>
            </w:r>
          </w:p>
          <w:p w14:paraId="7795E52F" w14:textId="43E76A42" w:rsidR="00E654E2" w:rsidRPr="00A51BC9" w:rsidRDefault="00B63A88" w:rsidP="00B63A88">
            <w:pPr>
              <w:tabs>
                <w:tab w:val="left" w:pos="10260"/>
              </w:tabs>
              <w:spacing w:after="0" w:line="240" w:lineRule="auto"/>
              <w:jc w:val="center"/>
              <w:rPr>
                <w:rFonts w:cstheme="minorHAnsi"/>
                <w:sz w:val="20"/>
                <w:szCs w:val="20"/>
              </w:rPr>
            </w:pPr>
            <w:r w:rsidRPr="00B63A88">
              <w:rPr>
                <w:rFonts w:cstheme="minorHAnsi"/>
                <w:sz w:val="20"/>
                <w:szCs w:val="20"/>
              </w:rPr>
              <w:t>SABG</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62B1E" w14:textId="77777777" w:rsidR="00E654E2" w:rsidRPr="00A51BC9" w:rsidRDefault="00E654E2" w:rsidP="009B5483">
            <w:pPr>
              <w:tabs>
                <w:tab w:val="left" w:pos="10260"/>
              </w:tabs>
              <w:spacing w:after="0" w:line="240" w:lineRule="auto"/>
              <w:jc w:val="center"/>
              <w:rPr>
                <w:rFonts w:cstheme="minorHAnsi"/>
                <w:sz w:val="20"/>
                <w:szCs w:val="20"/>
              </w:rPr>
            </w:pPr>
          </w:p>
        </w:tc>
      </w:tr>
      <w:tr w:rsidR="00E654E2" w:rsidRPr="00A51BC9" w14:paraId="6130D926" w14:textId="77777777" w:rsidTr="007C08B6">
        <w:trPr>
          <w:trHeight w:val="415"/>
        </w:trPr>
        <w:tc>
          <w:tcPr>
            <w:tcW w:w="715" w:type="dxa"/>
            <w:tcBorders>
              <w:top w:val="single" w:sz="4" w:space="0" w:color="auto"/>
              <w:left w:val="single" w:sz="4" w:space="0" w:color="auto"/>
              <w:bottom w:val="single" w:sz="4" w:space="0" w:color="auto"/>
              <w:right w:val="single" w:sz="4" w:space="0" w:color="auto"/>
            </w:tcBorders>
            <w:shd w:val="clear" w:color="auto" w:fill="E6E6E6"/>
            <w:vAlign w:val="center"/>
          </w:tcPr>
          <w:p w14:paraId="3CBC5266" w14:textId="63B3FA3E" w:rsidR="00E654E2" w:rsidRPr="00A51BC9" w:rsidRDefault="00890CB2" w:rsidP="00890CB2">
            <w:pPr>
              <w:tabs>
                <w:tab w:val="left" w:pos="10260"/>
              </w:tabs>
              <w:spacing w:after="0" w:line="240" w:lineRule="auto"/>
              <w:rPr>
                <w:rFonts w:cstheme="minorHAnsi"/>
                <w:b/>
                <w:sz w:val="20"/>
                <w:szCs w:val="20"/>
              </w:rPr>
            </w:pPr>
            <w:r w:rsidRPr="00A51BC9">
              <w:rPr>
                <w:rFonts w:cstheme="minorHAnsi"/>
                <w:b/>
                <w:sz w:val="20"/>
                <w:szCs w:val="20"/>
              </w:rPr>
              <w:t>3.2</w:t>
            </w:r>
          </w:p>
        </w:tc>
        <w:tc>
          <w:tcPr>
            <w:tcW w:w="9540" w:type="dxa"/>
            <w:tcBorders>
              <w:top w:val="single" w:sz="4" w:space="0" w:color="auto"/>
              <w:left w:val="single" w:sz="4" w:space="0" w:color="auto"/>
              <w:bottom w:val="single" w:sz="4" w:space="0" w:color="auto"/>
              <w:right w:val="single" w:sz="4" w:space="0" w:color="auto"/>
            </w:tcBorders>
            <w:shd w:val="clear" w:color="auto" w:fill="E6E6E6"/>
            <w:vAlign w:val="center"/>
          </w:tcPr>
          <w:p w14:paraId="1FB1F656" w14:textId="77777777" w:rsidR="00E654E2" w:rsidRPr="00A51BC9" w:rsidRDefault="00E654E2" w:rsidP="00890CB2">
            <w:pPr>
              <w:tabs>
                <w:tab w:val="left" w:pos="10260"/>
              </w:tabs>
              <w:spacing w:after="0" w:line="240" w:lineRule="auto"/>
              <w:ind w:right="252"/>
              <w:rPr>
                <w:rFonts w:cstheme="minorHAnsi"/>
                <w:b/>
                <w:sz w:val="20"/>
                <w:szCs w:val="20"/>
              </w:rPr>
            </w:pPr>
            <w:r w:rsidRPr="00A51BC9">
              <w:rPr>
                <w:rFonts w:cstheme="minorHAnsi"/>
                <w:b/>
                <w:sz w:val="20"/>
                <w:szCs w:val="20"/>
              </w:rPr>
              <w:t>STRATEGY 2:  Make system-level improvements to increase availability and use of naloxone.</w:t>
            </w:r>
          </w:p>
        </w:tc>
        <w:tc>
          <w:tcPr>
            <w:tcW w:w="1440" w:type="dxa"/>
            <w:tcBorders>
              <w:top w:val="single" w:sz="4" w:space="0" w:color="auto"/>
              <w:left w:val="single" w:sz="4" w:space="0" w:color="auto"/>
              <w:bottom w:val="single" w:sz="4" w:space="0" w:color="auto"/>
              <w:right w:val="single" w:sz="4" w:space="0" w:color="auto"/>
            </w:tcBorders>
            <w:shd w:val="clear" w:color="auto" w:fill="E6E6E6"/>
            <w:tcMar>
              <w:left w:w="14" w:type="dxa"/>
              <w:right w:w="14" w:type="dxa"/>
            </w:tcMar>
            <w:vAlign w:val="center"/>
          </w:tcPr>
          <w:p w14:paraId="09440E92" w14:textId="77777777" w:rsidR="00E654E2" w:rsidRPr="00A51BC9" w:rsidRDefault="00E654E2" w:rsidP="003F21A7">
            <w:pPr>
              <w:spacing w:after="0" w:line="240" w:lineRule="auto"/>
              <w:jc w:val="center"/>
              <w:rPr>
                <w:rFonts w:cstheme="minorHAnsi"/>
                <w:b/>
                <w:sz w:val="20"/>
                <w:szCs w:val="20"/>
              </w:rPr>
            </w:pPr>
            <w:r w:rsidRPr="00A51BC9">
              <w:rPr>
                <w:rFonts w:cstheme="minorHAnsi"/>
                <w:b/>
                <w:sz w:val="20"/>
                <w:szCs w:val="20"/>
              </w:rPr>
              <w:t>Lead Party</w:t>
            </w:r>
          </w:p>
        </w:tc>
        <w:tc>
          <w:tcPr>
            <w:tcW w:w="990" w:type="dxa"/>
            <w:tcBorders>
              <w:top w:val="single" w:sz="4" w:space="0" w:color="auto"/>
              <w:left w:val="single" w:sz="4" w:space="0" w:color="auto"/>
              <w:bottom w:val="single" w:sz="4" w:space="0" w:color="auto"/>
              <w:right w:val="single" w:sz="4" w:space="0" w:color="auto"/>
            </w:tcBorders>
            <w:shd w:val="clear" w:color="auto" w:fill="E6E6E6"/>
            <w:vAlign w:val="center"/>
          </w:tcPr>
          <w:p w14:paraId="12EFBBE7" w14:textId="4DA563C6" w:rsidR="00E654E2" w:rsidRPr="00A51BC9" w:rsidRDefault="007C08B6" w:rsidP="00E37816">
            <w:pPr>
              <w:spacing w:after="0" w:line="240" w:lineRule="auto"/>
              <w:rPr>
                <w:rFonts w:cstheme="minorHAnsi"/>
                <w:b/>
                <w:sz w:val="20"/>
                <w:szCs w:val="20"/>
              </w:rPr>
            </w:pPr>
            <w:r w:rsidRPr="00A51BC9">
              <w:rPr>
                <w:rFonts w:cstheme="minorHAnsi"/>
                <w:b/>
                <w:sz w:val="20"/>
                <w:szCs w:val="20"/>
              </w:rPr>
              <w:t>Funding Source</w:t>
            </w:r>
            <w:r w:rsidR="00E37816" w:rsidRPr="00A51BC9">
              <w:rPr>
                <w:rFonts w:cstheme="minorHAnsi"/>
                <w:b/>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12083DA0" w14:textId="6368FBB2" w:rsidR="00E654E2" w:rsidRPr="00A51BC9" w:rsidRDefault="00532A37" w:rsidP="009B5483">
            <w:pPr>
              <w:spacing w:after="0" w:line="240" w:lineRule="auto"/>
              <w:jc w:val="center"/>
              <w:rPr>
                <w:rFonts w:cstheme="minorHAnsi"/>
                <w:b/>
                <w:sz w:val="20"/>
                <w:szCs w:val="20"/>
              </w:rPr>
            </w:pPr>
            <w:r>
              <w:rPr>
                <w:rFonts w:cstheme="minorHAnsi"/>
                <w:b/>
                <w:sz w:val="20"/>
                <w:szCs w:val="20"/>
              </w:rPr>
              <w:t>Status</w:t>
            </w:r>
          </w:p>
        </w:tc>
      </w:tr>
      <w:tr w:rsidR="00E654E2" w:rsidRPr="00A51BC9" w14:paraId="43485630" w14:textId="77777777" w:rsidTr="007C08B6">
        <w:trPr>
          <w:trHeight w:val="173"/>
        </w:trPr>
        <w:tc>
          <w:tcPr>
            <w:tcW w:w="715" w:type="dxa"/>
            <w:tcBorders>
              <w:top w:val="single" w:sz="4" w:space="0" w:color="auto"/>
              <w:left w:val="single" w:sz="4" w:space="0" w:color="auto"/>
              <w:right w:val="single" w:sz="4" w:space="0" w:color="auto"/>
            </w:tcBorders>
            <w:shd w:val="clear" w:color="auto" w:fill="FFFFFF" w:themeFill="background1"/>
            <w:vAlign w:val="center"/>
          </w:tcPr>
          <w:p w14:paraId="2A075F39" w14:textId="0A940CFF" w:rsidR="00E654E2" w:rsidRPr="00A51BC9" w:rsidRDefault="00890CB2" w:rsidP="00890CB2">
            <w:pPr>
              <w:spacing w:before="60" w:after="60" w:line="240" w:lineRule="auto"/>
              <w:rPr>
                <w:rFonts w:cstheme="minorHAnsi"/>
                <w:sz w:val="20"/>
                <w:szCs w:val="20"/>
              </w:rPr>
            </w:pPr>
            <w:r w:rsidRPr="00A51BC9">
              <w:rPr>
                <w:rFonts w:cstheme="minorHAnsi"/>
                <w:sz w:val="20"/>
                <w:szCs w:val="20"/>
              </w:rPr>
              <w:t>3.2.1</w:t>
            </w:r>
          </w:p>
        </w:tc>
        <w:tc>
          <w:tcPr>
            <w:tcW w:w="9540" w:type="dxa"/>
            <w:tcBorders>
              <w:top w:val="single" w:sz="4" w:space="0" w:color="auto"/>
              <w:left w:val="single" w:sz="4" w:space="0" w:color="auto"/>
              <w:right w:val="single" w:sz="4" w:space="0" w:color="auto"/>
            </w:tcBorders>
            <w:shd w:val="clear" w:color="auto" w:fill="FFFFFF" w:themeFill="background1"/>
            <w:vAlign w:val="center"/>
          </w:tcPr>
          <w:p w14:paraId="77DCCE11" w14:textId="2F19CEF5" w:rsidR="00E654E2" w:rsidRPr="00A51BC9" w:rsidRDefault="00C447FB" w:rsidP="00F810C5">
            <w:pPr>
              <w:spacing w:before="60" w:after="60" w:line="240" w:lineRule="auto"/>
              <w:rPr>
                <w:rFonts w:cstheme="minorHAnsi"/>
                <w:sz w:val="20"/>
                <w:szCs w:val="20"/>
              </w:rPr>
            </w:pPr>
            <w:r>
              <w:rPr>
                <w:rFonts w:cstheme="minorHAnsi"/>
                <w:sz w:val="20"/>
                <w:szCs w:val="20"/>
              </w:rPr>
              <w:t xml:space="preserve">Pass legislation to allow the state health officer to issue </w:t>
            </w:r>
            <w:r w:rsidR="00E21E37" w:rsidRPr="00A51BC9">
              <w:rPr>
                <w:rFonts w:cstheme="minorHAnsi"/>
                <w:sz w:val="20"/>
                <w:szCs w:val="20"/>
              </w:rPr>
              <w:t>a statewide standing order to authorize professional and lay first responders to distribute and administer naloxone.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vAlign w:val="center"/>
          </w:tcPr>
          <w:p w14:paraId="6CDA6380" w14:textId="77777777" w:rsidR="00E654E2" w:rsidRPr="00A51BC9" w:rsidRDefault="00E654E2" w:rsidP="003F21A7">
            <w:pPr>
              <w:tabs>
                <w:tab w:val="left" w:pos="10260"/>
              </w:tabs>
              <w:spacing w:after="0" w:line="240" w:lineRule="auto"/>
              <w:jc w:val="center"/>
              <w:rPr>
                <w:rFonts w:cstheme="minorHAnsi"/>
                <w:sz w:val="20"/>
                <w:szCs w:val="20"/>
              </w:rPr>
            </w:pPr>
            <w:r w:rsidRPr="00A51BC9">
              <w:rPr>
                <w:rFonts w:cstheme="minorHAnsi"/>
                <w:sz w:val="20"/>
                <w:szCs w:val="20"/>
              </w:rPr>
              <w:t>DOH</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81320" w14:textId="77777777" w:rsidR="00E654E2" w:rsidRPr="00A51BC9" w:rsidRDefault="00E654E2" w:rsidP="00F810C5">
            <w:pPr>
              <w:tabs>
                <w:tab w:val="left" w:pos="10260"/>
              </w:tabs>
              <w:spacing w:after="0" w:line="240" w:lineRule="auto"/>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25C36" w14:textId="77777777" w:rsidR="00E654E2" w:rsidRPr="00A51BC9" w:rsidRDefault="00E654E2" w:rsidP="009B5483">
            <w:pPr>
              <w:tabs>
                <w:tab w:val="left" w:pos="10260"/>
              </w:tabs>
              <w:spacing w:after="0" w:line="240" w:lineRule="auto"/>
              <w:jc w:val="center"/>
              <w:rPr>
                <w:rFonts w:cstheme="minorHAnsi"/>
                <w:sz w:val="20"/>
                <w:szCs w:val="20"/>
              </w:rPr>
            </w:pPr>
          </w:p>
        </w:tc>
      </w:tr>
      <w:tr w:rsidR="00E654E2" w:rsidRPr="00A51BC9" w14:paraId="30C5296E" w14:textId="77777777" w:rsidTr="007C08B6">
        <w:trPr>
          <w:trHeight w:val="74"/>
        </w:trPr>
        <w:tc>
          <w:tcPr>
            <w:tcW w:w="715" w:type="dxa"/>
            <w:tcBorders>
              <w:left w:val="single" w:sz="4" w:space="0" w:color="auto"/>
              <w:bottom w:val="single" w:sz="4" w:space="0" w:color="auto"/>
              <w:right w:val="single" w:sz="4" w:space="0" w:color="auto"/>
            </w:tcBorders>
            <w:shd w:val="clear" w:color="auto" w:fill="FFFFFF" w:themeFill="background1"/>
            <w:vAlign w:val="center"/>
          </w:tcPr>
          <w:p w14:paraId="491F4FB8" w14:textId="6CC33866" w:rsidR="00E654E2" w:rsidRPr="00A51BC9" w:rsidRDefault="00E10365" w:rsidP="00890CB2">
            <w:pPr>
              <w:spacing w:before="60" w:after="60" w:line="240" w:lineRule="auto"/>
              <w:rPr>
                <w:rFonts w:cstheme="minorHAnsi"/>
                <w:sz w:val="20"/>
                <w:szCs w:val="20"/>
              </w:rPr>
            </w:pPr>
            <w:r w:rsidRPr="00A51BC9">
              <w:rPr>
                <w:rFonts w:cstheme="minorHAnsi"/>
                <w:sz w:val="20"/>
                <w:szCs w:val="20"/>
              </w:rPr>
              <w:t xml:space="preserve"> </w:t>
            </w:r>
            <w:r w:rsidR="00890CB2" w:rsidRPr="00A51BC9">
              <w:rPr>
                <w:rFonts w:cstheme="minorHAnsi"/>
                <w:sz w:val="20"/>
                <w:szCs w:val="20"/>
              </w:rPr>
              <w:t>3.2.2</w:t>
            </w:r>
          </w:p>
        </w:tc>
        <w:tc>
          <w:tcPr>
            <w:tcW w:w="9540" w:type="dxa"/>
            <w:tcBorders>
              <w:left w:val="single" w:sz="4" w:space="0" w:color="auto"/>
              <w:bottom w:val="single" w:sz="4" w:space="0" w:color="auto"/>
              <w:right w:val="single" w:sz="4" w:space="0" w:color="auto"/>
            </w:tcBorders>
            <w:shd w:val="clear" w:color="auto" w:fill="FFFFFF" w:themeFill="background1"/>
            <w:vAlign w:val="center"/>
          </w:tcPr>
          <w:p w14:paraId="51422F58" w14:textId="60F06F00" w:rsidR="00E654E2" w:rsidRPr="00A51BC9" w:rsidRDefault="00E10365" w:rsidP="00F810C5">
            <w:pPr>
              <w:spacing w:before="60" w:after="60" w:line="240" w:lineRule="auto"/>
              <w:rPr>
                <w:rFonts w:cstheme="minorHAnsi"/>
                <w:sz w:val="20"/>
                <w:szCs w:val="20"/>
              </w:rPr>
            </w:pPr>
            <w:r w:rsidRPr="00A51BC9">
              <w:rPr>
                <w:rFonts w:cstheme="minorHAnsi"/>
                <w:sz w:val="20"/>
                <w:szCs w:val="20"/>
              </w:rPr>
              <w:t>C</w:t>
            </w:r>
            <w:r w:rsidR="00E654E2" w:rsidRPr="00A51BC9">
              <w:rPr>
                <w:rFonts w:cstheme="minorHAnsi"/>
                <w:sz w:val="20"/>
                <w:szCs w:val="20"/>
              </w:rPr>
              <w:t>reate a centralized</w:t>
            </w:r>
            <w:r w:rsidRPr="00A51BC9">
              <w:rPr>
                <w:rFonts w:cstheme="minorHAnsi"/>
                <w:sz w:val="20"/>
                <w:szCs w:val="20"/>
              </w:rPr>
              <w:t xml:space="preserve"> state level</w:t>
            </w:r>
            <w:r w:rsidR="00E654E2" w:rsidRPr="00A51BC9">
              <w:rPr>
                <w:rFonts w:cstheme="minorHAnsi"/>
                <w:sz w:val="20"/>
                <w:szCs w:val="20"/>
              </w:rPr>
              <w:t xml:space="preserve"> naloxone procurement and distribution </w:t>
            </w:r>
            <w:r w:rsidR="00EE51D9" w:rsidRPr="00A51BC9">
              <w:rPr>
                <w:rFonts w:cstheme="minorHAnsi"/>
                <w:sz w:val="20"/>
                <w:szCs w:val="20"/>
              </w:rPr>
              <w:t>plan.</w:t>
            </w:r>
            <w:r w:rsidRPr="00A51BC9">
              <w:rPr>
                <w:rFonts w:cstheme="minorHAnsi"/>
                <w:sz w:val="20"/>
                <w:szCs w:val="20"/>
              </w:rPr>
              <w:t xml:space="preserve"> Priority distribution partners will include</w:t>
            </w:r>
            <w:r w:rsidR="00890CB2" w:rsidRPr="00A51BC9">
              <w:rPr>
                <w:rFonts w:cstheme="minorHAnsi"/>
                <w:sz w:val="20"/>
                <w:szCs w:val="20"/>
              </w:rPr>
              <w:t xml:space="preserve"> </w:t>
            </w:r>
            <w:r w:rsidR="003F21A7" w:rsidRPr="00A51BC9">
              <w:rPr>
                <w:rFonts w:cstheme="minorHAnsi"/>
                <w:sz w:val="20"/>
                <w:szCs w:val="20"/>
              </w:rPr>
              <w:t>SS</w:t>
            </w:r>
            <w:r w:rsidRPr="00A51BC9">
              <w:rPr>
                <w:rFonts w:cstheme="minorHAnsi"/>
                <w:sz w:val="20"/>
                <w:szCs w:val="20"/>
              </w:rPr>
              <w:t>P</w:t>
            </w:r>
            <w:r w:rsidR="003F21A7" w:rsidRPr="00A51BC9">
              <w:rPr>
                <w:rFonts w:cstheme="minorHAnsi"/>
                <w:sz w:val="20"/>
                <w:szCs w:val="20"/>
              </w:rPr>
              <w:t>’s, EMS, drug</w:t>
            </w:r>
            <w:r w:rsidR="00EE51D9" w:rsidRPr="00A51BC9">
              <w:rPr>
                <w:rFonts w:cstheme="minorHAnsi"/>
                <w:sz w:val="20"/>
                <w:szCs w:val="20"/>
              </w:rPr>
              <w:t xml:space="preserve"> treatment a</w:t>
            </w:r>
            <w:r w:rsidRPr="00A51BC9">
              <w:rPr>
                <w:rFonts w:cstheme="minorHAnsi"/>
                <w:sz w:val="20"/>
                <w:szCs w:val="20"/>
              </w:rPr>
              <w:t xml:space="preserve">gencies, </w:t>
            </w:r>
            <w:r w:rsidR="003F21A7" w:rsidRPr="00A51BC9">
              <w:rPr>
                <w:rFonts w:cstheme="minorHAnsi"/>
                <w:sz w:val="20"/>
                <w:szCs w:val="20"/>
              </w:rPr>
              <w:t xml:space="preserve">tribes, </w:t>
            </w:r>
            <w:r w:rsidR="00EE51D9" w:rsidRPr="00A51BC9">
              <w:rPr>
                <w:rFonts w:cstheme="minorHAnsi"/>
                <w:sz w:val="20"/>
                <w:szCs w:val="20"/>
              </w:rPr>
              <w:t>emergency d</w:t>
            </w:r>
            <w:r w:rsidR="003F21A7" w:rsidRPr="00A51BC9">
              <w:rPr>
                <w:rFonts w:cstheme="minorHAnsi"/>
                <w:sz w:val="20"/>
                <w:szCs w:val="20"/>
              </w:rPr>
              <w:t>epartments, jails, LHJs, social service providers, and law enforcement.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vAlign w:val="center"/>
          </w:tcPr>
          <w:p w14:paraId="731F1337" w14:textId="0ABA5898" w:rsidR="00E654E2" w:rsidRPr="00A51BC9" w:rsidRDefault="00E654E2" w:rsidP="003F21A7">
            <w:pPr>
              <w:tabs>
                <w:tab w:val="left" w:pos="10260"/>
              </w:tabs>
              <w:spacing w:after="0" w:line="240" w:lineRule="auto"/>
              <w:jc w:val="center"/>
              <w:rPr>
                <w:rFonts w:cstheme="minorHAnsi"/>
                <w:sz w:val="20"/>
                <w:szCs w:val="20"/>
              </w:rPr>
            </w:pPr>
            <w:r w:rsidRPr="00A51BC9">
              <w:rPr>
                <w:rFonts w:cstheme="minorHAnsi"/>
                <w:sz w:val="20"/>
                <w:szCs w:val="20"/>
              </w:rPr>
              <w:t>DOH lead, ADAI</w:t>
            </w:r>
            <w:r w:rsidR="00E10365" w:rsidRPr="00A51BC9">
              <w:rPr>
                <w:rFonts w:cstheme="minorHAnsi"/>
                <w:sz w:val="20"/>
                <w:szCs w:val="20"/>
              </w:rPr>
              <w:t xml:space="preserve"> and </w:t>
            </w:r>
            <w:r w:rsidR="000F7B30" w:rsidRPr="00A51BC9">
              <w:rPr>
                <w:rFonts w:cstheme="minorHAnsi"/>
                <w:sz w:val="20"/>
                <w:szCs w:val="20"/>
              </w:rPr>
              <w:t>HCA DBHR</w:t>
            </w:r>
            <w:r w:rsidRPr="00A51BC9">
              <w:rPr>
                <w:rFonts w:cstheme="minorHAnsi"/>
                <w:sz w:val="20"/>
                <w:szCs w:val="20"/>
              </w:rPr>
              <w:t xml:space="preserve"> support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1136E" w14:textId="77777777" w:rsidR="00E654E2" w:rsidRPr="00A51BC9" w:rsidRDefault="00E654E2" w:rsidP="00F810C5">
            <w:pPr>
              <w:tabs>
                <w:tab w:val="left" w:pos="10260"/>
              </w:tabs>
              <w:spacing w:after="0" w:line="240" w:lineRule="auto"/>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30C8D" w14:textId="60C489E8" w:rsidR="00E654E2" w:rsidRPr="00A51BC9" w:rsidRDefault="00E654E2" w:rsidP="009B5483">
            <w:pPr>
              <w:tabs>
                <w:tab w:val="left" w:pos="10260"/>
              </w:tabs>
              <w:spacing w:after="0" w:line="240" w:lineRule="auto"/>
              <w:jc w:val="center"/>
              <w:rPr>
                <w:rFonts w:cstheme="minorHAnsi"/>
                <w:sz w:val="20"/>
                <w:szCs w:val="20"/>
              </w:rPr>
            </w:pPr>
          </w:p>
        </w:tc>
      </w:tr>
      <w:tr w:rsidR="00E654E2" w:rsidRPr="00A51BC9" w14:paraId="47B6C37E" w14:textId="77777777" w:rsidTr="007C08B6">
        <w:trPr>
          <w:trHeight w:val="74"/>
        </w:trPr>
        <w:tc>
          <w:tcPr>
            <w:tcW w:w="715" w:type="dxa"/>
            <w:tcBorders>
              <w:left w:val="single" w:sz="4" w:space="0" w:color="auto"/>
              <w:bottom w:val="nil"/>
              <w:right w:val="single" w:sz="4" w:space="0" w:color="auto"/>
            </w:tcBorders>
            <w:shd w:val="clear" w:color="auto" w:fill="FFFFFF" w:themeFill="background1"/>
            <w:vAlign w:val="center"/>
          </w:tcPr>
          <w:p w14:paraId="16D3413F" w14:textId="18578FE0" w:rsidR="00E654E2" w:rsidRPr="00A51BC9" w:rsidRDefault="00890CB2" w:rsidP="00890CB2">
            <w:pPr>
              <w:spacing w:before="60" w:after="60" w:line="240" w:lineRule="auto"/>
              <w:rPr>
                <w:rFonts w:cstheme="minorHAnsi"/>
                <w:sz w:val="20"/>
                <w:szCs w:val="20"/>
              </w:rPr>
            </w:pPr>
            <w:r w:rsidRPr="00A51BC9">
              <w:rPr>
                <w:rFonts w:cstheme="minorHAnsi"/>
                <w:sz w:val="20"/>
                <w:szCs w:val="20"/>
              </w:rPr>
              <w:t>3.2.3</w:t>
            </w:r>
          </w:p>
        </w:tc>
        <w:tc>
          <w:tcPr>
            <w:tcW w:w="9540" w:type="dxa"/>
            <w:tcBorders>
              <w:left w:val="single" w:sz="4" w:space="0" w:color="auto"/>
              <w:bottom w:val="nil"/>
              <w:right w:val="single" w:sz="4" w:space="0" w:color="auto"/>
            </w:tcBorders>
            <w:shd w:val="clear" w:color="auto" w:fill="FFFFFF" w:themeFill="background1"/>
            <w:vAlign w:val="center"/>
          </w:tcPr>
          <w:p w14:paraId="1FB1A36E" w14:textId="638CD1E7" w:rsidR="00E10365" w:rsidRPr="00A51BC9" w:rsidRDefault="00E654E2" w:rsidP="00F810C5">
            <w:pPr>
              <w:spacing w:before="60" w:after="60" w:line="240" w:lineRule="auto"/>
              <w:rPr>
                <w:rFonts w:cstheme="minorHAnsi"/>
                <w:sz w:val="20"/>
                <w:szCs w:val="20"/>
              </w:rPr>
            </w:pPr>
            <w:r w:rsidRPr="00A51BC9">
              <w:rPr>
                <w:rFonts w:cstheme="minorHAnsi"/>
                <w:sz w:val="20"/>
                <w:szCs w:val="20"/>
              </w:rPr>
              <w:t>Develop statewide data collection tools and processes to track the number and location of professional first responder and community-based naloxone programs, naloxone distribution volume, and overdose reversals.</w:t>
            </w:r>
          </w:p>
        </w:tc>
        <w:tc>
          <w:tcPr>
            <w:tcW w:w="1440" w:type="dxa"/>
            <w:tcBorders>
              <w:top w:val="single" w:sz="4" w:space="0" w:color="auto"/>
              <w:left w:val="single" w:sz="4" w:space="0" w:color="auto"/>
              <w:bottom w:val="nil"/>
              <w:right w:val="single" w:sz="4" w:space="0" w:color="auto"/>
            </w:tcBorders>
            <w:shd w:val="clear" w:color="auto" w:fill="FFFFFF" w:themeFill="background1"/>
            <w:tcMar>
              <w:left w:w="43" w:type="dxa"/>
              <w:right w:w="0" w:type="dxa"/>
            </w:tcMar>
            <w:vAlign w:val="center"/>
          </w:tcPr>
          <w:p w14:paraId="7CD77B0A" w14:textId="77777777" w:rsidR="00E654E2" w:rsidRPr="00A51BC9" w:rsidRDefault="00E654E2" w:rsidP="003F21A7">
            <w:pPr>
              <w:tabs>
                <w:tab w:val="left" w:pos="10260"/>
              </w:tabs>
              <w:spacing w:after="0" w:line="240" w:lineRule="auto"/>
              <w:jc w:val="center"/>
              <w:rPr>
                <w:rFonts w:cstheme="minorHAnsi"/>
                <w:sz w:val="20"/>
                <w:szCs w:val="20"/>
              </w:rPr>
            </w:pPr>
            <w:r w:rsidRPr="00A51BC9">
              <w:rPr>
                <w:rFonts w:cstheme="minorHAnsi"/>
                <w:sz w:val="20"/>
                <w:szCs w:val="20"/>
              </w:rPr>
              <w:t>DOH, ADAI</w:t>
            </w:r>
          </w:p>
        </w:tc>
        <w:tc>
          <w:tcPr>
            <w:tcW w:w="990" w:type="dxa"/>
            <w:tcBorders>
              <w:top w:val="single" w:sz="4" w:space="0" w:color="auto"/>
              <w:left w:val="single" w:sz="4" w:space="0" w:color="auto"/>
              <w:bottom w:val="nil"/>
              <w:right w:val="single" w:sz="4" w:space="0" w:color="auto"/>
            </w:tcBorders>
            <w:shd w:val="clear" w:color="auto" w:fill="FFFFFF" w:themeFill="background1"/>
            <w:vAlign w:val="center"/>
          </w:tcPr>
          <w:p w14:paraId="719824CB" w14:textId="77777777" w:rsidR="00E654E2" w:rsidRPr="00A51BC9" w:rsidRDefault="00E654E2" w:rsidP="00F810C5">
            <w:pPr>
              <w:tabs>
                <w:tab w:val="left" w:pos="10260"/>
              </w:tabs>
              <w:spacing w:after="0" w:line="240" w:lineRule="auto"/>
              <w:jc w:val="center"/>
              <w:rPr>
                <w:rFonts w:cstheme="minorHAnsi"/>
                <w:sz w:val="20"/>
                <w:szCs w:val="20"/>
              </w:rPr>
            </w:pPr>
          </w:p>
        </w:tc>
        <w:tc>
          <w:tcPr>
            <w:tcW w:w="1080" w:type="dxa"/>
            <w:tcBorders>
              <w:top w:val="single" w:sz="4" w:space="0" w:color="auto"/>
              <w:left w:val="single" w:sz="4" w:space="0" w:color="auto"/>
              <w:bottom w:val="nil"/>
              <w:right w:val="single" w:sz="4" w:space="0" w:color="auto"/>
            </w:tcBorders>
            <w:shd w:val="clear" w:color="auto" w:fill="FFFFFF" w:themeFill="background1"/>
          </w:tcPr>
          <w:p w14:paraId="74C86AD1" w14:textId="77777777" w:rsidR="00E654E2" w:rsidRPr="00A51BC9" w:rsidRDefault="00E654E2" w:rsidP="00F810C5">
            <w:pPr>
              <w:tabs>
                <w:tab w:val="left" w:pos="10260"/>
              </w:tabs>
              <w:spacing w:after="0" w:line="240" w:lineRule="auto"/>
              <w:jc w:val="center"/>
              <w:rPr>
                <w:rFonts w:cstheme="minorHAnsi"/>
                <w:sz w:val="20"/>
                <w:szCs w:val="20"/>
              </w:rPr>
            </w:pPr>
          </w:p>
        </w:tc>
      </w:tr>
    </w:tbl>
    <w:tbl>
      <w:tblPr>
        <w:tblW w:w="1377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4A0" w:firstRow="1" w:lastRow="0" w:firstColumn="1" w:lastColumn="0" w:noHBand="0" w:noVBand="1"/>
      </w:tblPr>
      <w:tblGrid>
        <w:gridCol w:w="724"/>
        <w:gridCol w:w="9540"/>
        <w:gridCol w:w="1440"/>
        <w:gridCol w:w="990"/>
        <w:gridCol w:w="1082"/>
      </w:tblGrid>
      <w:tr w:rsidR="00E654E2" w:rsidRPr="00A51BC9" w14:paraId="46953016" w14:textId="77777777" w:rsidTr="00532A37">
        <w:trPr>
          <w:trHeight w:val="671"/>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6A472" w14:textId="723750B9" w:rsidR="00E654E2" w:rsidRPr="00A51BC9" w:rsidDel="00E214DD" w:rsidRDefault="00890CB2" w:rsidP="003F21A7">
            <w:pPr>
              <w:tabs>
                <w:tab w:val="left" w:pos="10260"/>
              </w:tabs>
              <w:spacing w:after="0" w:line="240" w:lineRule="auto"/>
              <w:rPr>
                <w:rFonts w:cstheme="minorHAnsi"/>
                <w:b/>
                <w:sz w:val="20"/>
                <w:szCs w:val="20"/>
              </w:rPr>
            </w:pPr>
            <w:r w:rsidRPr="00A51BC9">
              <w:rPr>
                <w:rFonts w:cstheme="minorHAnsi"/>
                <w:b/>
                <w:sz w:val="20"/>
                <w:szCs w:val="20"/>
              </w:rPr>
              <w:t>3.3</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8F83ED" w14:textId="422969C2" w:rsidR="00E654E2" w:rsidRPr="00A51BC9" w:rsidDel="00E214DD" w:rsidRDefault="00E654E2" w:rsidP="003F21A7">
            <w:pPr>
              <w:tabs>
                <w:tab w:val="left" w:pos="10260"/>
              </w:tabs>
              <w:spacing w:after="0" w:line="240" w:lineRule="auto"/>
              <w:ind w:right="252"/>
              <w:rPr>
                <w:rFonts w:cstheme="minorHAnsi"/>
                <w:b/>
                <w:sz w:val="20"/>
                <w:szCs w:val="20"/>
              </w:rPr>
            </w:pPr>
            <w:r w:rsidRPr="00A51BC9" w:rsidDel="00E214DD">
              <w:rPr>
                <w:rFonts w:cstheme="minorHAnsi"/>
                <w:b/>
                <w:sz w:val="20"/>
                <w:szCs w:val="20"/>
              </w:rPr>
              <w:t>S</w:t>
            </w:r>
            <w:r w:rsidRPr="00A51BC9">
              <w:rPr>
                <w:rFonts w:cstheme="minorHAnsi"/>
                <w:b/>
                <w:sz w:val="20"/>
                <w:szCs w:val="20"/>
              </w:rPr>
              <w:t xml:space="preserve">TRATEGY 3:  </w:t>
            </w:r>
            <w:r w:rsidR="00537845" w:rsidRPr="00537845">
              <w:rPr>
                <w:rFonts w:cstheme="minorHAnsi"/>
                <w:b/>
                <w:sz w:val="20"/>
                <w:szCs w:val="20"/>
              </w:rPr>
              <w:t>Increase capacity of syringe services exchange programs (SSEPs) to provide infect</w:t>
            </w:r>
            <w:r w:rsidR="00537845">
              <w:rPr>
                <w:rFonts w:cstheme="minorHAnsi"/>
                <w:b/>
                <w:sz w:val="20"/>
                <w:szCs w:val="20"/>
              </w:rPr>
              <w:t>ious disease screening services and</w:t>
            </w:r>
            <w:r w:rsidR="00537845" w:rsidRPr="00537845">
              <w:rPr>
                <w:rFonts w:cstheme="minorHAnsi"/>
                <w:b/>
                <w:sz w:val="20"/>
                <w:szCs w:val="20"/>
              </w:rPr>
              <w:t xml:space="preserve"> ov</w:t>
            </w:r>
            <w:r w:rsidR="00537845">
              <w:rPr>
                <w:rFonts w:cstheme="minorHAnsi"/>
                <w:b/>
                <w:sz w:val="20"/>
                <w:szCs w:val="20"/>
              </w:rPr>
              <w:t xml:space="preserve">erdose education and naloxone, </w:t>
            </w:r>
            <w:r w:rsidR="00537845" w:rsidRPr="00537845">
              <w:rPr>
                <w:rFonts w:cstheme="minorHAnsi"/>
                <w:b/>
                <w:sz w:val="20"/>
                <w:szCs w:val="20"/>
              </w:rPr>
              <w:t>and engage clients in health and support services, including housing.</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4" w:type="dxa"/>
              <w:right w:w="14" w:type="dxa"/>
            </w:tcMar>
            <w:vAlign w:val="center"/>
          </w:tcPr>
          <w:p w14:paraId="07C50520" w14:textId="77777777" w:rsidR="00E654E2" w:rsidRPr="00A51BC9" w:rsidDel="00E214DD" w:rsidRDefault="00E654E2" w:rsidP="00A14940">
            <w:pPr>
              <w:spacing w:after="0" w:line="240" w:lineRule="auto"/>
              <w:jc w:val="center"/>
              <w:rPr>
                <w:rFonts w:cstheme="minorHAnsi"/>
                <w:b/>
                <w:sz w:val="20"/>
                <w:szCs w:val="20"/>
              </w:rPr>
            </w:pPr>
            <w:r w:rsidRPr="00A51BC9">
              <w:rPr>
                <w:rFonts w:cstheme="minorHAnsi"/>
                <w:b/>
                <w:sz w:val="20"/>
                <w:szCs w:val="20"/>
              </w:rPr>
              <w:t>Lead Party</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250ED" w14:textId="5CF18130" w:rsidR="00E654E2" w:rsidRPr="00A51BC9" w:rsidRDefault="007C08B6" w:rsidP="00A14940">
            <w:pPr>
              <w:spacing w:after="0" w:line="240" w:lineRule="auto"/>
              <w:jc w:val="center"/>
              <w:rPr>
                <w:rFonts w:cstheme="minorHAnsi"/>
                <w:b/>
                <w:sz w:val="20"/>
                <w:szCs w:val="20"/>
              </w:rPr>
            </w:pPr>
            <w:r w:rsidRPr="00A51BC9">
              <w:rPr>
                <w:rFonts w:cstheme="minorHAnsi"/>
                <w:b/>
                <w:sz w:val="20"/>
                <w:szCs w:val="20"/>
              </w:rPr>
              <w:t>Funding Source</w:t>
            </w:r>
            <w:r w:rsidR="00E37816" w:rsidRPr="00A51BC9">
              <w:rPr>
                <w:rFonts w:cstheme="minorHAnsi"/>
                <w:b/>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C765B2" w14:textId="05BA9EC1" w:rsidR="00E654E2" w:rsidRPr="00A51BC9" w:rsidRDefault="00532A37" w:rsidP="00A14940">
            <w:pPr>
              <w:spacing w:after="0" w:line="240" w:lineRule="auto"/>
              <w:jc w:val="center"/>
              <w:rPr>
                <w:rFonts w:cstheme="minorHAnsi"/>
                <w:b/>
                <w:sz w:val="20"/>
                <w:szCs w:val="20"/>
              </w:rPr>
            </w:pPr>
            <w:r>
              <w:rPr>
                <w:rFonts w:cstheme="minorHAnsi"/>
                <w:b/>
                <w:sz w:val="20"/>
                <w:szCs w:val="20"/>
              </w:rPr>
              <w:t>Status</w:t>
            </w:r>
          </w:p>
        </w:tc>
      </w:tr>
      <w:tr w:rsidR="00E654E2" w:rsidRPr="00A51BC9" w14:paraId="567CF48E" w14:textId="77777777" w:rsidTr="001E0F51">
        <w:trPr>
          <w:trHeight w:val="70"/>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28E56" w14:textId="274891CF" w:rsidR="00E654E2" w:rsidRPr="00A51BC9" w:rsidRDefault="00890CB2" w:rsidP="003F21A7">
            <w:pPr>
              <w:tabs>
                <w:tab w:val="left" w:pos="10260"/>
              </w:tabs>
              <w:spacing w:before="60" w:after="60" w:line="240" w:lineRule="auto"/>
              <w:rPr>
                <w:rFonts w:cstheme="minorHAnsi"/>
                <w:sz w:val="20"/>
                <w:szCs w:val="20"/>
              </w:rPr>
            </w:pPr>
            <w:r w:rsidRPr="00A51BC9">
              <w:rPr>
                <w:rFonts w:cstheme="minorHAnsi"/>
                <w:sz w:val="20"/>
                <w:szCs w:val="20"/>
              </w:rPr>
              <w:t>3.3.1</w:t>
            </w:r>
          </w:p>
        </w:tc>
        <w:tc>
          <w:tcPr>
            <w:tcW w:w="9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FB6AFC" w14:textId="77777777" w:rsidR="00E654E2" w:rsidRPr="00A51BC9" w:rsidDel="00E214DD" w:rsidRDefault="00E654E2" w:rsidP="003F21A7">
            <w:pPr>
              <w:tabs>
                <w:tab w:val="left" w:pos="10260"/>
              </w:tabs>
              <w:spacing w:before="60" w:after="60" w:line="240" w:lineRule="auto"/>
              <w:ind w:right="259"/>
              <w:rPr>
                <w:rFonts w:cstheme="minorHAnsi"/>
                <w:sz w:val="20"/>
                <w:szCs w:val="20"/>
              </w:rPr>
            </w:pPr>
            <w:r w:rsidRPr="00A51BC9">
              <w:rPr>
                <w:rFonts w:cstheme="minorHAnsi"/>
                <w:sz w:val="20"/>
                <w:szCs w:val="20"/>
              </w:rPr>
              <w:t>Regularly collect survey and interview data to document current health needs of individuals who inject heroin and other opioids.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14" w:type="dxa"/>
            </w:tcMar>
            <w:vAlign w:val="center"/>
          </w:tcPr>
          <w:p w14:paraId="4F44150C" w14:textId="77777777" w:rsidR="00E654E2" w:rsidRPr="00A51BC9" w:rsidDel="00E214DD" w:rsidRDefault="00E654E2" w:rsidP="00A14940">
            <w:pPr>
              <w:tabs>
                <w:tab w:val="left" w:pos="10260"/>
              </w:tabs>
              <w:spacing w:after="0" w:line="240" w:lineRule="auto"/>
              <w:jc w:val="center"/>
              <w:rPr>
                <w:rFonts w:cstheme="minorHAnsi"/>
                <w:sz w:val="20"/>
                <w:szCs w:val="20"/>
              </w:rPr>
            </w:pPr>
            <w:r w:rsidRPr="00A51BC9">
              <w:rPr>
                <w:rFonts w:cstheme="minorHAnsi"/>
                <w:sz w:val="20"/>
                <w:szCs w:val="20"/>
              </w:rPr>
              <w:t>ADAI</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83C7D" w14:textId="1978AF6A" w:rsidR="00E654E2" w:rsidRPr="00A51BC9" w:rsidRDefault="00890CB2" w:rsidP="00A14940">
            <w:pPr>
              <w:tabs>
                <w:tab w:val="left" w:pos="10260"/>
              </w:tabs>
              <w:spacing w:after="0" w:line="240" w:lineRule="auto"/>
              <w:jc w:val="center"/>
              <w:rPr>
                <w:rFonts w:cstheme="minorHAnsi"/>
                <w:sz w:val="20"/>
                <w:szCs w:val="20"/>
              </w:rPr>
            </w:pPr>
            <w:r w:rsidRPr="00A51BC9">
              <w:rPr>
                <w:rFonts w:cstheme="minorHAnsi"/>
                <w:sz w:val="20"/>
                <w:szCs w:val="20"/>
              </w:rPr>
              <w:t>SABG</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533B1" w14:textId="77777777" w:rsidR="00E654E2" w:rsidRPr="00A51BC9" w:rsidRDefault="00E654E2" w:rsidP="00A14940">
            <w:pPr>
              <w:tabs>
                <w:tab w:val="left" w:pos="10260"/>
              </w:tabs>
              <w:spacing w:after="0" w:line="240" w:lineRule="auto"/>
              <w:jc w:val="center"/>
              <w:rPr>
                <w:rFonts w:cstheme="minorHAnsi"/>
                <w:sz w:val="20"/>
                <w:szCs w:val="20"/>
              </w:rPr>
            </w:pPr>
          </w:p>
        </w:tc>
      </w:tr>
      <w:tr w:rsidR="00E654E2" w:rsidRPr="00A51BC9" w14:paraId="41AB72B0" w14:textId="77777777" w:rsidTr="001E0F51">
        <w:trPr>
          <w:trHeight w:val="414"/>
        </w:trPr>
        <w:tc>
          <w:tcPr>
            <w:tcW w:w="724" w:type="dxa"/>
            <w:tcBorders>
              <w:left w:val="single" w:sz="4" w:space="0" w:color="auto"/>
              <w:bottom w:val="single" w:sz="4" w:space="0" w:color="auto"/>
              <w:right w:val="single" w:sz="4" w:space="0" w:color="auto"/>
            </w:tcBorders>
            <w:shd w:val="clear" w:color="auto" w:fill="FFFFFF" w:themeFill="background1"/>
            <w:vAlign w:val="center"/>
          </w:tcPr>
          <w:p w14:paraId="12BEC19B" w14:textId="260E71E4" w:rsidR="00E654E2" w:rsidRPr="00A51BC9" w:rsidRDefault="00890CB2" w:rsidP="003F21A7">
            <w:pPr>
              <w:tabs>
                <w:tab w:val="left" w:pos="10260"/>
              </w:tabs>
              <w:spacing w:before="60" w:after="60" w:line="240" w:lineRule="auto"/>
              <w:rPr>
                <w:rFonts w:cstheme="minorHAnsi"/>
                <w:sz w:val="20"/>
                <w:szCs w:val="20"/>
              </w:rPr>
            </w:pPr>
            <w:r w:rsidRPr="00A51BC9">
              <w:rPr>
                <w:rFonts w:cstheme="minorHAnsi"/>
                <w:sz w:val="20"/>
                <w:szCs w:val="20"/>
              </w:rPr>
              <w:t>3.3.2</w:t>
            </w:r>
          </w:p>
        </w:tc>
        <w:tc>
          <w:tcPr>
            <w:tcW w:w="9540" w:type="dxa"/>
            <w:tcBorders>
              <w:left w:val="single" w:sz="4" w:space="0" w:color="auto"/>
              <w:bottom w:val="single" w:sz="4" w:space="0" w:color="auto"/>
              <w:right w:val="single" w:sz="4" w:space="0" w:color="auto"/>
            </w:tcBorders>
            <w:shd w:val="clear" w:color="auto" w:fill="FFFFFF" w:themeFill="background1"/>
            <w:vAlign w:val="center"/>
          </w:tcPr>
          <w:p w14:paraId="3B161EDE" w14:textId="67A8AC70" w:rsidR="00E654E2" w:rsidRPr="00A51BC9" w:rsidDel="00E214DD" w:rsidRDefault="008F2733" w:rsidP="003F21A7">
            <w:pPr>
              <w:tabs>
                <w:tab w:val="left" w:pos="10260"/>
              </w:tabs>
              <w:spacing w:before="60" w:after="60" w:line="240" w:lineRule="auto"/>
              <w:ind w:right="259"/>
              <w:rPr>
                <w:rFonts w:cstheme="minorHAnsi"/>
                <w:sz w:val="20"/>
                <w:szCs w:val="20"/>
              </w:rPr>
            </w:pPr>
            <w:r>
              <w:rPr>
                <w:rFonts w:cstheme="minorHAnsi"/>
                <w:sz w:val="20"/>
                <w:szCs w:val="20"/>
              </w:rPr>
              <w:t>Map SS</w:t>
            </w:r>
            <w:r w:rsidR="00E654E2" w:rsidRPr="00A51BC9">
              <w:rPr>
                <w:rFonts w:cstheme="minorHAnsi"/>
                <w:sz w:val="20"/>
                <w:szCs w:val="20"/>
              </w:rPr>
              <w:t xml:space="preserve">P </w:t>
            </w:r>
            <w:r w:rsidR="00E654E2" w:rsidRPr="00A51BC9" w:rsidDel="00E214DD">
              <w:rPr>
                <w:rFonts w:cstheme="minorHAnsi"/>
                <w:sz w:val="20"/>
                <w:szCs w:val="20"/>
              </w:rPr>
              <w:t>serv</w:t>
            </w:r>
            <w:r w:rsidR="00E654E2" w:rsidRPr="00A51BC9">
              <w:rPr>
                <w:rFonts w:cstheme="minorHAnsi"/>
                <w:sz w:val="20"/>
                <w:szCs w:val="20"/>
              </w:rPr>
              <w:t xml:space="preserve">ices and funding levels </w:t>
            </w:r>
            <w:r w:rsidR="00E654E2" w:rsidRPr="00A51BC9" w:rsidDel="00E214DD">
              <w:rPr>
                <w:rFonts w:cstheme="minorHAnsi"/>
                <w:sz w:val="20"/>
                <w:szCs w:val="20"/>
              </w:rPr>
              <w:t xml:space="preserve">to determine critical gaps and unmet levels of need among </w:t>
            </w:r>
            <w:r w:rsidR="00E654E2" w:rsidRPr="00A51BC9">
              <w:rPr>
                <w:rFonts w:cstheme="minorHAnsi"/>
                <w:sz w:val="20"/>
                <w:szCs w:val="20"/>
              </w:rPr>
              <w:t>people who inject drugs.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14" w:type="dxa"/>
            </w:tcMar>
            <w:vAlign w:val="center"/>
          </w:tcPr>
          <w:p w14:paraId="5AAAF008" w14:textId="77777777" w:rsidR="00E654E2" w:rsidRPr="00A51BC9" w:rsidDel="00E214DD" w:rsidRDefault="00E654E2" w:rsidP="00A14940">
            <w:pPr>
              <w:tabs>
                <w:tab w:val="left" w:pos="10260"/>
              </w:tabs>
              <w:spacing w:after="0" w:line="240" w:lineRule="auto"/>
              <w:jc w:val="center"/>
              <w:rPr>
                <w:rFonts w:cstheme="minorHAnsi"/>
                <w:sz w:val="20"/>
                <w:szCs w:val="20"/>
              </w:rPr>
            </w:pPr>
            <w:r w:rsidRPr="00A51BC9">
              <w:rPr>
                <w:rFonts w:cstheme="minorHAnsi"/>
                <w:sz w:val="20"/>
                <w:szCs w:val="20"/>
              </w:rPr>
              <w:t>DOH, ADAI</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74463" w14:textId="77777777" w:rsidR="00E654E2" w:rsidRPr="00A51BC9" w:rsidRDefault="00E654E2" w:rsidP="00A14940">
            <w:pPr>
              <w:tabs>
                <w:tab w:val="left" w:pos="10260"/>
              </w:tabs>
              <w:spacing w:after="0" w:line="240" w:lineRule="auto"/>
              <w:jc w:val="center"/>
              <w:rPr>
                <w:rFonts w:cstheme="minorHAnsi"/>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76FDD" w14:textId="77777777" w:rsidR="00E654E2" w:rsidRPr="00A51BC9" w:rsidRDefault="00E654E2" w:rsidP="00A14940">
            <w:pPr>
              <w:tabs>
                <w:tab w:val="left" w:pos="10260"/>
              </w:tabs>
              <w:spacing w:after="0" w:line="240" w:lineRule="auto"/>
              <w:jc w:val="center"/>
              <w:rPr>
                <w:rFonts w:cstheme="minorHAnsi"/>
                <w:sz w:val="20"/>
                <w:szCs w:val="20"/>
              </w:rPr>
            </w:pPr>
          </w:p>
        </w:tc>
      </w:tr>
      <w:tr w:rsidR="00E654E2" w:rsidRPr="00A51BC9" w14:paraId="5BB05CB8" w14:textId="77777777" w:rsidTr="001E0F51">
        <w:trPr>
          <w:trHeight w:val="70"/>
        </w:trPr>
        <w:tc>
          <w:tcPr>
            <w:tcW w:w="724" w:type="dxa"/>
            <w:tcBorders>
              <w:top w:val="single" w:sz="4" w:space="0" w:color="auto"/>
              <w:left w:val="single" w:sz="4" w:space="0" w:color="auto"/>
              <w:right w:val="single" w:sz="4" w:space="0" w:color="auto"/>
            </w:tcBorders>
            <w:shd w:val="clear" w:color="auto" w:fill="FFFFFF" w:themeFill="background1"/>
            <w:vAlign w:val="center"/>
          </w:tcPr>
          <w:p w14:paraId="695B9816" w14:textId="1333FA71" w:rsidR="00E654E2" w:rsidRPr="00A51BC9" w:rsidDel="00E214DD" w:rsidRDefault="00890CB2" w:rsidP="003F21A7">
            <w:pPr>
              <w:tabs>
                <w:tab w:val="left" w:pos="10260"/>
              </w:tabs>
              <w:spacing w:before="60" w:after="60" w:line="240" w:lineRule="auto"/>
              <w:rPr>
                <w:rFonts w:cstheme="minorHAnsi"/>
                <w:sz w:val="20"/>
                <w:szCs w:val="20"/>
              </w:rPr>
            </w:pPr>
            <w:r w:rsidRPr="00A51BC9">
              <w:rPr>
                <w:rFonts w:cstheme="minorHAnsi"/>
                <w:sz w:val="20"/>
                <w:szCs w:val="20"/>
              </w:rPr>
              <w:t>3.3.3</w:t>
            </w:r>
          </w:p>
        </w:tc>
        <w:tc>
          <w:tcPr>
            <w:tcW w:w="9540" w:type="dxa"/>
            <w:tcBorders>
              <w:top w:val="single" w:sz="4" w:space="0" w:color="auto"/>
              <w:left w:val="single" w:sz="4" w:space="0" w:color="auto"/>
              <w:right w:val="single" w:sz="4" w:space="0" w:color="auto"/>
            </w:tcBorders>
            <w:shd w:val="clear" w:color="auto" w:fill="FFFFFF" w:themeFill="background1"/>
            <w:vAlign w:val="center"/>
          </w:tcPr>
          <w:p w14:paraId="79E66F23" w14:textId="70E3A573" w:rsidR="00E654E2" w:rsidRPr="00A51BC9" w:rsidDel="00E214DD" w:rsidRDefault="00E654E2" w:rsidP="003F21A7">
            <w:pPr>
              <w:tabs>
                <w:tab w:val="left" w:pos="10260"/>
              </w:tabs>
              <w:spacing w:before="60" w:after="60" w:line="240" w:lineRule="auto"/>
              <w:ind w:right="259"/>
              <w:rPr>
                <w:rFonts w:cstheme="minorHAnsi"/>
                <w:sz w:val="20"/>
                <w:szCs w:val="20"/>
              </w:rPr>
            </w:pPr>
            <w:r w:rsidRPr="00A51BC9" w:rsidDel="00E214DD">
              <w:rPr>
                <w:rFonts w:cstheme="minorHAnsi"/>
                <w:sz w:val="20"/>
                <w:szCs w:val="20"/>
              </w:rPr>
              <w:t>Identify and lev</w:t>
            </w:r>
            <w:r w:rsidR="008F2733">
              <w:rPr>
                <w:rFonts w:cstheme="minorHAnsi"/>
                <w:sz w:val="20"/>
                <w:szCs w:val="20"/>
              </w:rPr>
              <w:t>erage diversified funding for SS</w:t>
            </w:r>
            <w:r w:rsidRPr="00A51BC9" w:rsidDel="00E214DD">
              <w:rPr>
                <w:rFonts w:cstheme="minorHAnsi"/>
                <w:sz w:val="20"/>
                <w:szCs w:val="20"/>
              </w:rPr>
              <w:t>P</w:t>
            </w:r>
            <w:r w:rsidRPr="00A51BC9">
              <w:rPr>
                <w:rFonts w:cstheme="minorHAnsi"/>
                <w:sz w:val="20"/>
                <w:szCs w:val="20"/>
              </w:rPr>
              <w:t>s</w:t>
            </w:r>
            <w:r w:rsidRPr="00A51BC9" w:rsidDel="00E214DD">
              <w:rPr>
                <w:rFonts w:cstheme="minorHAnsi"/>
                <w:sz w:val="20"/>
                <w:szCs w:val="20"/>
              </w:rPr>
              <w:t xml:space="preserve"> to provide </w:t>
            </w:r>
            <w:r w:rsidRPr="00A51BC9">
              <w:rPr>
                <w:rFonts w:cstheme="minorHAnsi"/>
                <w:sz w:val="20"/>
                <w:szCs w:val="20"/>
              </w:rPr>
              <w:t xml:space="preserve">adequate levels of supplies, </w:t>
            </w:r>
            <w:r w:rsidRPr="00A51BC9" w:rsidDel="00E214DD">
              <w:rPr>
                <w:rFonts w:cstheme="minorHAnsi"/>
                <w:sz w:val="20"/>
                <w:szCs w:val="20"/>
              </w:rPr>
              <w:t>case management</w:t>
            </w:r>
            <w:r w:rsidRPr="00A51BC9">
              <w:rPr>
                <w:rFonts w:cstheme="minorHAnsi"/>
                <w:sz w:val="20"/>
                <w:szCs w:val="20"/>
              </w:rPr>
              <w:t xml:space="preserve">, health engagement </w:t>
            </w:r>
            <w:r w:rsidRPr="00A51BC9" w:rsidDel="00E214DD">
              <w:rPr>
                <w:rFonts w:cstheme="minorHAnsi"/>
                <w:sz w:val="20"/>
                <w:szCs w:val="20"/>
              </w:rPr>
              <w:t>services</w:t>
            </w:r>
            <w:r w:rsidRPr="00A51BC9">
              <w:rPr>
                <w:rFonts w:cstheme="minorHAnsi"/>
                <w:sz w:val="20"/>
                <w:szCs w:val="20"/>
              </w:rPr>
              <w:t>,</w:t>
            </w:r>
            <w:r w:rsidRPr="00A51BC9" w:rsidDel="00E214DD">
              <w:rPr>
                <w:rFonts w:cstheme="minorHAnsi"/>
                <w:sz w:val="20"/>
                <w:szCs w:val="20"/>
              </w:rPr>
              <w:t xml:space="preserve"> </w:t>
            </w:r>
            <w:r w:rsidR="008F2733" w:rsidRPr="008F2733">
              <w:rPr>
                <w:rFonts w:cstheme="minorHAnsi"/>
                <w:sz w:val="20"/>
                <w:szCs w:val="20"/>
              </w:rPr>
              <w:t xml:space="preserve">infectious disease screening (especially HCV), </w:t>
            </w:r>
            <w:r w:rsidRPr="00A51BC9" w:rsidDel="00E214DD">
              <w:rPr>
                <w:rFonts w:cstheme="minorHAnsi"/>
                <w:sz w:val="20"/>
                <w:szCs w:val="20"/>
              </w:rPr>
              <w:t xml:space="preserve">and comprehensive overdose prevention education.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14" w:type="dxa"/>
            </w:tcMar>
            <w:vAlign w:val="center"/>
          </w:tcPr>
          <w:p w14:paraId="1842882E" w14:textId="608AFE10" w:rsidR="00E654E2" w:rsidRPr="00A51BC9" w:rsidDel="00E214DD" w:rsidRDefault="00E654E2" w:rsidP="00A14940">
            <w:pPr>
              <w:tabs>
                <w:tab w:val="left" w:pos="10260"/>
              </w:tabs>
              <w:spacing w:after="0" w:line="240" w:lineRule="auto"/>
              <w:jc w:val="center"/>
              <w:rPr>
                <w:rFonts w:cstheme="minorHAnsi"/>
                <w:sz w:val="20"/>
                <w:szCs w:val="20"/>
              </w:rPr>
            </w:pPr>
            <w:r w:rsidRPr="00A51BC9">
              <w:rPr>
                <w:rFonts w:cstheme="minorHAnsi"/>
                <w:sz w:val="20"/>
                <w:szCs w:val="20"/>
              </w:rPr>
              <w:t xml:space="preserve">DOH, </w:t>
            </w:r>
            <w:r w:rsidR="000F7B30" w:rsidRPr="00A51BC9">
              <w:rPr>
                <w:rFonts w:cstheme="minorHAnsi"/>
                <w:sz w:val="20"/>
                <w:szCs w:val="20"/>
              </w:rPr>
              <w:t>HCA DBHR</w:t>
            </w:r>
            <w:r w:rsidRPr="00A51BC9">
              <w:rPr>
                <w:rFonts w:cstheme="minorHAnsi"/>
                <w:sz w:val="20"/>
                <w:szCs w:val="20"/>
              </w:rPr>
              <w:t>, ADAI</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F06EE" w14:textId="2B9EBFAB" w:rsidR="00E654E2" w:rsidRPr="00A51BC9" w:rsidRDefault="00635440" w:rsidP="00635440">
            <w:pPr>
              <w:tabs>
                <w:tab w:val="left" w:pos="10260"/>
              </w:tabs>
              <w:spacing w:after="0" w:line="240" w:lineRule="auto"/>
              <w:jc w:val="center"/>
              <w:rPr>
                <w:rFonts w:cstheme="minorHAnsi"/>
                <w:sz w:val="20"/>
                <w:szCs w:val="20"/>
              </w:rPr>
            </w:pPr>
            <w:r>
              <w:rPr>
                <w:rFonts w:cstheme="minorHAnsi"/>
                <w:sz w:val="20"/>
                <w:szCs w:val="20"/>
              </w:rPr>
              <w:t xml:space="preserve">WA-PDO, </w:t>
            </w:r>
            <w:r w:rsidR="00890CB2" w:rsidRPr="00A51BC9">
              <w:rPr>
                <w:rFonts w:cstheme="minorHAnsi"/>
                <w:sz w:val="20"/>
                <w:szCs w:val="20"/>
              </w:rPr>
              <w:t>DOH</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9B777" w14:textId="5B2BE10E" w:rsidR="00E654E2" w:rsidRPr="00A51BC9" w:rsidRDefault="00E654E2" w:rsidP="00A14940">
            <w:pPr>
              <w:tabs>
                <w:tab w:val="left" w:pos="10260"/>
              </w:tabs>
              <w:spacing w:after="0" w:line="240" w:lineRule="auto"/>
              <w:jc w:val="center"/>
              <w:rPr>
                <w:rFonts w:cstheme="minorHAnsi"/>
                <w:sz w:val="20"/>
                <w:szCs w:val="20"/>
              </w:rPr>
            </w:pPr>
          </w:p>
        </w:tc>
      </w:tr>
      <w:tr w:rsidR="00E654E2" w:rsidRPr="00A51BC9" w14:paraId="40C16F53" w14:textId="77777777" w:rsidTr="007C08B6">
        <w:trPr>
          <w:trHeight w:val="70"/>
        </w:trPr>
        <w:tc>
          <w:tcPr>
            <w:tcW w:w="724" w:type="dxa"/>
            <w:tcBorders>
              <w:left w:val="single" w:sz="4" w:space="0" w:color="auto"/>
              <w:bottom w:val="single" w:sz="4" w:space="0" w:color="auto"/>
              <w:right w:val="single" w:sz="4" w:space="0" w:color="auto"/>
            </w:tcBorders>
            <w:shd w:val="clear" w:color="auto" w:fill="FFFFFF" w:themeFill="background1"/>
            <w:vAlign w:val="center"/>
          </w:tcPr>
          <w:p w14:paraId="17E1EEDD" w14:textId="4C1B86E2" w:rsidR="00E654E2" w:rsidRPr="00A51BC9" w:rsidRDefault="00890CB2" w:rsidP="003F21A7">
            <w:pPr>
              <w:tabs>
                <w:tab w:val="left" w:pos="10260"/>
              </w:tabs>
              <w:spacing w:before="60" w:after="60" w:line="240" w:lineRule="auto"/>
              <w:rPr>
                <w:rFonts w:cstheme="minorHAnsi"/>
                <w:sz w:val="20"/>
                <w:szCs w:val="20"/>
              </w:rPr>
            </w:pPr>
            <w:r w:rsidRPr="00A51BC9">
              <w:rPr>
                <w:rFonts w:cstheme="minorHAnsi"/>
                <w:sz w:val="20"/>
                <w:szCs w:val="20"/>
              </w:rPr>
              <w:t>3.3.4</w:t>
            </w:r>
          </w:p>
        </w:tc>
        <w:tc>
          <w:tcPr>
            <w:tcW w:w="9540" w:type="dxa"/>
            <w:tcBorders>
              <w:left w:val="single" w:sz="4" w:space="0" w:color="auto"/>
              <w:bottom w:val="single" w:sz="4" w:space="0" w:color="auto"/>
              <w:right w:val="single" w:sz="4" w:space="0" w:color="auto"/>
            </w:tcBorders>
            <w:shd w:val="clear" w:color="auto" w:fill="FFFFFF" w:themeFill="background1"/>
            <w:vAlign w:val="center"/>
          </w:tcPr>
          <w:p w14:paraId="51955CF7" w14:textId="0923DA4F" w:rsidR="00E654E2" w:rsidRPr="00A51BC9" w:rsidDel="00E214DD" w:rsidRDefault="00E654E2" w:rsidP="00577FE6">
            <w:pPr>
              <w:tabs>
                <w:tab w:val="left" w:pos="10260"/>
              </w:tabs>
              <w:spacing w:before="60" w:after="60" w:line="240" w:lineRule="auto"/>
              <w:ind w:right="259"/>
              <w:rPr>
                <w:rFonts w:cstheme="minorHAnsi"/>
                <w:sz w:val="20"/>
                <w:szCs w:val="20"/>
              </w:rPr>
            </w:pPr>
            <w:r w:rsidRPr="00A51BC9">
              <w:rPr>
                <w:rFonts w:cstheme="minorHAnsi"/>
                <w:sz w:val="20"/>
                <w:szCs w:val="20"/>
              </w:rPr>
              <w:t xml:space="preserve">Provide technical assistance to local health jurisdictions and community-based organizations to organize or expand </w:t>
            </w:r>
            <w:r w:rsidR="00577FE6">
              <w:rPr>
                <w:rFonts w:cstheme="minorHAnsi"/>
                <w:sz w:val="20"/>
                <w:szCs w:val="20"/>
              </w:rPr>
              <w:t xml:space="preserve">SSP and other health services for people who use drugs.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vAlign w:val="center"/>
          </w:tcPr>
          <w:p w14:paraId="6A1C50E9" w14:textId="1FE4E704" w:rsidR="00E654E2" w:rsidRPr="00A51BC9" w:rsidDel="00E214DD" w:rsidRDefault="00E654E2" w:rsidP="00A14940">
            <w:pPr>
              <w:tabs>
                <w:tab w:val="left" w:pos="10260"/>
              </w:tabs>
              <w:spacing w:after="0" w:line="240" w:lineRule="auto"/>
              <w:jc w:val="center"/>
              <w:rPr>
                <w:rFonts w:cstheme="minorHAnsi"/>
                <w:sz w:val="20"/>
                <w:szCs w:val="20"/>
              </w:rPr>
            </w:pPr>
            <w:r w:rsidRPr="00A51BC9">
              <w:rPr>
                <w:rFonts w:cstheme="minorHAnsi"/>
                <w:sz w:val="20"/>
                <w:szCs w:val="20"/>
              </w:rPr>
              <w:t xml:space="preserve">DOH, </w:t>
            </w:r>
            <w:r w:rsidR="000F7B30" w:rsidRPr="00A51BC9">
              <w:rPr>
                <w:rFonts w:cstheme="minorHAnsi"/>
                <w:sz w:val="20"/>
                <w:szCs w:val="20"/>
              </w:rPr>
              <w:t>HCA DBHR</w:t>
            </w:r>
            <w:r w:rsidRPr="00A51BC9">
              <w:rPr>
                <w:rFonts w:cstheme="minorHAnsi"/>
                <w:sz w:val="20"/>
                <w:szCs w:val="20"/>
              </w:rPr>
              <w:t>, ADAI</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8EB09" w14:textId="18EAA306" w:rsidR="00E654E2" w:rsidRPr="00A51BC9" w:rsidRDefault="00635440" w:rsidP="00A14940">
            <w:pPr>
              <w:tabs>
                <w:tab w:val="left" w:pos="10260"/>
              </w:tabs>
              <w:spacing w:after="0" w:line="240" w:lineRule="auto"/>
              <w:jc w:val="center"/>
              <w:rPr>
                <w:rFonts w:cstheme="minorHAnsi"/>
                <w:sz w:val="20"/>
                <w:szCs w:val="20"/>
              </w:rPr>
            </w:pPr>
            <w:r w:rsidRPr="00635440">
              <w:rPr>
                <w:rFonts w:cstheme="minorHAnsi"/>
                <w:sz w:val="20"/>
                <w:szCs w:val="20"/>
              </w:rPr>
              <w:t>WA-PDO, DOH</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DA3CA" w14:textId="3D65CB59" w:rsidR="00E654E2" w:rsidRPr="00A51BC9" w:rsidRDefault="00E654E2" w:rsidP="00A14940">
            <w:pPr>
              <w:tabs>
                <w:tab w:val="left" w:pos="10260"/>
              </w:tabs>
              <w:spacing w:after="0" w:line="240" w:lineRule="auto"/>
              <w:jc w:val="center"/>
              <w:rPr>
                <w:rFonts w:cstheme="minorHAnsi"/>
                <w:sz w:val="20"/>
                <w:szCs w:val="20"/>
              </w:rPr>
            </w:pPr>
          </w:p>
        </w:tc>
      </w:tr>
      <w:tr w:rsidR="009B5483" w:rsidRPr="00A51BC9" w14:paraId="7EDF88CE" w14:textId="77777777" w:rsidTr="007C08B6">
        <w:trPr>
          <w:trHeight w:val="70"/>
        </w:trPr>
        <w:tc>
          <w:tcPr>
            <w:tcW w:w="724" w:type="dxa"/>
            <w:tcBorders>
              <w:left w:val="single" w:sz="4" w:space="0" w:color="auto"/>
              <w:bottom w:val="single" w:sz="4" w:space="0" w:color="auto"/>
              <w:right w:val="single" w:sz="4" w:space="0" w:color="auto"/>
            </w:tcBorders>
            <w:shd w:val="clear" w:color="auto" w:fill="FFFFFF" w:themeFill="background1"/>
            <w:vAlign w:val="center"/>
          </w:tcPr>
          <w:p w14:paraId="47576DDB" w14:textId="1A4FB8F7" w:rsidR="009B5483" w:rsidRPr="00A51BC9" w:rsidRDefault="009B5483" w:rsidP="009B5483">
            <w:pPr>
              <w:tabs>
                <w:tab w:val="left" w:pos="10260"/>
              </w:tabs>
              <w:spacing w:before="60" w:after="60" w:line="240" w:lineRule="auto"/>
              <w:rPr>
                <w:rFonts w:cstheme="minorHAnsi"/>
                <w:sz w:val="20"/>
                <w:szCs w:val="20"/>
              </w:rPr>
            </w:pPr>
            <w:r w:rsidRPr="00A51BC9">
              <w:rPr>
                <w:rFonts w:cstheme="minorHAnsi"/>
                <w:sz w:val="20"/>
                <w:szCs w:val="20"/>
              </w:rPr>
              <w:t>3.3.5</w:t>
            </w:r>
          </w:p>
        </w:tc>
        <w:tc>
          <w:tcPr>
            <w:tcW w:w="9540" w:type="dxa"/>
            <w:tcBorders>
              <w:left w:val="single" w:sz="4" w:space="0" w:color="auto"/>
              <w:bottom w:val="single" w:sz="4" w:space="0" w:color="auto"/>
              <w:right w:val="single" w:sz="4" w:space="0" w:color="auto"/>
            </w:tcBorders>
            <w:shd w:val="clear" w:color="auto" w:fill="FFFFFF" w:themeFill="background1"/>
          </w:tcPr>
          <w:p w14:paraId="001E424E" w14:textId="5734F43B" w:rsidR="009B5483" w:rsidRPr="00A51BC9" w:rsidRDefault="00577FE6" w:rsidP="009B5483">
            <w:pPr>
              <w:tabs>
                <w:tab w:val="left" w:pos="10260"/>
              </w:tabs>
              <w:spacing w:before="60" w:after="60" w:line="240" w:lineRule="auto"/>
              <w:ind w:right="259"/>
              <w:rPr>
                <w:rFonts w:cstheme="minorHAnsi"/>
                <w:sz w:val="20"/>
                <w:szCs w:val="20"/>
              </w:rPr>
            </w:pPr>
            <w:r w:rsidRPr="00577FE6">
              <w:rPr>
                <w:rFonts w:cstheme="minorHAnsi"/>
                <w:sz w:val="20"/>
                <w:szCs w:val="20"/>
              </w:rPr>
              <w:t>Expand access to family planning and sexual health servic</w:t>
            </w:r>
            <w:r>
              <w:rPr>
                <w:rFonts w:cstheme="minorHAnsi"/>
                <w:sz w:val="20"/>
                <w:szCs w:val="20"/>
              </w:rPr>
              <w:t>es in SSPs</w:t>
            </w:r>
            <w:r w:rsidRPr="00577FE6">
              <w:rPr>
                <w:rFonts w:cstheme="minorHAnsi"/>
                <w:sz w:val="20"/>
                <w:szCs w:val="20"/>
              </w:rPr>
              <w:t xml:space="preserve"> or improve linkages between SSPs and family planning and sexual health services.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vAlign w:val="center"/>
          </w:tcPr>
          <w:p w14:paraId="23E2525A" w14:textId="46E4F3EE" w:rsidR="009B5483" w:rsidRPr="00A51BC9" w:rsidRDefault="009B5483" w:rsidP="00A14940">
            <w:pPr>
              <w:tabs>
                <w:tab w:val="left" w:pos="10260"/>
              </w:tabs>
              <w:spacing w:after="0" w:line="240" w:lineRule="auto"/>
              <w:jc w:val="center"/>
              <w:rPr>
                <w:rFonts w:cstheme="minorHAnsi"/>
                <w:sz w:val="20"/>
                <w:szCs w:val="20"/>
              </w:rPr>
            </w:pPr>
            <w:r w:rsidRPr="00A51BC9">
              <w:rPr>
                <w:rFonts w:cstheme="minorHAnsi"/>
                <w:sz w:val="20"/>
                <w:szCs w:val="20"/>
              </w:rPr>
              <w:t>DOH</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DFA06" w14:textId="77777777" w:rsidR="009B5483" w:rsidRPr="00A51BC9" w:rsidRDefault="009B5483" w:rsidP="00A14940">
            <w:pPr>
              <w:tabs>
                <w:tab w:val="left" w:pos="10260"/>
              </w:tabs>
              <w:spacing w:after="0" w:line="240" w:lineRule="auto"/>
              <w:jc w:val="center"/>
              <w:rPr>
                <w:rFonts w:cstheme="minorHAnsi"/>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D8A4D" w14:textId="77777777" w:rsidR="009B5483" w:rsidRPr="00A51BC9" w:rsidRDefault="009B5483" w:rsidP="00A14940">
            <w:pPr>
              <w:tabs>
                <w:tab w:val="left" w:pos="10260"/>
              </w:tabs>
              <w:spacing w:after="0" w:line="240" w:lineRule="auto"/>
              <w:jc w:val="center"/>
              <w:rPr>
                <w:rFonts w:cstheme="minorHAnsi"/>
                <w:sz w:val="20"/>
                <w:szCs w:val="20"/>
              </w:rPr>
            </w:pPr>
          </w:p>
        </w:tc>
      </w:tr>
    </w:tbl>
    <w:p w14:paraId="63E5D2B2" w14:textId="77777777" w:rsidR="007B4F59" w:rsidRPr="00A51BC9" w:rsidRDefault="007B4F59" w:rsidP="003B2421">
      <w:pPr>
        <w:rPr>
          <w:rFonts w:cstheme="minorHAnsi"/>
          <w:sz w:val="20"/>
          <w:szCs w:val="20"/>
        </w:rPr>
      </w:pPr>
    </w:p>
    <w:p w14:paraId="2A7BE02C" w14:textId="77777777" w:rsidR="003B2421" w:rsidRPr="003F798E" w:rsidRDefault="003B2421" w:rsidP="003B2421">
      <w:pPr>
        <w:rPr>
          <w:rFonts w:eastAsia="MS Mincho" w:cstheme="minorHAnsi"/>
        </w:rPr>
      </w:pPr>
      <w:r w:rsidRPr="003F798E">
        <w:rPr>
          <w:rFonts w:eastAsia="MS Mincho" w:cstheme="minorHAnsi"/>
          <w:b/>
        </w:rPr>
        <w:t>GOAL 4: Use data and information to detect opioid misuse/abuse, monitor morbidity and mortality, and evaluate interventions.</w:t>
      </w:r>
    </w:p>
    <w:tbl>
      <w:tblPr>
        <w:tblpPr w:leftFromText="180" w:rightFromText="180" w:bottomFromText="160" w:vertAnchor="text" w:horzAnchor="margin" w:tblpX="175" w:tblpY="1"/>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4A0" w:firstRow="1" w:lastRow="0" w:firstColumn="1" w:lastColumn="0" w:noHBand="0" w:noVBand="1"/>
      </w:tblPr>
      <w:tblGrid>
        <w:gridCol w:w="805"/>
        <w:gridCol w:w="9450"/>
        <w:gridCol w:w="1440"/>
        <w:gridCol w:w="990"/>
        <w:gridCol w:w="1080"/>
      </w:tblGrid>
      <w:tr w:rsidR="00E654E2" w:rsidRPr="00A51BC9" w14:paraId="20B52017" w14:textId="77777777" w:rsidTr="00577FE6">
        <w:trPr>
          <w:trHeight w:val="415"/>
        </w:trPr>
        <w:tc>
          <w:tcPr>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3BD5E" w14:textId="48048BC3" w:rsidR="00E654E2" w:rsidRPr="00A51BC9" w:rsidRDefault="003F21A7" w:rsidP="009B5483">
            <w:pPr>
              <w:tabs>
                <w:tab w:val="left" w:pos="10260"/>
              </w:tabs>
              <w:spacing w:after="0" w:line="240" w:lineRule="auto"/>
              <w:rPr>
                <w:rFonts w:eastAsia="MS Mincho" w:cstheme="minorHAnsi"/>
                <w:b/>
                <w:sz w:val="20"/>
                <w:szCs w:val="20"/>
              </w:rPr>
            </w:pPr>
            <w:r w:rsidRPr="00A51BC9">
              <w:rPr>
                <w:rFonts w:eastAsia="MS Mincho" w:cstheme="minorHAnsi"/>
                <w:b/>
                <w:sz w:val="20"/>
                <w:szCs w:val="20"/>
              </w:rPr>
              <w:t>4.1</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43" w:type="dxa"/>
            </w:tcMar>
            <w:vAlign w:val="center"/>
            <w:hideMark/>
          </w:tcPr>
          <w:p w14:paraId="4094A0A1" w14:textId="02B1167A" w:rsidR="00E654E2" w:rsidRPr="00A51BC9" w:rsidRDefault="00E654E2" w:rsidP="009B5483">
            <w:pPr>
              <w:tabs>
                <w:tab w:val="left" w:pos="10260"/>
              </w:tabs>
              <w:spacing w:after="0" w:line="240" w:lineRule="auto"/>
              <w:ind w:right="259"/>
              <w:rPr>
                <w:rFonts w:eastAsia="MS Mincho" w:cstheme="minorHAnsi"/>
                <w:b/>
                <w:color w:val="000000"/>
                <w:sz w:val="20"/>
                <w:szCs w:val="20"/>
              </w:rPr>
            </w:pPr>
            <w:r w:rsidRPr="00A51BC9">
              <w:rPr>
                <w:rFonts w:eastAsia="MS Mincho" w:cstheme="minorHAnsi"/>
                <w:b/>
                <w:sz w:val="20"/>
                <w:szCs w:val="20"/>
              </w:rPr>
              <w:t xml:space="preserve">STRATEGY 1: </w:t>
            </w:r>
            <w:r w:rsidRPr="00A51BC9">
              <w:rPr>
                <w:rFonts w:eastAsia="MS Mincho" w:cstheme="minorHAnsi"/>
                <w:b/>
                <w:color w:val="000000"/>
                <w:sz w:val="20"/>
                <w:szCs w:val="20"/>
              </w:rPr>
              <w:t>Improve P</w:t>
            </w:r>
            <w:r w:rsidR="002255DC" w:rsidRPr="00A51BC9">
              <w:rPr>
                <w:rFonts w:eastAsia="MS Mincho" w:cstheme="minorHAnsi"/>
                <w:b/>
                <w:color w:val="000000"/>
                <w:sz w:val="20"/>
                <w:szCs w:val="20"/>
              </w:rPr>
              <w:t xml:space="preserve">rescription </w:t>
            </w:r>
            <w:r w:rsidRPr="00A51BC9">
              <w:rPr>
                <w:rFonts w:eastAsia="MS Mincho" w:cstheme="minorHAnsi"/>
                <w:b/>
                <w:color w:val="000000"/>
                <w:sz w:val="20"/>
                <w:szCs w:val="20"/>
              </w:rPr>
              <w:t>M</w:t>
            </w:r>
            <w:r w:rsidR="002255DC" w:rsidRPr="00A51BC9">
              <w:rPr>
                <w:rFonts w:eastAsia="MS Mincho" w:cstheme="minorHAnsi"/>
                <w:b/>
                <w:color w:val="000000"/>
                <w:sz w:val="20"/>
                <w:szCs w:val="20"/>
              </w:rPr>
              <w:t xml:space="preserve">onitoring </w:t>
            </w:r>
            <w:r w:rsidRPr="00A51BC9">
              <w:rPr>
                <w:rFonts w:eastAsia="MS Mincho" w:cstheme="minorHAnsi"/>
                <w:b/>
                <w:color w:val="000000"/>
                <w:sz w:val="20"/>
                <w:szCs w:val="20"/>
              </w:rPr>
              <w:t>P</w:t>
            </w:r>
            <w:r w:rsidR="002255DC" w:rsidRPr="00A51BC9">
              <w:rPr>
                <w:rFonts w:eastAsia="MS Mincho" w:cstheme="minorHAnsi"/>
                <w:b/>
                <w:color w:val="000000"/>
                <w:sz w:val="20"/>
                <w:szCs w:val="20"/>
              </w:rPr>
              <w:t>rogram (PMP) data</w:t>
            </w:r>
            <w:r w:rsidRPr="00A51BC9">
              <w:rPr>
                <w:rFonts w:eastAsia="MS Mincho" w:cstheme="minorHAnsi"/>
                <w:b/>
                <w:color w:val="000000"/>
                <w:sz w:val="20"/>
                <w:szCs w:val="20"/>
              </w:rPr>
              <w:t xml:space="preserve"> quality, timeliness, completeness, access and functionality.</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4" w:type="dxa"/>
              <w:bottom w:w="0" w:type="dxa"/>
              <w:right w:w="14" w:type="dxa"/>
            </w:tcMar>
            <w:vAlign w:val="center"/>
            <w:hideMark/>
          </w:tcPr>
          <w:p w14:paraId="20E32678" w14:textId="77777777" w:rsidR="00E654E2" w:rsidRPr="00A51BC9" w:rsidRDefault="00E654E2" w:rsidP="009B5483">
            <w:pPr>
              <w:spacing w:after="0" w:line="240" w:lineRule="auto"/>
              <w:jc w:val="center"/>
              <w:rPr>
                <w:rFonts w:eastAsia="MS Mincho" w:cstheme="minorHAnsi"/>
                <w:b/>
                <w:sz w:val="20"/>
                <w:szCs w:val="20"/>
              </w:rPr>
            </w:pPr>
            <w:r w:rsidRPr="00A51BC9">
              <w:rPr>
                <w:rFonts w:eastAsia="MS Mincho" w:cstheme="minorHAnsi"/>
                <w:b/>
                <w:sz w:val="20"/>
                <w:szCs w:val="20"/>
              </w:rPr>
              <w:t>Lead Party</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47853D" w14:textId="37F5FB9C" w:rsidR="00E654E2" w:rsidRPr="00A51BC9" w:rsidRDefault="007C08B6" w:rsidP="009B5483">
            <w:pPr>
              <w:spacing w:after="0" w:line="240" w:lineRule="auto"/>
              <w:jc w:val="center"/>
              <w:rPr>
                <w:rFonts w:eastAsia="MS Mincho" w:cstheme="minorHAnsi"/>
                <w:b/>
                <w:sz w:val="20"/>
                <w:szCs w:val="20"/>
              </w:rPr>
            </w:pPr>
            <w:r w:rsidRPr="00A51BC9">
              <w:rPr>
                <w:rFonts w:cstheme="minorHAnsi"/>
                <w:b/>
                <w:sz w:val="20"/>
                <w:szCs w:val="20"/>
              </w:rPr>
              <w:t>Funding Source</w:t>
            </w:r>
            <w:r w:rsidR="00E37816" w:rsidRPr="00A51BC9">
              <w:rPr>
                <w:rFonts w:cstheme="minorHAnsi"/>
                <w:b/>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CF3F1D" w14:textId="6B250195" w:rsidR="00E654E2" w:rsidRPr="00A51BC9" w:rsidRDefault="00532A37" w:rsidP="009B5483">
            <w:pPr>
              <w:spacing w:after="0" w:line="240" w:lineRule="auto"/>
              <w:jc w:val="center"/>
              <w:rPr>
                <w:rFonts w:eastAsia="MS Mincho" w:cstheme="minorHAnsi"/>
                <w:b/>
                <w:sz w:val="20"/>
                <w:szCs w:val="20"/>
              </w:rPr>
            </w:pPr>
            <w:r>
              <w:rPr>
                <w:rFonts w:cstheme="minorHAnsi"/>
                <w:b/>
                <w:sz w:val="20"/>
                <w:szCs w:val="20"/>
              </w:rPr>
              <w:t>Status</w:t>
            </w:r>
          </w:p>
        </w:tc>
      </w:tr>
      <w:tr w:rsidR="00E654E2" w:rsidRPr="00A51BC9" w14:paraId="5A5774B5" w14:textId="77777777" w:rsidTr="00577FE6">
        <w:trPr>
          <w:trHeight w:val="68"/>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5F9CE30D" w14:textId="222FB5DC" w:rsidR="00E654E2" w:rsidRPr="00A51BC9" w:rsidRDefault="0015431E" w:rsidP="009B5483">
            <w:pPr>
              <w:widowControl w:val="0"/>
              <w:autoSpaceDE w:val="0"/>
              <w:autoSpaceDN w:val="0"/>
              <w:adjustRightInd w:val="0"/>
              <w:spacing w:after="60" w:line="240" w:lineRule="auto"/>
              <w:rPr>
                <w:rFonts w:eastAsia="MS Mincho" w:cstheme="minorHAnsi"/>
                <w:color w:val="000000"/>
                <w:sz w:val="20"/>
                <w:szCs w:val="20"/>
              </w:rPr>
            </w:pPr>
            <w:r w:rsidRPr="00A51BC9">
              <w:rPr>
                <w:rFonts w:eastAsia="MS Mincho" w:cstheme="minorHAnsi"/>
                <w:color w:val="000000"/>
                <w:sz w:val="20"/>
                <w:szCs w:val="20"/>
              </w:rPr>
              <w:t>4.1.1</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BF5B9E" w14:textId="08A0382F" w:rsidR="00E654E2" w:rsidRPr="00A51BC9" w:rsidRDefault="00E654E2" w:rsidP="009B5483">
            <w:pPr>
              <w:widowControl w:val="0"/>
              <w:autoSpaceDE w:val="0"/>
              <w:autoSpaceDN w:val="0"/>
              <w:adjustRightInd w:val="0"/>
              <w:spacing w:after="60" w:line="240" w:lineRule="auto"/>
              <w:rPr>
                <w:rFonts w:eastAsia="MS Mincho" w:cstheme="minorHAnsi"/>
                <w:color w:val="000000"/>
                <w:sz w:val="20"/>
                <w:szCs w:val="20"/>
              </w:rPr>
            </w:pPr>
            <w:r w:rsidRPr="00A51BC9">
              <w:rPr>
                <w:rFonts w:eastAsia="MS Mincho" w:cstheme="minorHAnsi"/>
                <w:color w:val="000000"/>
                <w:sz w:val="20"/>
                <w:szCs w:val="20"/>
              </w:rPr>
              <w:t>Map PMP business processes and context diagram and identify goals for improving timeliness, completeness, quality and functionality</w:t>
            </w:r>
            <w:r w:rsidR="002255DC" w:rsidRPr="00A51BC9">
              <w:rPr>
                <w:rFonts w:eastAsia="MS Mincho" w:cstheme="minorHAnsi"/>
                <w:color w:val="000000"/>
                <w:sz w:val="20"/>
                <w:szCs w:val="20"/>
              </w:rPr>
              <w:t>. I</w:t>
            </w:r>
            <w:r w:rsidR="000066F7" w:rsidRPr="00A51BC9">
              <w:rPr>
                <w:rFonts w:eastAsia="MS Mincho" w:cstheme="minorHAnsi"/>
                <w:color w:val="000000"/>
                <w:sz w:val="20"/>
                <w:szCs w:val="20"/>
              </w:rPr>
              <w:t>dentify business requirements for PMP vendor contract</w:t>
            </w:r>
            <w:r w:rsidR="005740AF">
              <w:rPr>
                <w:rFonts w:eastAsia="MS Mincho" w:cstheme="minorHAnsi"/>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vAlign w:val="center"/>
          </w:tcPr>
          <w:p w14:paraId="682A7378" w14:textId="7DAED514" w:rsidR="00E654E2" w:rsidRPr="00A51BC9" w:rsidRDefault="009B5483" w:rsidP="009B5483">
            <w:pPr>
              <w:tabs>
                <w:tab w:val="left" w:pos="10260"/>
              </w:tabs>
              <w:spacing w:after="0" w:line="240" w:lineRule="auto"/>
              <w:jc w:val="center"/>
              <w:rPr>
                <w:rFonts w:eastAsia="MS Mincho" w:cstheme="minorHAnsi"/>
                <w:sz w:val="20"/>
                <w:szCs w:val="20"/>
              </w:rPr>
            </w:pPr>
            <w:r w:rsidRPr="00A51BC9">
              <w:rPr>
                <w:rFonts w:eastAsia="MS Mincho" w:cstheme="minorHAnsi"/>
                <w:sz w:val="20"/>
                <w:szCs w:val="20"/>
              </w:rPr>
              <w:t>DOH</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3F9CAFD7" w14:textId="27C28855" w:rsidR="00E654E2" w:rsidRPr="00A51BC9" w:rsidRDefault="00A73292" w:rsidP="009B5483">
            <w:pPr>
              <w:tabs>
                <w:tab w:val="left" w:pos="10260"/>
              </w:tabs>
              <w:spacing w:after="0" w:line="240" w:lineRule="auto"/>
              <w:jc w:val="center"/>
              <w:rPr>
                <w:rFonts w:eastAsia="MS Mincho" w:cstheme="minorHAnsi"/>
                <w:sz w:val="20"/>
                <w:szCs w:val="20"/>
              </w:rPr>
            </w:pPr>
            <w:r>
              <w:rPr>
                <w:rFonts w:eastAsia="MS Mincho" w:cstheme="minorHAnsi"/>
                <w:sz w:val="20"/>
                <w:szCs w:val="20"/>
              </w:rPr>
              <w:t>GFS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79129E7F" w14:textId="77777777" w:rsidR="00E654E2" w:rsidRPr="00A51BC9" w:rsidRDefault="00E654E2" w:rsidP="009B5483">
            <w:pPr>
              <w:tabs>
                <w:tab w:val="left" w:pos="10260"/>
              </w:tabs>
              <w:spacing w:after="0" w:line="240" w:lineRule="auto"/>
              <w:jc w:val="center"/>
              <w:rPr>
                <w:rFonts w:eastAsia="MS Mincho" w:cstheme="minorHAnsi"/>
                <w:sz w:val="20"/>
                <w:szCs w:val="20"/>
              </w:rPr>
            </w:pPr>
          </w:p>
        </w:tc>
      </w:tr>
      <w:tr w:rsidR="00E654E2" w:rsidRPr="00A51BC9" w14:paraId="06D8B57A" w14:textId="77777777" w:rsidTr="00577FE6">
        <w:trPr>
          <w:trHeight w:val="68"/>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68252648" w14:textId="1B607219" w:rsidR="00E654E2" w:rsidRPr="00A51BC9" w:rsidRDefault="0015431E" w:rsidP="009B5483">
            <w:pPr>
              <w:widowControl w:val="0"/>
              <w:autoSpaceDE w:val="0"/>
              <w:autoSpaceDN w:val="0"/>
              <w:adjustRightInd w:val="0"/>
              <w:spacing w:after="60" w:line="240" w:lineRule="auto"/>
              <w:rPr>
                <w:rFonts w:eastAsia="MS Mincho" w:cstheme="minorHAnsi"/>
                <w:color w:val="000000"/>
                <w:sz w:val="20"/>
                <w:szCs w:val="20"/>
              </w:rPr>
            </w:pPr>
            <w:r w:rsidRPr="00A51BC9">
              <w:rPr>
                <w:rFonts w:eastAsia="MS Mincho" w:cstheme="minorHAnsi"/>
                <w:color w:val="000000"/>
                <w:sz w:val="20"/>
                <w:szCs w:val="20"/>
              </w:rPr>
              <w:t>4.1.2</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3A92E3" w14:textId="77777777" w:rsidR="000066F7" w:rsidRPr="00A51BC9" w:rsidRDefault="000066F7" w:rsidP="009B5483">
            <w:pPr>
              <w:widowControl w:val="0"/>
              <w:autoSpaceDE w:val="0"/>
              <w:autoSpaceDN w:val="0"/>
              <w:adjustRightInd w:val="0"/>
              <w:spacing w:after="60" w:line="240" w:lineRule="auto"/>
              <w:rPr>
                <w:rFonts w:eastAsia="MS Mincho" w:cstheme="minorHAnsi"/>
                <w:color w:val="000000"/>
                <w:sz w:val="20"/>
                <w:szCs w:val="20"/>
              </w:rPr>
            </w:pPr>
            <w:r w:rsidRPr="00A51BC9">
              <w:rPr>
                <w:rFonts w:eastAsia="MS Mincho" w:cstheme="minorHAnsi"/>
                <w:color w:val="000000"/>
                <w:sz w:val="20"/>
                <w:szCs w:val="20"/>
              </w:rPr>
              <w:t xml:space="preserve">Improve quality and timeliness of the </w:t>
            </w:r>
            <w:r w:rsidR="002978EE" w:rsidRPr="00A51BC9">
              <w:rPr>
                <w:rFonts w:eastAsia="MS Mincho" w:cstheme="minorHAnsi"/>
                <w:color w:val="000000"/>
                <w:sz w:val="20"/>
                <w:szCs w:val="20"/>
              </w:rPr>
              <w:t xml:space="preserve">data submitted </w:t>
            </w:r>
            <w:r w:rsidR="005067B4" w:rsidRPr="00A51BC9">
              <w:rPr>
                <w:rFonts w:eastAsia="MS Mincho" w:cstheme="minorHAnsi"/>
                <w:color w:val="000000"/>
                <w:sz w:val="20"/>
                <w:szCs w:val="20"/>
              </w:rPr>
              <w:t>to the PMP from</w:t>
            </w:r>
            <w:r w:rsidR="002978EE" w:rsidRPr="00A51BC9">
              <w:rPr>
                <w:rFonts w:eastAsia="MS Mincho" w:cstheme="minorHAnsi"/>
                <w:color w:val="000000"/>
                <w:sz w:val="20"/>
                <w:szCs w:val="20"/>
              </w:rPr>
              <w:t xml:space="preserve"> pharmacies</w:t>
            </w:r>
            <w:r w:rsidRPr="00A51BC9">
              <w:rPr>
                <w:rFonts w:eastAsia="MS Mincho" w:cstheme="minorHAnsi"/>
                <w:color w:val="000000"/>
                <w:sz w:val="20"/>
                <w:szCs w:val="20"/>
              </w:rPr>
              <w:t xml:space="preserve">. Focus areas include: </w:t>
            </w:r>
          </w:p>
          <w:p w14:paraId="0621FC8A" w14:textId="4948CAFD" w:rsidR="00E654E2" w:rsidRPr="00A51BC9" w:rsidRDefault="00E654E2" w:rsidP="009B5483">
            <w:pPr>
              <w:pStyle w:val="ListParagraph"/>
              <w:widowControl w:val="0"/>
              <w:numPr>
                <w:ilvl w:val="0"/>
                <w:numId w:val="16"/>
              </w:numPr>
              <w:autoSpaceDE w:val="0"/>
              <w:autoSpaceDN w:val="0"/>
              <w:adjustRightInd w:val="0"/>
              <w:spacing w:after="60"/>
              <w:rPr>
                <w:rFonts w:asciiTheme="minorHAnsi" w:eastAsia="MS Mincho" w:hAnsiTheme="minorHAnsi" w:cstheme="minorHAnsi"/>
                <w:color w:val="000000"/>
                <w:sz w:val="20"/>
                <w:szCs w:val="20"/>
              </w:rPr>
            </w:pPr>
            <w:r w:rsidRPr="00A51BC9">
              <w:rPr>
                <w:rFonts w:asciiTheme="minorHAnsi" w:eastAsia="MS Mincho" w:hAnsiTheme="minorHAnsi" w:cstheme="minorHAnsi"/>
                <w:color w:val="000000"/>
                <w:sz w:val="20"/>
                <w:szCs w:val="20"/>
              </w:rPr>
              <w:t>Implement</w:t>
            </w:r>
            <w:r w:rsidR="000066F7" w:rsidRPr="00A51BC9">
              <w:rPr>
                <w:rFonts w:asciiTheme="minorHAnsi" w:eastAsia="MS Mincho" w:hAnsiTheme="minorHAnsi" w:cstheme="minorHAnsi"/>
                <w:color w:val="000000"/>
                <w:sz w:val="20"/>
                <w:szCs w:val="20"/>
              </w:rPr>
              <w:t>ing</w:t>
            </w:r>
            <w:r w:rsidRPr="00A51BC9">
              <w:rPr>
                <w:rFonts w:asciiTheme="minorHAnsi" w:eastAsia="MS Mincho" w:hAnsiTheme="minorHAnsi" w:cstheme="minorHAnsi"/>
                <w:color w:val="000000"/>
                <w:sz w:val="20"/>
                <w:szCs w:val="20"/>
              </w:rPr>
              <w:t xml:space="preserve"> automated QA/QC protocols that identify non-reporting pharmacies, and alerts when volume of records is out of range</w:t>
            </w:r>
            <w:r w:rsidR="005740AF">
              <w:rPr>
                <w:rFonts w:asciiTheme="minorHAnsi" w:eastAsia="MS Mincho" w:hAnsiTheme="minorHAnsi" w:cstheme="minorHAnsi"/>
                <w:color w:val="000000"/>
                <w:sz w:val="20"/>
                <w:szCs w:val="20"/>
              </w:rPr>
              <w:t>.</w:t>
            </w:r>
          </w:p>
          <w:p w14:paraId="60E1E72A" w14:textId="77777777" w:rsidR="002978EE" w:rsidRPr="00A51BC9" w:rsidRDefault="002978EE" w:rsidP="009B5483">
            <w:pPr>
              <w:pStyle w:val="ListParagraph"/>
              <w:widowControl w:val="0"/>
              <w:numPr>
                <w:ilvl w:val="0"/>
                <w:numId w:val="16"/>
              </w:numPr>
              <w:autoSpaceDE w:val="0"/>
              <w:autoSpaceDN w:val="0"/>
              <w:adjustRightInd w:val="0"/>
              <w:spacing w:after="60"/>
              <w:rPr>
                <w:rFonts w:asciiTheme="minorHAnsi" w:eastAsia="MS Mincho" w:hAnsiTheme="minorHAnsi" w:cstheme="minorHAnsi"/>
                <w:color w:val="000000"/>
                <w:sz w:val="20"/>
                <w:szCs w:val="20"/>
              </w:rPr>
            </w:pPr>
            <w:r w:rsidRPr="00A51BC9">
              <w:rPr>
                <w:rFonts w:asciiTheme="minorHAnsi" w:eastAsia="MS Mincho" w:hAnsiTheme="minorHAnsi" w:cstheme="minorHAnsi"/>
                <w:color w:val="000000"/>
                <w:sz w:val="20"/>
                <w:szCs w:val="20"/>
              </w:rPr>
              <w:t xml:space="preserve">Tracking PMP reporting frequency by pharmacies and ensuring compliance of new requirement to report data daily to reduce the lag between opioid dispensing and viewing the prescription in the PMP from 10 to 4 business days.  </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vAlign w:val="center"/>
            <w:hideMark/>
          </w:tcPr>
          <w:p w14:paraId="556E1677" w14:textId="77777777" w:rsidR="00E654E2" w:rsidRPr="00A51BC9" w:rsidRDefault="00E654E2" w:rsidP="009B5483">
            <w:pPr>
              <w:tabs>
                <w:tab w:val="left" w:pos="10260"/>
              </w:tabs>
              <w:spacing w:after="0" w:line="240" w:lineRule="auto"/>
              <w:jc w:val="center"/>
              <w:rPr>
                <w:rFonts w:eastAsia="MS Mincho" w:cstheme="minorHAnsi"/>
                <w:sz w:val="20"/>
                <w:szCs w:val="20"/>
              </w:rPr>
            </w:pPr>
            <w:r w:rsidRPr="00A51BC9">
              <w:rPr>
                <w:rFonts w:eastAsia="MS Mincho" w:cstheme="minorHAnsi"/>
                <w:sz w:val="20"/>
                <w:szCs w:val="20"/>
              </w:rPr>
              <w:t>DOH</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7B60B5C2" w14:textId="6CF4F08E" w:rsidR="00E654E2" w:rsidRPr="00A51BC9" w:rsidRDefault="00A73292" w:rsidP="009B5483">
            <w:pPr>
              <w:tabs>
                <w:tab w:val="left" w:pos="10260"/>
              </w:tabs>
              <w:spacing w:after="0" w:line="240" w:lineRule="auto"/>
              <w:jc w:val="center"/>
              <w:rPr>
                <w:rFonts w:eastAsia="MS Mincho" w:cstheme="minorHAnsi"/>
                <w:sz w:val="20"/>
                <w:szCs w:val="20"/>
              </w:rPr>
            </w:pPr>
            <w:r>
              <w:rPr>
                <w:rFonts w:eastAsia="MS Mincho" w:cstheme="minorHAnsi"/>
                <w:sz w:val="20"/>
                <w:szCs w:val="20"/>
              </w:rPr>
              <w:t>GFS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829CE35" w14:textId="77777777" w:rsidR="00E654E2" w:rsidRPr="00A51BC9" w:rsidRDefault="00E654E2" w:rsidP="009B5483">
            <w:pPr>
              <w:tabs>
                <w:tab w:val="left" w:pos="10260"/>
              </w:tabs>
              <w:spacing w:after="0" w:line="240" w:lineRule="auto"/>
              <w:jc w:val="center"/>
              <w:rPr>
                <w:rFonts w:eastAsia="MS Mincho" w:cstheme="minorHAnsi"/>
                <w:sz w:val="20"/>
                <w:szCs w:val="20"/>
              </w:rPr>
            </w:pPr>
          </w:p>
        </w:tc>
      </w:tr>
      <w:tr w:rsidR="00E654E2" w:rsidRPr="00A51BC9" w14:paraId="4135B75A" w14:textId="77777777" w:rsidTr="00577FE6">
        <w:trPr>
          <w:trHeight w:val="68"/>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42B6C437" w14:textId="5E05D866" w:rsidR="00E654E2" w:rsidRPr="00A51BC9" w:rsidRDefault="0015431E" w:rsidP="009B5483">
            <w:pPr>
              <w:widowControl w:val="0"/>
              <w:autoSpaceDE w:val="0"/>
              <w:autoSpaceDN w:val="0"/>
              <w:adjustRightInd w:val="0"/>
              <w:spacing w:after="60" w:line="240" w:lineRule="auto"/>
              <w:rPr>
                <w:rFonts w:eastAsia="MS Mincho" w:cstheme="minorHAnsi"/>
                <w:color w:val="000000"/>
                <w:sz w:val="20"/>
                <w:szCs w:val="20"/>
              </w:rPr>
            </w:pPr>
            <w:r w:rsidRPr="00A51BC9">
              <w:rPr>
                <w:rFonts w:eastAsia="MS Mincho" w:cstheme="minorHAnsi"/>
                <w:color w:val="000000"/>
                <w:sz w:val="20"/>
                <w:szCs w:val="20"/>
              </w:rPr>
              <w:t>4.1.3</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9242FA" w14:textId="77777777" w:rsidR="002978EE" w:rsidRPr="00A51BC9" w:rsidRDefault="002978EE" w:rsidP="009B5483">
            <w:pPr>
              <w:widowControl w:val="0"/>
              <w:autoSpaceDE w:val="0"/>
              <w:autoSpaceDN w:val="0"/>
              <w:adjustRightInd w:val="0"/>
              <w:spacing w:after="60" w:line="240" w:lineRule="auto"/>
              <w:rPr>
                <w:rFonts w:eastAsia="MS Mincho" w:cstheme="minorHAnsi"/>
                <w:color w:val="000000"/>
                <w:sz w:val="20"/>
                <w:szCs w:val="20"/>
              </w:rPr>
            </w:pPr>
            <w:r w:rsidRPr="00A51BC9">
              <w:rPr>
                <w:rFonts w:eastAsia="MS Mincho" w:cstheme="minorHAnsi"/>
                <w:color w:val="000000"/>
                <w:sz w:val="20"/>
                <w:szCs w:val="20"/>
              </w:rPr>
              <w:t>Increase integration of PMP data with EMRs. Focus areas include:</w:t>
            </w:r>
          </w:p>
          <w:p w14:paraId="1E205839" w14:textId="77777777" w:rsidR="002978EE" w:rsidRPr="00A51BC9" w:rsidRDefault="002978EE" w:rsidP="009B5483">
            <w:pPr>
              <w:pStyle w:val="ListParagraph"/>
              <w:widowControl w:val="0"/>
              <w:numPr>
                <w:ilvl w:val="0"/>
                <w:numId w:val="17"/>
              </w:numPr>
              <w:autoSpaceDE w:val="0"/>
              <w:autoSpaceDN w:val="0"/>
              <w:adjustRightInd w:val="0"/>
              <w:spacing w:after="60"/>
              <w:rPr>
                <w:rFonts w:asciiTheme="minorHAnsi" w:eastAsia="MS Mincho" w:hAnsiTheme="minorHAnsi" w:cstheme="minorHAnsi"/>
                <w:color w:val="000000"/>
                <w:sz w:val="20"/>
                <w:szCs w:val="20"/>
              </w:rPr>
            </w:pPr>
            <w:r w:rsidRPr="00A51BC9">
              <w:rPr>
                <w:rFonts w:asciiTheme="minorHAnsi" w:eastAsia="MS Mincho" w:hAnsiTheme="minorHAnsi" w:cstheme="minorHAnsi"/>
                <w:color w:val="000000"/>
                <w:sz w:val="20"/>
                <w:szCs w:val="20"/>
              </w:rPr>
              <w:t>Providing standards-based access to the PMP data for providers through electronic medical record (EHR/EMR) systems via the State’s health information exchange, One Health Port</w:t>
            </w:r>
          </w:p>
          <w:p w14:paraId="59E54FA8" w14:textId="77777777" w:rsidR="002978EE" w:rsidRPr="00A51BC9" w:rsidRDefault="002978EE" w:rsidP="009B5483">
            <w:pPr>
              <w:pStyle w:val="ListParagraph"/>
              <w:widowControl w:val="0"/>
              <w:numPr>
                <w:ilvl w:val="0"/>
                <w:numId w:val="17"/>
              </w:numPr>
              <w:autoSpaceDE w:val="0"/>
              <w:autoSpaceDN w:val="0"/>
              <w:adjustRightInd w:val="0"/>
              <w:spacing w:after="60"/>
              <w:rPr>
                <w:rFonts w:asciiTheme="minorHAnsi" w:eastAsia="MS Mincho" w:hAnsiTheme="minorHAnsi" w:cstheme="minorHAnsi"/>
                <w:color w:val="000000"/>
                <w:sz w:val="20"/>
                <w:szCs w:val="20"/>
              </w:rPr>
            </w:pPr>
            <w:r w:rsidRPr="00A51BC9">
              <w:rPr>
                <w:rFonts w:asciiTheme="minorHAnsi" w:eastAsia="MS Mincho" w:hAnsiTheme="minorHAnsi" w:cstheme="minorHAnsi"/>
                <w:sz w:val="20"/>
                <w:szCs w:val="20"/>
              </w:rPr>
              <w:t>Continuing to onboard health care systems to connect to the PMP through the statewide electronic health information exchange (One Health Port).</w:t>
            </w:r>
          </w:p>
          <w:p w14:paraId="4D2DCEC6" w14:textId="2F94DAA3" w:rsidR="00E654E2" w:rsidRPr="00A51BC9" w:rsidRDefault="00E654E2" w:rsidP="009B5483">
            <w:pPr>
              <w:pStyle w:val="ListParagraph"/>
              <w:widowControl w:val="0"/>
              <w:numPr>
                <w:ilvl w:val="0"/>
                <w:numId w:val="17"/>
              </w:numPr>
              <w:autoSpaceDE w:val="0"/>
              <w:autoSpaceDN w:val="0"/>
              <w:adjustRightInd w:val="0"/>
              <w:spacing w:after="60"/>
              <w:rPr>
                <w:rFonts w:asciiTheme="minorHAnsi" w:eastAsia="MS Mincho" w:hAnsiTheme="minorHAnsi" w:cstheme="minorHAnsi"/>
                <w:color w:val="000000"/>
                <w:sz w:val="20"/>
                <w:szCs w:val="20"/>
              </w:rPr>
            </w:pPr>
            <w:r w:rsidRPr="00A51BC9">
              <w:rPr>
                <w:rFonts w:asciiTheme="minorHAnsi" w:eastAsia="MS Mincho" w:hAnsiTheme="minorHAnsi" w:cstheme="minorHAnsi"/>
                <w:color w:val="000000"/>
                <w:sz w:val="20"/>
                <w:szCs w:val="20"/>
              </w:rPr>
              <w:t>Continu</w:t>
            </w:r>
            <w:r w:rsidR="002978EE" w:rsidRPr="00A51BC9">
              <w:rPr>
                <w:rFonts w:asciiTheme="minorHAnsi" w:eastAsia="MS Mincho" w:hAnsiTheme="minorHAnsi" w:cstheme="minorHAnsi"/>
                <w:color w:val="000000"/>
                <w:sz w:val="20"/>
                <w:szCs w:val="20"/>
              </w:rPr>
              <w:t>ing</w:t>
            </w:r>
            <w:r w:rsidRPr="00A51BC9">
              <w:rPr>
                <w:rFonts w:asciiTheme="minorHAnsi" w:eastAsia="MS Mincho" w:hAnsiTheme="minorHAnsi" w:cstheme="minorHAnsi"/>
                <w:color w:val="000000"/>
                <w:sz w:val="20"/>
                <w:szCs w:val="20"/>
              </w:rPr>
              <w:t xml:space="preserve"> to track barriers/facilitators with connecting PMP and electronic health records (EHR/EMR)</w:t>
            </w:r>
            <w:r w:rsidR="00706A7B" w:rsidRPr="00A51BC9">
              <w:rPr>
                <w:rFonts w:asciiTheme="minorHAnsi" w:eastAsia="MS Mincho" w:hAnsiTheme="minorHAnsi" w:cstheme="minorHAnsi"/>
                <w:color w:val="000000"/>
                <w:sz w:val="20"/>
                <w:szCs w:val="20"/>
              </w:rPr>
              <w:t>.</w:t>
            </w:r>
          </w:p>
          <w:p w14:paraId="71626D99" w14:textId="77777777" w:rsidR="002978EE" w:rsidRPr="00A51BC9" w:rsidRDefault="00C4783C" w:rsidP="009B5483">
            <w:pPr>
              <w:pStyle w:val="ListParagraph"/>
              <w:widowControl w:val="0"/>
              <w:numPr>
                <w:ilvl w:val="0"/>
                <w:numId w:val="17"/>
              </w:numPr>
              <w:autoSpaceDE w:val="0"/>
              <w:autoSpaceDN w:val="0"/>
              <w:adjustRightInd w:val="0"/>
              <w:spacing w:after="60"/>
              <w:rPr>
                <w:rFonts w:asciiTheme="minorHAnsi" w:eastAsia="MS Mincho" w:hAnsiTheme="minorHAnsi" w:cstheme="minorHAnsi"/>
                <w:color w:val="000000"/>
                <w:sz w:val="20"/>
                <w:szCs w:val="20"/>
              </w:rPr>
            </w:pPr>
            <w:r w:rsidRPr="00A51BC9">
              <w:rPr>
                <w:rFonts w:asciiTheme="minorHAnsi" w:eastAsia="MS Mincho" w:hAnsiTheme="minorHAnsi" w:cstheme="minorHAnsi"/>
                <w:sz w:val="20"/>
                <w:szCs w:val="20"/>
              </w:rPr>
              <w:t>Exploring</w:t>
            </w:r>
            <w:r w:rsidR="002978EE" w:rsidRPr="00A51BC9">
              <w:rPr>
                <w:rFonts w:asciiTheme="minorHAnsi" w:eastAsia="MS Mincho" w:hAnsiTheme="minorHAnsi" w:cstheme="minorHAnsi"/>
                <w:sz w:val="20"/>
                <w:szCs w:val="20"/>
              </w:rPr>
              <w:t xml:space="preserve"> sharing PMP data for Medicaid clients via the clinical data repository.</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vAlign w:val="center"/>
          </w:tcPr>
          <w:p w14:paraId="68138775" w14:textId="37316CD5" w:rsidR="00E654E2" w:rsidRPr="00A51BC9" w:rsidRDefault="009B5483" w:rsidP="009B5483">
            <w:pPr>
              <w:tabs>
                <w:tab w:val="left" w:pos="10260"/>
              </w:tabs>
              <w:spacing w:after="0" w:line="240" w:lineRule="auto"/>
              <w:jc w:val="center"/>
              <w:rPr>
                <w:rFonts w:eastAsia="MS Mincho" w:cstheme="minorHAnsi"/>
                <w:sz w:val="20"/>
                <w:szCs w:val="20"/>
              </w:rPr>
            </w:pPr>
            <w:r w:rsidRPr="00A51BC9">
              <w:rPr>
                <w:rFonts w:eastAsia="MS Mincho" w:cstheme="minorHAnsi"/>
                <w:sz w:val="20"/>
                <w:szCs w:val="20"/>
              </w:rPr>
              <w:t>DOH</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50407D87" w14:textId="0BBD62F6" w:rsidR="00E654E2" w:rsidRPr="00A51BC9" w:rsidRDefault="00A73292" w:rsidP="009B5483">
            <w:pPr>
              <w:tabs>
                <w:tab w:val="left" w:pos="10260"/>
              </w:tabs>
              <w:spacing w:after="0" w:line="240" w:lineRule="auto"/>
              <w:jc w:val="center"/>
              <w:rPr>
                <w:rFonts w:eastAsia="MS Mincho" w:cstheme="minorHAnsi"/>
                <w:sz w:val="20"/>
                <w:szCs w:val="20"/>
              </w:rPr>
            </w:pPr>
            <w:r>
              <w:rPr>
                <w:rFonts w:eastAsia="MS Mincho" w:cstheme="minorHAnsi"/>
                <w:sz w:val="20"/>
                <w:szCs w:val="20"/>
              </w:rPr>
              <w:t>GFS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51C7EB5" w14:textId="0536F971" w:rsidR="00E654E2" w:rsidRPr="00A51BC9" w:rsidRDefault="00E654E2" w:rsidP="009B5483">
            <w:pPr>
              <w:tabs>
                <w:tab w:val="left" w:pos="10260"/>
              </w:tabs>
              <w:spacing w:after="0" w:line="240" w:lineRule="auto"/>
              <w:jc w:val="center"/>
              <w:rPr>
                <w:rFonts w:eastAsia="MS Mincho" w:cstheme="minorHAnsi"/>
                <w:sz w:val="20"/>
                <w:szCs w:val="20"/>
              </w:rPr>
            </w:pPr>
          </w:p>
        </w:tc>
      </w:tr>
      <w:tr w:rsidR="005067B4" w:rsidRPr="00A51BC9" w14:paraId="7CCBAD18" w14:textId="77777777" w:rsidTr="00577FE6">
        <w:trPr>
          <w:trHeight w:val="68"/>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44C7CA1E" w14:textId="214BA2CD" w:rsidR="005067B4" w:rsidRPr="00A51BC9" w:rsidRDefault="0015431E" w:rsidP="009B5483">
            <w:pPr>
              <w:widowControl w:val="0"/>
              <w:autoSpaceDE w:val="0"/>
              <w:autoSpaceDN w:val="0"/>
              <w:adjustRightInd w:val="0"/>
              <w:spacing w:before="60" w:after="60" w:line="240" w:lineRule="auto"/>
              <w:rPr>
                <w:rFonts w:eastAsia="MS Mincho" w:cstheme="minorHAnsi"/>
                <w:color w:val="000000"/>
                <w:sz w:val="20"/>
                <w:szCs w:val="20"/>
              </w:rPr>
            </w:pPr>
            <w:r w:rsidRPr="00A51BC9">
              <w:rPr>
                <w:rFonts w:eastAsia="MS Mincho" w:cstheme="minorHAnsi"/>
                <w:color w:val="000000"/>
                <w:sz w:val="20"/>
                <w:szCs w:val="20"/>
              </w:rPr>
              <w:t>4.1.4</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A1B33F" w14:textId="64629D5F" w:rsidR="005067B4" w:rsidRPr="00A51BC9" w:rsidRDefault="005067B4" w:rsidP="009B5483">
            <w:pPr>
              <w:widowControl w:val="0"/>
              <w:autoSpaceDE w:val="0"/>
              <w:autoSpaceDN w:val="0"/>
              <w:adjustRightInd w:val="0"/>
              <w:spacing w:before="60" w:after="60" w:line="240" w:lineRule="auto"/>
              <w:rPr>
                <w:rFonts w:eastAsia="MS Mincho" w:cstheme="minorHAnsi"/>
                <w:color w:val="000000"/>
                <w:sz w:val="20"/>
                <w:szCs w:val="20"/>
              </w:rPr>
            </w:pPr>
            <w:r w:rsidRPr="00A51BC9">
              <w:rPr>
                <w:rFonts w:eastAsia="MS Mincho" w:cstheme="minorHAnsi"/>
                <w:color w:val="000000"/>
                <w:sz w:val="20"/>
                <w:szCs w:val="20"/>
              </w:rPr>
              <w:t xml:space="preserve">Develop data sharing agreements with PMP </w:t>
            </w:r>
            <w:r w:rsidR="00706A7B" w:rsidRPr="00A51BC9">
              <w:rPr>
                <w:rFonts w:eastAsia="MS Mincho" w:cstheme="minorHAnsi"/>
                <w:color w:val="000000"/>
                <w:sz w:val="20"/>
                <w:szCs w:val="20"/>
              </w:rPr>
              <w:t>in Oregon, Idaho and California.</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vAlign w:val="center"/>
            <w:hideMark/>
          </w:tcPr>
          <w:p w14:paraId="39664344" w14:textId="77777777" w:rsidR="005067B4" w:rsidRPr="00A51BC9" w:rsidRDefault="005067B4" w:rsidP="009B5483">
            <w:pPr>
              <w:spacing w:after="0" w:line="240" w:lineRule="auto"/>
              <w:jc w:val="center"/>
              <w:rPr>
                <w:rFonts w:eastAsia="MS Mincho" w:cstheme="minorHAnsi"/>
                <w:sz w:val="20"/>
                <w:szCs w:val="20"/>
              </w:rPr>
            </w:pPr>
            <w:r w:rsidRPr="00A51BC9">
              <w:rPr>
                <w:rFonts w:eastAsia="MS Mincho" w:cstheme="minorHAnsi"/>
                <w:sz w:val="20"/>
                <w:szCs w:val="20"/>
              </w:rPr>
              <w:t>DOH</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232F5734" w14:textId="7CDEA1F1" w:rsidR="005067B4" w:rsidRPr="00A51BC9" w:rsidRDefault="008552EC" w:rsidP="009B5483">
            <w:pPr>
              <w:spacing w:after="0" w:line="240" w:lineRule="auto"/>
              <w:jc w:val="center"/>
              <w:rPr>
                <w:rFonts w:eastAsia="MS Mincho" w:cstheme="minorHAnsi"/>
                <w:sz w:val="20"/>
                <w:szCs w:val="20"/>
              </w:rPr>
            </w:pPr>
            <w:r>
              <w:rPr>
                <w:rFonts w:eastAsia="MS Mincho" w:cstheme="minorHAnsi"/>
                <w:sz w:val="20"/>
                <w:szCs w:val="20"/>
              </w:rPr>
              <w:t>GFS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6A313503" w14:textId="77777777" w:rsidR="005067B4" w:rsidRPr="00A51BC9" w:rsidRDefault="005067B4" w:rsidP="009B5483">
            <w:pPr>
              <w:spacing w:after="0" w:line="240" w:lineRule="auto"/>
              <w:jc w:val="center"/>
              <w:rPr>
                <w:rFonts w:eastAsia="MS Mincho" w:cstheme="minorHAnsi"/>
                <w:sz w:val="20"/>
                <w:szCs w:val="20"/>
              </w:rPr>
            </w:pPr>
          </w:p>
        </w:tc>
      </w:tr>
      <w:tr w:rsidR="005067B4" w:rsidRPr="00A51BC9" w14:paraId="32A5337B" w14:textId="77777777" w:rsidTr="00577FE6">
        <w:trPr>
          <w:trHeight w:val="432"/>
        </w:trPr>
        <w:tc>
          <w:tcPr>
            <w:tcW w:w="805" w:type="dxa"/>
            <w:tcBorders>
              <w:top w:val="single" w:sz="4" w:space="0" w:color="auto"/>
              <w:left w:val="single" w:sz="4" w:space="0" w:color="auto"/>
              <w:bottom w:val="single" w:sz="4" w:space="0" w:color="auto"/>
              <w:right w:val="single" w:sz="4" w:space="0" w:color="auto"/>
            </w:tcBorders>
            <w:vAlign w:val="center"/>
          </w:tcPr>
          <w:p w14:paraId="2CBC7F56" w14:textId="6DB15741" w:rsidR="005067B4" w:rsidRPr="00A51BC9" w:rsidRDefault="0015431E" w:rsidP="009B5483">
            <w:pPr>
              <w:tabs>
                <w:tab w:val="left" w:pos="10260"/>
              </w:tabs>
              <w:spacing w:after="0" w:line="240" w:lineRule="auto"/>
              <w:rPr>
                <w:rFonts w:eastAsia="MS Mincho" w:cstheme="minorHAnsi"/>
                <w:sz w:val="20"/>
                <w:szCs w:val="20"/>
              </w:rPr>
            </w:pPr>
            <w:r w:rsidRPr="00A51BC9">
              <w:rPr>
                <w:rFonts w:eastAsia="MS Mincho" w:cstheme="minorHAnsi"/>
                <w:sz w:val="20"/>
                <w:szCs w:val="20"/>
              </w:rPr>
              <w:t>4.1.5</w:t>
            </w:r>
          </w:p>
        </w:tc>
        <w:tc>
          <w:tcPr>
            <w:tcW w:w="9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DC568" w14:textId="77777777" w:rsidR="005067B4" w:rsidRPr="00A51BC9" w:rsidRDefault="005067B4" w:rsidP="009B5483">
            <w:pPr>
              <w:tabs>
                <w:tab w:val="left" w:pos="10260"/>
              </w:tabs>
              <w:spacing w:after="0" w:line="240" w:lineRule="auto"/>
              <w:ind w:right="259"/>
              <w:rPr>
                <w:rFonts w:eastAsia="MS Mincho" w:cstheme="minorHAnsi"/>
                <w:sz w:val="20"/>
                <w:szCs w:val="20"/>
              </w:rPr>
            </w:pPr>
            <w:r w:rsidRPr="00A51BC9">
              <w:rPr>
                <w:rFonts w:eastAsia="MS Mincho" w:cstheme="minorHAnsi"/>
                <w:sz w:val="20"/>
                <w:szCs w:val="20"/>
              </w:rPr>
              <w:t xml:space="preserve">Share Medicaid client PMP data linked with claims data with managed care organizations so that patients at risk for overdose can be enrolled in case management programs. </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hideMark/>
          </w:tcPr>
          <w:p w14:paraId="4C3B0557" w14:textId="77777777" w:rsidR="005067B4" w:rsidRPr="00A51BC9" w:rsidRDefault="005067B4" w:rsidP="009B5483">
            <w:pPr>
              <w:spacing w:after="0" w:line="240" w:lineRule="auto"/>
              <w:jc w:val="center"/>
              <w:rPr>
                <w:rFonts w:eastAsia="MS Mincho" w:cstheme="minorHAnsi"/>
                <w:sz w:val="20"/>
                <w:szCs w:val="20"/>
              </w:rPr>
            </w:pPr>
            <w:r w:rsidRPr="00A51BC9">
              <w:rPr>
                <w:rFonts w:eastAsia="MS Mincho" w:cstheme="minorHAnsi"/>
                <w:sz w:val="20"/>
                <w:szCs w:val="20"/>
              </w:rPr>
              <w:t>HCA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F48BD4A" w14:textId="3EEFAA50" w:rsidR="005067B4" w:rsidRPr="00A51BC9" w:rsidRDefault="00706A7B" w:rsidP="009B5483">
            <w:pPr>
              <w:spacing w:after="0" w:line="240" w:lineRule="auto"/>
              <w:jc w:val="center"/>
              <w:rPr>
                <w:rFonts w:eastAsia="MS Mincho" w:cstheme="minorHAnsi"/>
                <w:sz w:val="20"/>
                <w:szCs w:val="20"/>
              </w:rPr>
            </w:pPr>
            <w:r w:rsidRPr="00A51BC9">
              <w:rPr>
                <w:rFonts w:eastAsia="MS Mincho" w:cstheme="minorHAnsi"/>
                <w:sz w:val="20"/>
                <w:szCs w:val="20"/>
              </w:rPr>
              <w:t>DOH - PFS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927BD3" w14:textId="290C0AF1" w:rsidR="005067B4" w:rsidRPr="00A51BC9" w:rsidRDefault="005067B4" w:rsidP="009B5483">
            <w:pPr>
              <w:spacing w:after="0" w:line="240" w:lineRule="auto"/>
              <w:jc w:val="center"/>
              <w:rPr>
                <w:rFonts w:eastAsia="MS Mincho" w:cstheme="minorHAnsi"/>
                <w:sz w:val="20"/>
                <w:szCs w:val="20"/>
              </w:rPr>
            </w:pPr>
          </w:p>
        </w:tc>
      </w:tr>
      <w:tr w:rsidR="005067B4" w:rsidRPr="00A51BC9" w14:paraId="6FDE9F2B" w14:textId="77777777" w:rsidTr="00577FE6">
        <w:trPr>
          <w:trHeight w:val="432"/>
        </w:trPr>
        <w:tc>
          <w:tcPr>
            <w:tcW w:w="805" w:type="dxa"/>
            <w:tcBorders>
              <w:top w:val="single" w:sz="4" w:space="0" w:color="auto"/>
              <w:left w:val="single" w:sz="4" w:space="0" w:color="auto"/>
              <w:bottom w:val="single" w:sz="4" w:space="0" w:color="auto"/>
              <w:right w:val="single" w:sz="4" w:space="0" w:color="auto"/>
            </w:tcBorders>
            <w:vAlign w:val="center"/>
          </w:tcPr>
          <w:p w14:paraId="06B4C9D5" w14:textId="476D4F13" w:rsidR="005067B4" w:rsidRPr="00A51BC9" w:rsidRDefault="0015431E" w:rsidP="009B5483">
            <w:pPr>
              <w:tabs>
                <w:tab w:val="left" w:pos="10260"/>
              </w:tabs>
              <w:spacing w:after="0" w:line="240" w:lineRule="auto"/>
              <w:rPr>
                <w:rFonts w:eastAsia="MS Mincho" w:cstheme="minorHAnsi"/>
                <w:sz w:val="20"/>
                <w:szCs w:val="20"/>
              </w:rPr>
            </w:pPr>
            <w:r w:rsidRPr="00A51BC9">
              <w:rPr>
                <w:rFonts w:eastAsia="MS Mincho" w:cstheme="minorHAnsi"/>
                <w:sz w:val="20"/>
                <w:szCs w:val="20"/>
              </w:rPr>
              <w:t>4.1.6</w:t>
            </w:r>
          </w:p>
        </w:tc>
        <w:tc>
          <w:tcPr>
            <w:tcW w:w="9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FA32E" w14:textId="77777777" w:rsidR="005067B4" w:rsidRPr="00A51BC9" w:rsidRDefault="005067B4" w:rsidP="009B5483">
            <w:pPr>
              <w:tabs>
                <w:tab w:val="left" w:pos="10260"/>
              </w:tabs>
              <w:spacing w:after="0" w:line="240" w:lineRule="auto"/>
              <w:ind w:right="259"/>
              <w:rPr>
                <w:rFonts w:eastAsia="MS Mincho" w:cstheme="minorHAnsi"/>
                <w:sz w:val="20"/>
                <w:szCs w:val="20"/>
              </w:rPr>
            </w:pPr>
            <w:r w:rsidRPr="00A51BC9">
              <w:rPr>
                <w:rFonts w:eastAsia="MS Mincho" w:cstheme="minorHAnsi"/>
                <w:sz w:val="20"/>
                <w:szCs w:val="20"/>
              </w:rPr>
              <w:t>Automate Emergency Department Information Exchange and PMP overdose notification to providers.</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72" w:type="dxa"/>
              <w:bottom w:w="0" w:type="dxa"/>
              <w:right w:w="72" w:type="dxa"/>
            </w:tcMar>
            <w:vAlign w:val="center"/>
            <w:hideMark/>
          </w:tcPr>
          <w:p w14:paraId="4D13FB65" w14:textId="77777777" w:rsidR="005067B4" w:rsidRPr="00A51BC9" w:rsidRDefault="005067B4" w:rsidP="009B5483">
            <w:pPr>
              <w:spacing w:after="0" w:line="240" w:lineRule="auto"/>
              <w:jc w:val="center"/>
              <w:rPr>
                <w:rFonts w:eastAsia="MS Mincho" w:cstheme="minorHAnsi"/>
                <w:sz w:val="20"/>
                <w:szCs w:val="20"/>
              </w:rPr>
            </w:pPr>
            <w:r w:rsidRPr="00A51BC9">
              <w:rPr>
                <w:rFonts w:eastAsia="MS Mincho" w:cstheme="minorHAnsi"/>
                <w:sz w:val="20"/>
                <w:szCs w:val="20"/>
              </w:rPr>
              <w:t>DOH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A029CF" w14:textId="00499EBF" w:rsidR="005067B4" w:rsidRPr="00A51BC9" w:rsidRDefault="00A73292" w:rsidP="009B5483">
            <w:pPr>
              <w:spacing w:after="0" w:line="240" w:lineRule="auto"/>
              <w:jc w:val="center"/>
              <w:rPr>
                <w:rFonts w:eastAsia="MS Mincho" w:cstheme="minorHAnsi"/>
                <w:sz w:val="20"/>
                <w:szCs w:val="20"/>
              </w:rPr>
            </w:pPr>
            <w:r>
              <w:rPr>
                <w:rFonts w:eastAsia="MS Mincho" w:cstheme="minorHAnsi"/>
                <w:sz w:val="20"/>
                <w:szCs w:val="20"/>
              </w:rPr>
              <w:t>GFS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70B50E" w14:textId="4E0C7D71" w:rsidR="005067B4" w:rsidRPr="00A51BC9" w:rsidRDefault="005067B4" w:rsidP="009B5483">
            <w:pPr>
              <w:spacing w:after="0" w:line="240" w:lineRule="auto"/>
              <w:jc w:val="center"/>
              <w:rPr>
                <w:rFonts w:eastAsia="MS Mincho" w:cstheme="minorHAnsi"/>
                <w:sz w:val="20"/>
                <w:szCs w:val="20"/>
              </w:rPr>
            </w:pPr>
          </w:p>
        </w:tc>
      </w:tr>
      <w:tr w:rsidR="005067B4" w:rsidRPr="00A51BC9" w14:paraId="3A111720" w14:textId="77777777" w:rsidTr="00577FE6">
        <w:trPr>
          <w:trHeight w:val="432"/>
        </w:trPr>
        <w:tc>
          <w:tcPr>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8D2098" w14:textId="477F6C7C" w:rsidR="005067B4" w:rsidRPr="00A51BC9" w:rsidRDefault="0015431E" w:rsidP="009B5483">
            <w:pPr>
              <w:tabs>
                <w:tab w:val="left" w:pos="10260"/>
              </w:tabs>
              <w:spacing w:after="0" w:line="240" w:lineRule="auto"/>
              <w:rPr>
                <w:rFonts w:eastAsia="MS Mincho" w:cstheme="minorHAnsi"/>
                <w:b/>
                <w:sz w:val="20"/>
                <w:szCs w:val="20"/>
              </w:rPr>
            </w:pPr>
            <w:r w:rsidRPr="00A51BC9">
              <w:rPr>
                <w:rFonts w:eastAsia="MS Mincho" w:cstheme="minorHAnsi"/>
                <w:b/>
                <w:sz w:val="20"/>
                <w:szCs w:val="20"/>
              </w:rPr>
              <w:lastRenderedPageBreak/>
              <w:t>4.2</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283752" w14:textId="77777777" w:rsidR="005067B4" w:rsidRPr="00A51BC9" w:rsidRDefault="005067B4" w:rsidP="009B5483">
            <w:pPr>
              <w:tabs>
                <w:tab w:val="left" w:pos="10260"/>
              </w:tabs>
              <w:spacing w:after="0" w:line="240" w:lineRule="auto"/>
              <w:ind w:right="259"/>
              <w:rPr>
                <w:rFonts w:eastAsia="MS Mincho" w:cstheme="minorHAnsi"/>
                <w:b/>
                <w:color w:val="000000"/>
                <w:sz w:val="20"/>
                <w:szCs w:val="20"/>
              </w:rPr>
            </w:pPr>
            <w:r w:rsidRPr="00A51BC9">
              <w:rPr>
                <w:rFonts w:eastAsia="MS Mincho" w:cstheme="minorHAnsi"/>
                <w:b/>
                <w:sz w:val="20"/>
                <w:szCs w:val="20"/>
              </w:rPr>
              <w:t xml:space="preserve">STRATEGY 2:  </w:t>
            </w:r>
            <w:r w:rsidRPr="00A51BC9">
              <w:rPr>
                <w:rFonts w:eastAsia="MS Mincho" w:cstheme="minorHAnsi"/>
                <w:b/>
                <w:color w:val="000000"/>
                <w:sz w:val="20"/>
                <w:szCs w:val="20"/>
              </w:rPr>
              <w:t>Utilize the PMP data for public health surveillance and evaluation.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vAlign w:val="center"/>
            <w:hideMark/>
          </w:tcPr>
          <w:p w14:paraId="58DEFEEF" w14:textId="77777777" w:rsidR="005067B4" w:rsidRPr="00A51BC9" w:rsidRDefault="005067B4" w:rsidP="009B5483">
            <w:pPr>
              <w:spacing w:after="0" w:line="240" w:lineRule="auto"/>
              <w:jc w:val="center"/>
              <w:rPr>
                <w:rFonts w:eastAsia="MS Mincho" w:cstheme="minorHAnsi"/>
                <w:b/>
                <w:sz w:val="20"/>
                <w:szCs w:val="20"/>
              </w:rPr>
            </w:pPr>
            <w:r w:rsidRPr="00A51BC9">
              <w:rPr>
                <w:rFonts w:eastAsia="MS Mincho" w:cstheme="minorHAnsi"/>
                <w:b/>
                <w:sz w:val="20"/>
                <w:szCs w:val="20"/>
              </w:rPr>
              <w:t>Lead Party</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E6EEDD" w14:textId="72C25C19" w:rsidR="005067B4" w:rsidRPr="00A51BC9" w:rsidRDefault="007C08B6" w:rsidP="009B5483">
            <w:pPr>
              <w:spacing w:after="0" w:line="240" w:lineRule="auto"/>
              <w:jc w:val="center"/>
              <w:rPr>
                <w:rFonts w:eastAsia="MS Mincho" w:cstheme="minorHAnsi"/>
                <w:b/>
                <w:sz w:val="20"/>
                <w:szCs w:val="20"/>
              </w:rPr>
            </w:pPr>
            <w:r w:rsidRPr="00A51BC9">
              <w:rPr>
                <w:rFonts w:cstheme="minorHAnsi"/>
                <w:b/>
                <w:sz w:val="20"/>
                <w:szCs w:val="20"/>
              </w:rPr>
              <w:t>Funding Source</w:t>
            </w:r>
            <w:r w:rsidR="00E37816" w:rsidRPr="00A51BC9">
              <w:rPr>
                <w:rFonts w:cstheme="minorHAnsi"/>
                <w:b/>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667E89" w14:textId="06297326" w:rsidR="005067B4" w:rsidRPr="00A51BC9" w:rsidRDefault="00532A37" w:rsidP="009B5483">
            <w:pPr>
              <w:spacing w:after="0" w:line="240" w:lineRule="auto"/>
              <w:jc w:val="center"/>
              <w:rPr>
                <w:rFonts w:eastAsia="MS Mincho" w:cstheme="minorHAnsi"/>
                <w:b/>
                <w:sz w:val="20"/>
                <w:szCs w:val="20"/>
              </w:rPr>
            </w:pPr>
            <w:r>
              <w:rPr>
                <w:rFonts w:cstheme="minorHAnsi"/>
                <w:b/>
                <w:sz w:val="20"/>
                <w:szCs w:val="20"/>
              </w:rPr>
              <w:t>Status</w:t>
            </w:r>
          </w:p>
        </w:tc>
      </w:tr>
      <w:tr w:rsidR="005067B4" w:rsidRPr="00A51BC9" w14:paraId="65E8645E" w14:textId="77777777" w:rsidTr="00577FE6">
        <w:trPr>
          <w:trHeight w:val="278"/>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3CB0F9CC" w14:textId="372DF616" w:rsidR="005067B4" w:rsidRPr="00A51BC9" w:rsidRDefault="00706A7B" w:rsidP="009B5483">
            <w:pPr>
              <w:widowControl w:val="0"/>
              <w:autoSpaceDE w:val="0"/>
              <w:autoSpaceDN w:val="0"/>
              <w:adjustRightInd w:val="0"/>
              <w:spacing w:before="60" w:after="60" w:line="240" w:lineRule="auto"/>
              <w:rPr>
                <w:rFonts w:eastAsia="MS Mincho" w:cstheme="minorHAnsi"/>
                <w:color w:val="000000"/>
                <w:sz w:val="20"/>
                <w:szCs w:val="20"/>
              </w:rPr>
            </w:pPr>
            <w:r w:rsidRPr="00A51BC9">
              <w:rPr>
                <w:rFonts w:eastAsia="MS Mincho" w:cstheme="minorHAnsi"/>
                <w:color w:val="000000"/>
                <w:sz w:val="20"/>
                <w:szCs w:val="20"/>
              </w:rPr>
              <w:t>4.2.1</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6BD269" w14:textId="0B658786" w:rsidR="005067B4" w:rsidRPr="00A51BC9" w:rsidRDefault="005067B4" w:rsidP="009B5483">
            <w:pPr>
              <w:widowControl w:val="0"/>
              <w:autoSpaceDE w:val="0"/>
              <w:autoSpaceDN w:val="0"/>
              <w:adjustRightInd w:val="0"/>
              <w:spacing w:before="60" w:after="60" w:line="240" w:lineRule="auto"/>
              <w:rPr>
                <w:rFonts w:eastAsia="MS Mincho" w:cstheme="minorHAnsi"/>
                <w:color w:val="000000"/>
                <w:sz w:val="20"/>
                <w:szCs w:val="20"/>
              </w:rPr>
            </w:pPr>
            <w:r w:rsidRPr="00A51BC9">
              <w:rPr>
                <w:rFonts w:eastAsia="MS Mincho" w:cstheme="minorHAnsi"/>
                <w:color w:val="000000"/>
                <w:sz w:val="20"/>
                <w:szCs w:val="20"/>
              </w:rPr>
              <w:t>Provide quarterly updates to the six Bree-based PMP metrics on the DOH Opioid Data Dashboard</w:t>
            </w:r>
            <w:r w:rsidR="00706A7B" w:rsidRPr="00A51BC9">
              <w:rPr>
                <w:rFonts w:eastAsia="MS Mincho" w:cstheme="minorHAnsi"/>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72" w:type="dxa"/>
            </w:tcMar>
            <w:vAlign w:val="center"/>
            <w:hideMark/>
          </w:tcPr>
          <w:p w14:paraId="7F73F509" w14:textId="77777777" w:rsidR="005067B4" w:rsidRPr="00A51BC9" w:rsidRDefault="005067B4" w:rsidP="009B5483">
            <w:pPr>
              <w:tabs>
                <w:tab w:val="left" w:pos="10260"/>
              </w:tabs>
              <w:spacing w:after="0" w:line="240" w:lineRule="auto"/>
              <w:jc w:val="center"/>
              <w:rPr>
                <w:rFonts w:eastAsia="MS Mincho" w:cstheme="minorHAnsi"/>
                <w:sz w:val="20"/>
                <w:szCs w:val="20"/>
              </w:rPr>
            </w:pPr>
            <w:r w:rsidRPr="00A51BC9">
              <w:rPr>
                <w:rFonts w:eastAsia="MS Mincho" w:cstheme="minorHAnsi"/>
                <w:sz w:val="20"/>
                <w:szCs w:val="20"/>
              </w:rPr>
              <w:t>DOH</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1E8C53E1" w14:textId="3450B984" w:rsidR="005067B4" w:rsidRPr="00A51BC9" w:rsidRDefault="00A73292" w:rsidP="00A73292">
            <w:pPr>
              <w:tabs>
                <w:tab w:val="left" w:pos="10260"/>
              </w:tabs>
              <w:spacing w:after="0" w:line="240" w:lineRule="auto"/>
              <w:jc w:val="center"/>
              <w:rPr>
                <w:rFonts w:eastAsia="MS Mincho" w:cstheme="minorHAnsi"/>
                <w:sz w:val="20"/>
                <w:szCs w:val="20"/>
              </w:rPr>
            </w:pPr>
            <w:r>
              <w:rPr>
                <w:rFonts w:eastAsia="MS Mincho" w:cstheme="minorHAnsi"/>
                <w:sz w:val="20"/>
                <w:szCs w:val="20"/>
              </w:rPr>
              <w:t>In kind</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087AB117" w14:textId="23FB872D" w:rsidR="005067B4" w:rsidRPr="00A51BC9" w:rsidRDefault="005067B4" w:rsidP="009B5483">
            <w:pPr>
              <w:tabs>
                <w:tab w:val="left" w:pos="10260"/>
              </w:tabs>
              <w:spacing w:after="0" w:line="240" w:lineRule="auto"/>
              <w:jc w:val="center"/>
              <w:rPr>
                <w:rFonts w:eastAsia="MS Mincho" w:cstheme="minorHAnsi"/>
                <w:sz w:val="20"/>
                <w:szCs w:val="20"/>
              </w:rPr>
            </w:pPr>
          </w:p>
        </w:tc>
      </w:tr>
      <w:tr w:rsidR="005067B4" w:rsidRPr="00A51BC9" w14:paraId="53EE5477" w14:textId="77777777" w:rsidTr="00577FE6">
        <w:trPr>
          <w:trHeight w:val="278"/>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621FF5B8" w14:textId="79468913" w:rsidR="005067B4" w:rsidRPr="00A51BC9" w:rsidRDefault="00706A7B" w:rsidP="009B5483">
            <w:pPr>
              <w:widowControl w:val="0"/>
              <w:autoSpaceDE w:val="0"/>
              <w:autoSpaceDN w:val="0"/>
              <w:adjustRightInd w:val="0"/>
              <w:spacing w:before="60" w:after="60" w:line="240" w:lineRule="auto"/>
              <w:rPr>
                <w:rFonts w:eastAsia="MS Mincho" w:cstheme="minorHAnsi"/>
                <w:color w:val="000000"/>
                <w:sz w:val="20"/>
                <w:szCs w:val="20"/>
              </w:rPr>
            </w:pPr>
            <w:r w:rsidRPr="00A51BC9">
              <w:rPr>
                <w:rFonts w:eastAsia="MS Mincho" w:cstheme="minorHAnsi"/>
                <w:color w:val="000000"/>
                <w:sz w:val="20"/>
                <w:szCs w:val="20"/>
              </w:rPr>
              <w:t>4.2.2</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227566" w14:textId="3F7AFCD9" w:rsidR="005067B4" w:rsidRPr="00A51BC9" w:rsidRDefault="005067B4" w:rsidP="009B5483">
            <w:pPr>
              <w:widowControl w:val="0"/>
              <w:autoSpaceDE w:val="0"/>
              <w:autoSpaceDN w:val="0"/>
              <w:adjustRightInd w:val="0"/>
              <w:spacing w:before="60" w:after="60" w:line="240" w:lineRule="auto"/>
              <w:rPr>
                <w:rFonts w:eastAsia="MS Mincho" w:cstheme="minorHAnsi"/>
                <w:color w:val="000000"/>
                <w:sz w:val="20"/>
                <w:szCs w:val="20"/>
              </w:rPr>
            </w:pPr>
            <w:r w:rsidRPr="00A51BC9">
              <w:rPr>
                <w:rFonts w:eastAsia="MS Mincho" w:cstheme="minorHAnsi"/>
                <w:color w:val="000000"/>
                <w:sz w:val="20"/>
                <w:szCs w:val="20"/>
              </w:rPr>
              <w:t>R</w:t>
            </w:r>
            <w:r w:rsidR="00706A7B" w:rsidRPr="00A51BC9">
              <w:rPr>
                <w:rFonts w:eastAsia="MS Mincho" w:cstheme="minorHAnsi"/>
                <w:color w:val="000000"/>
                <w:sz w:val="20"/>
                <w:szCs w:val="20"/>
              </w:rPr>
              <w:t>efine and report PMP metrics to</w:t>
            </w:r>
            <w:r w:rsidRPr="00A51BC9">
              <w:rPr>
                <w:rFonts w:eastAsia="MS Mincho" w:cstheme="minorHAnsi"/>
                <w:color w:val="000000"/>
                <w:sz w:val="20"/>
                <w:szCs w:val="20"/>
              </w:rPr>
              <w:t xml:space="preserve"> C</w:t>
            </w:r>
            <w:r w:rsidR="00706A7B" w:rsidRPr="00A51BC9">
              <w:rPr>
                <w:rFonts w:eastAsia="MS Mincho" w:cstheme="minorHAnsi"/>
                <w:color w:val="000000"/>
                <w:sz w:val="20"/>
                <w:szCs w:val="20"/>
              </w:rPr>
              <w:t xml:space="preserve">ommunity </w:t>
            </w:r>
            <w:r w:rsidRPr="00A51BC9">
              <w:rPr>
                <w:rFonts w:eastAsia="MS Mincho" w:cstheme="minorHAnsi"/>
                <w:color w:val="000000"/>
                <w:sz w:val="20"/>
                <w:szCs w:val="20"/>
              </w:rPr>
              <w:t>P</w:t>
            </w:r>
            <w:r w:rsidR="00706A7B" w:rsidRPr="00A51BC9">
              <w:rPr>
                <w:rFonts w:eastAsia="MS Mincho" w:cstheme="minorHAnsi"/>
                <w:color w:val="000000"/>
                <w:sz w:val="20"/>
                <w:szCs w:val="20"/>
              </w:rPr>
              <w:t xml:space="preserve">revention and </w:t>
            </w:r>
            <w:r w:rsidRPr="00A51BC9">
              <w:rPr>
                <w:rFonts w:eastAsia="MS Mincho" w:cstheme="minorHAnsi"/>
                <w:color w:val="000000"/>
                <w:sz w:val="20"/>
                <w:szCs w:val="20"/>
              </w:rPr>
              <w:t>W</w:t>
            </w:r>
            <w:r w:rsidR="00706A7B" w:rsidRPr="00A51BC9">
              <w:rPr>
                <w:rFonts w:eastAsia="MS Mincho" w:cstheme="minorHAnsi"/>
                <w:color w:val="000000"/>
                <w:sz w:val="20"/>
                <w:szCs w:val="20"/>
              </w:rPr>
              <w:t>ellness Initiative</w:t>
            </w:r>
            <w:r w:rsidRPr="00A51BC9">
              <w:rPr>
                <w:rFonts w:eastAsia="MS Mincho" w:cstheme="minorHAnsi"/>
                <w:color w:val="000000"/>
                <w:sz w:val="20"/>
                <w:szCs w:val="20"/>
              </w:rPr>
              <w:t xml:space="preserve"> communities and</w:t>
            </w:r>
            <w:r w:rsidR="00706A7B" w:rsidRPr="00A51BC9">
              <w:rPr>
                <w:rFonts w:eastAsia="MS Mincho" w:cstheme="minorHAnsi"/>
                <w:color w:val="000000"/>
                <w:sz w:val="20"/>
                <w:szCs w:val="20"/>
              </w:rPr>
              <w:t xml:space="preserve"> ACHs for strategic planning and monitoring of outcomes.</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72" w:type="dxa"/>
            </w:tcMar>
            <w:vAlign w:val="center"/>
            <w:hideMark/>
          </w:tcPr>
          <w:p w14:paraId="67FEB6EC" w14:textId="4AE1F383" w:rsidR="005067B4" w:rsidRPr="00A51BC9" w:rsidRDefault="005067B4" w:rsidP="009B5483">
            <w:pPr>
              <w:tabs>
                <w:tab w:val="left" w:pos="10260"/>
              </w:tabs>
              <w:spacing w:after="0" w:line="240" w:lineRule="auto"/>
              <w:jc w:val="center"/>
              <w:rPr>
                <w:rFonts w:eastAsia="MS Mincho" w:cstheme="minorHAnsi"/>
                <w:sz w:val="20"/>
                <w:szCs w:val="20"/>
              </w:rPr>
            </w:pPr>
            <w:r w:rsidRPr="00A51BC9">
              <w:rPr>
                <w:rFonts w:eastAsia="MS Mincho" w:cstheme="minorHAnsi"/>
                <w:sz w:val="20"/>
                <w:szCs w:val="20"/>
              </w:rPr>
              <w:t xml:space="preserve">DOH, </w:t>
            </w:r>
            <w:r w:rsidR="000F7B30" w:rsidRPr="00A51BC9">
              <w:rPr>
                <w:rFonts w:eastAsia="MS Mincho" w:cstheme="minorHAnsi"/>
                <w:sz w:val="20"/>
                <w:szCs w:val="20"/>
              </w:rPr>
              <w:t>HCA DBHR</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31BC7917" w14:textId="17E9D286" w:rsidR="005067B4" w:rsidRPr="00A51BC9" w:rsidRDefault="00A73292" w:rsidP="009B5483">
            <w:pPr>
              <w:tabs>
                <w:tab w:val="left" w:pos="10260"/>
              </w:tabs>
              <w:spacing w:after="0" w:line="240" w:lineRule="auto"/>
              <w:jc w:val="center"/>
              <w:rPr>
                <w:rFonts w:eastAsia="MS Mincho" w:cstheme="minorHAnsi"/>
                <w:sz w:val="20"/>
                <w:szCs w:val="20"/>
              </w:rPr>
            </w:pPr>
            <w:r>
              <w:rPr>
                <w:rFonts w:eastAsia="MS Mincho" w:cstheme="minorHAnsi"/>
                <w:sz w:val="20"/>
                <w:szCs w:val="20"/>
              </w:rPr>
              <w:t>In kind</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267E3CC7" w14:textId="14A56E21" w:rsidR="005067B4" w:rsidRPr="00A51BC9" w:rsidRDefault="005067B4" w:rsidP="009B5483">
            <w:pPr>
              <w:tabs>
                <w:tab w:val="left" w:pos="10260"/>
              </w:tabs>
              <w:spacing w:after="0" w:line="240" w:lineRule="auto"/>
              <w:jc w:val="center"/>
              <w:rPr>
                <w:rFonts w:eastAsia="MS Mincho" w:cstheme="minorHAnsi"/>
                <w:sz w:val="20"/>
                <w:szCs w:val="20"/>
              </w:rPr>
            </w:pPr>
          </w:p>
        </w:tc>
      </w:tr>
      <w:tr w:rsidR="005067B4" w:rsidRPr="00A51BC9" w14:paraId="4A196A3F" w14:textId="77777777" w:rsidTr="00577FE6">
        <w:trPr>
          <w:trHeight w:val="278"/>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792B3F94" w14:textId="22058B00" w:rsidR="005067B4" w:rsidRPr="00A51BC9" w:rsidRDefault="00706A7B" w:rsidP="009B5483">
            <w:pPr>
              <w:widowControl w:val="0"/>
              <w:autoSpaceDE w:val="0"/>
              <w:autoSpaceDN w:val="0"/>
              <w:adjustRightInd w:val="0"/>
              <w:spacing w:before="60" w:after="60" w:line="240" w:lineRule="auto"/>
              <w:rPr>
                <w:rFonts w:eastAsia="MS Mincho" w:cstheme="minorHAnsi"/>
                <w:color w:val="000000"/>
                <w:sz w:val="20"/>
                <w:szCs w:val="20"/>
              </w:rPr>
            </w:pPr>
            <w:r w:rsidRPr="00A51BC9">
              <w:rPr>
                <w:rFonts w:eastAsia="MS Mincho" w:cstheme="minorHAnsi"/>
                <w:color w:val="000000"/>
                <w:sz w:val="20"/>
                <w:szCs w:val="20"/>
              </w:rPr>
              <w:t>4.2.3</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33159E" w14:textId="77777777" w:rsidR="005067B4" w:rsidRPr="00A51BC9" w:rsidRDefault="005067B4" w:rsidP="009B5483">
            <w:pPr>
              <w:widowControl w:val="0"/>
              <w:autoSpaceDE w:val="0"/>
              <w:autoSpaceDN w:val="0"/>
              <w:adjustRightInd w:val="0"/>
              <w:spacing w:before="60" w:after="60" w:line="240" w:lineRule="auto"/>
              <w:rPr>
                <w:rFonts w:eastAsia="MS Mincho" w:cstheme="minorHAnsi"/>
                <w:color w:val="000000"/>
                <w:sz w:val="20"/>
                <w:szCs w:val="20"/>
              </w:rPr>
            </w:pPr>
            <w:r w:rsidRPr="00A51BC9">
              <w:rPr>
                <w:rFonts w:eastAsia="MS Mincho" w:cstheme="minorHAnsi"/>
                <w:color w:val="000000"/>
                <w:sz w:val="20"/>
                <w:szCs w:val="20"/>
              </w:rPr>
              <w:t xml:space="preserve">Recreate linked PMP and overdose death dataset, and analyze to determine relationships between prescribing, patient risk behavior, and overdoses. </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72" w:type="dxa"/>
            </w:tcMar>
            <w:vAlign w:val="center"/>
            <w:hideMark/>
          </w:tcPr>
          <w:p w14:paraId="41D103D3" w14:textId="77777777" w:rsidR="005067B4" w:rsidRPr="00A51BC9" w:rsidRDefault="005067B4" w:rsidP="009B5483">
            <w:pPr>
              <w:tabs>
                <w:tab w:val="left" w:pos="10260"/>
              </w:tabs>
              <w:spacing w:after="0" w:line="240" w:lineRule="auto"/>
              <w:jc w:val="center"/>
              <w:rPr>
                <w:rFonts w:eastAsia="MS Mincho" w:cstheme="minorHAnsi"/>
                <w:sz w:val="20"/>
                <w:szCs w:val="20"/>
              </w:rPr>
            </w:pPr>
            <w:r w:rsidRPr="00A51BC9">
              <w:rPr>
                <w:rFonts w:eastAsia="MS Mincho" w:cstheme="minorHAnsi"/>
                <w:sz w:val="20"/>
                <w:szCs w:val="20"/>
              </w:rPr>
              <w:t>DOH</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0A8C7CB0" w14:textId="003E22CB" w:rsidR="005067B4" w:rsidRPr="00A51BC9" w:rsidRDefault="00A73292" w:rsidP="009B5483">
            <w:pPr>
              <w:tabs>
                <w:tab w:val="left" w:pos="10260"/>
              </w:tabs>
              <w:spacing w:after="0" w:line="240" w:lineRule="auto"/>
              <w:jc w:val="center"/>
              <w:rPr>
                <w:rFonts w:eastAsia="MS Mincho" w:cstheme="minorHAnsi"/>
                <w:sz w:val="20"/>
                <w:szCs w:val="20"/>
              </w:rPr>
            </w:pPr>
            <w:r>
              <w:rPr>
                <w:rFonts w:eastAsia="MS Mincho" w:cstheme="minorHAnsi"/>
                <w:sz w:val="20"/>
                <w:szCs w:val="20"/>
              </w:rPr>
              <w:t>In kind</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A9826E8" w14:textId="77777777" w:rsidR="005067B4" w:rsidRPr="00A51BC9" w:rsidRDefault="005067B4" w:rsidP="009B5483">
            <w:pPr>
              <w:tabs>
                <w:tab w:val="left" w:pos="10260"/>
              </w:tabs>
              <w:spacing w:after="0" w:line="240" w:lineRule="auto"/>
              <w:jc w:val="center"/>
              <w:rPr>
                <w:rFonts w:eastAsia="MS Mincho" w:cstheme="minorHAnsi"/>
                <w:sz w:val="20"/>
                <w:szCs w:val="20"/>
              </w:rPr>
            </w:pPr>
          </w:p>
        </w:tc>
      </w:tr>
      <w:tr w:rsidR="00706A7B" w:rsidRPr="00A51BC9" w14:paraId="054A9951" w14:textId="77777777" w:rsidTr="00577FE6">
        <w:trPr>
          <w:trHeight w:val="373"/>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09467638" w14:textId="49B24475" w:rsidR="00706A7B" w:rsidRPr="00A51BC9" w:rsidRDefault="00706A7B" w:rsidP="009B5483">
            <w:pPr>
              <w:spacing w:before="60" w:after="60" w:line="240" w:lineRule="auto"/>
              <w:rPr>
                <w:rFonts w:eastAsia="MS Mincho" w:cstheme="minorHAnsi"/>
                <w:sz w:val="20"/>
                <w:szCs w:val="20"/>
              </w:rPr>
            </w:pPr>
            <w:r w:rsidRPr="00A51BC9">
              <w:rPr>
                <w:rFonts w:eastAsia="MS Mincho" w:cstheme="minorHAnsi"/>
                <w:sz w:val="20"/>
                <w:szCs w:val="20"/>
              </w:rPr>
              <w:t>4.2.4</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tcPr>
          <w:p w14:paraId="6F31F092" w14:textId="31225A60" w:rsidR="00706A7B" w:rsidRPr="00A51BC9" w:rsidRDefault="00706A7B" w:rsidP="009B5483">
            <w:pPr>
              <w:spacing w:before="60" w:after="60" w:line="240" w:lineRule="auto"/>
              <w:rPr>
                <w:rFonts w:eastAsia="MS Mincho" w:cstheme="minorHAnsi"/>
                <w:sz w:val="20"/>
                <w:szCs w:val="20"/>
              </w:rPr>
            </w:pPr>
            <w:r w:rsidRPr="00A51BC9">
              <w:rPr>
                <w:rFonts w:cstheme="minorHAnsi"/>
                <w:sz w:val="20"/>
                <w:szCs w:val="20"/>
              </w:rPr>
              <w:t>Develop buprenorphine prescribing rate metric and begin reporting to DOH Opioid Data Dashboard.</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72" w:type="dxa"/>
            </w:tcMar>
            <w:vAlign w:val="center"/>
          </w:tcPr>
          <w:p w14:paraId="69E71403" w14:textId="0DF1DADD" w:rsidR="00706A7B" w:rsidRPr="00A51BC9" w:rsidRDefault="00706A7B" w:rsidP="009B5483">
            <w:pPr>
              <w:tabs>
                <w:tab w:val="left" w:pos="10260"/>
              </w:tabs>
              <w:spacing w:after="0" w:line="240" w:lineRule="auto"/>
              <w:jc w:val="center"/>
              <w:rPr>
                <w:rFonts w:eastAsia="MS Mincho" w:cstheme="minorHAnsi"/>
                <w:sz w:val="20"/>
                <w:szCs w:val="20"/>
              </w:rPr>
            </w:pPr>
            <w:r w:rsidRPr="00A51BC9">
              <w:rPr>
                <w:rFonts w:cstheme="minorHAnsi"/>
                <w:sz w:val="20"/>
                <w:szCs w:val="20"/>
              </w:rPr>
              <w:t>DOH</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60F7A469" w14:textId="24A743B1" w:rsidR="00706A7B" w:rsidRPr="00A51BC9" w:rsidRDefault="008552EC" w:rsidP="009B5483">
            <w:pPr>
              <w:tabs>
                <w:tab w:val="left" w:pos="10260"/>
              </w:tabs>
              <w:spacing w:after="0" w:line="240" w:lineRule="auto"/>
              <w:jc w:val="center"/>
              <w:rPr>
                <w:rFonts w:eastAsia="MS Mincho" w:cstheme="minorHAnsi"/>
                <w:sz w:val="20"/>
                <w:szCs w:val="20"/>
              </w:rPr>
            </w:pPr>
            <w:r>
              <w:rPr>
                <w:rFonts w:eastAsia="MS Mincho" w:cstheme="minorHAnsi"/>
                <w:sz w:val="20"/>
                <w:szCs w:val="20"/>
              </w:rPr>
              <w:t>CDC PFS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176B2A83" w14:textId="77777777" w:rsidR="00706A7B" w:rsidRPr="00A51BC9" w:rsidRDefault="00706A7B" w:rsidP="009B5483">
            <w:pPr>
              <w:tabs>
                <w:tab w:val="left" w:pos="10260"/>
              </w:tabs>
              <w:spacing w:after="0" w:line="240" w:lineRule="auto"/>
              <w:jc w:val="center"/>
              <w:rPr>
                <w:rFonts w:eastAsia="MS Mincho" w:cstheme="minorHAnsi"/>
                <w:sz w:val="20"/>
                <w:szCs w:val="20"/>
              </w:rPr>
            </w:pPr>
          </w:p>
        </w:tc>
      </w:tr>
      <w:tr w:rsidR="005067B4" w:rsidRPr="00A51BC9" w14:paraId="6B3C0369" w14:textId="77777777" w:rsidTr="00577FE6">
        <w:trPr>
          <w:trHeight w:val="373"/>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4C0DD62B" w14:textId="56F924F4" w:rsidR="005067B4" w:rsidRPr="00A51BC9" w:rsidRDefault="00706A7B" w:rsidP="009B5483">
            <w:pPr>
              <w:spacing w:before="60" w:after="60" w:line="240" w:lineRule="auto"/>
              <w:rPr>
                <w:rFonts w:eastAsia="MS Mincho" w:cstheme="minorHAnsi"/>
                <w:sz w:val="20"/>
                <w:szCs w:val="20"/>
              </w:rPr>
            </w:pPr>
            <w:r w:rsidRPr="00A51BC9">
              <w:rPr>
                <w:rFonts w:eastAsia="MS Mincho" w:cstheme="minorHAnsi"/>
                <w:sz w:val="20"/>
                <w:szCs w:val="20"/>
              </w:rPr>
              <w:t>4.2.5</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DDFCF2" w14:textId="0F42CA95" w:rsidR="005067B4" w:rsidRPr="00A51BC9" w:rsidRDefault="005067B4" w:rsidP="009B5483">
            <w:pPr>
              <w:spacing w:before="60" w:after="60" w:line="240" w:lineRule="auto"/>
              <w:rPr>
                <w:rFonts w:eastAsia="MS Mincho" w:cstheme="minorHAnsi"/>
                <w:sz w:val="20"/>
                <w:szCs w:val="20"/>
              </w:rPr>
            </w:pPr>
            <w:r w:rsidRPr="00A51BC9">
              <w:rPr>
                <w:rFonts w:eastAsia="MS Mincho" w:cstheme="minorHAnsi"/>
                <w:sz w:val="20"/>
                <w:szCs w:val="20"/>
              </w:rPr>
              <w:t xml:space="preserve">Determine the location and treatment capacity </w:t>
            </w:r>
            <w:r w:rsidR="008552EC">
              <w:rPr>
                <w:rFonts w:eastAsia="MS Mincho" w:cstheme="minorHAnsi"/>
                <w:sz w:val="20"/>
                <w:szCs w:val="20"/>
              </w:rPr>
              <w:t xml:space="preserve">and patient load </w:t>
            </w:r>
            <w:r w:rsidRPr="00A51BC9">
              <w:rPr>
                <w:rFonts w:eastAsia="MS Mincho" w:cstheme="minorHAnsi"/>
                <w:sz w:val="20"/>
                <w:szCs w:val="20"/>
              </w:rPr>
              <w:t xml:space="preserve">of active waivered buprenorphine prescribers and identify </w:t>
            </w:r>
            <w:r w:rsidR="00706A7B" w:rsidRPr="00A51BC9">
              <w:rPr>
                <w:rFonts w:eastAsia="MS Mincho" w:cstheme="minorHAnsi"/>
                <w:sz w:val="20"/>
                <w:szCs w:val="20"/>
              </w:rPr>
              <w:t>areas with lack of prescribers.</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72" w:type="dxa"/>
            </w:tcMar>
            <w:vAlign w:val="center"/>
            <w:hideMark/>
          </w:tcPr>
          <w:p w14:paraId="643DBB22" w14:textId="10628123" w:rsidR="005067B4" w:rsidRPr="00A51BC9" w:rsidRDefault="005067B4" w:rsidP="009B5483">
            <w:pPr>
              <w:tabs>
                <w:tab w:val="left" w:pos="10260"/>
              </w:tabs>
              <w:spacing w:after="0" w:line="240" w:lineRule="auto"/>
              <w:jc w:val="center"/>
              <w:rPr>
                <w:rFonts w:eastAsia="MS Mincho" w:cstheme="minorHAnsi"/>
                <w:sz w:val="20"/>
                <w:szCs w:val="20"/>
              </w:rPr>
            </w:pPr>
            <w:r w:rsidRPr="00A51BC9">
              <w:rPr>
                <w:rFonts w:eastAsia="MS Mincho" w:cstheme="minorHAnsi"/>
                <w:sz w:val="20"/>
                <w:szCs w:val="20"/>
              </w:rPr>
              <w:t>DOH, HCA</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2F4104C8" w14:textId="6F13C83D" w:rsidR="005067B4" w:rsidRPr="00A51BC9" w:rsidRDefault="008552EC" w:rsidP="009B5483">
            <w:pPr>
              <w:tabs>
                <w:tab w:val="left" w:pos="10260"/>
              </w:tabs>
              <w:spacing w:after="0" w:line="240" w:lineRule="auto"/>
              <w:jc w:val="center"/>
              <w:rPr>
                <w:rFonts w:eastAsia="MS Mincho" w:cstheme="minorHAnsi"/>
                <w:sz w:val="20"/>
                <w:szCs w:val="20"/>
              </w:rPr>
            </w:pPr>
            <w:r>
              <w:rPr>
                <w:rFonts w:eastAsia="MS Mincho" w:cstheme="minorHAnsi"/>
                <w:sz w:val="20"/>
                <w:szCs w:val="20"/>
              </w:rPr>
              <w:t>CDC PFS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6C61490A" w14:textId="77777777" w:rsidR="005067B4" w:rsidRPr="00A51BC9" w:rsidRDefault="005067B4" w:rsidP="009B5483">
            <w:pPr>
              <w:tabs>
                <w:tab w:val="left" w:pos="10260"/>
              </w:tabs>
              <w:spacing w:after="0" w:line="240" w:lineRule="auto"/>
              <w:jc w:val="center"/>
              <w:rPr>
                <w:rFonts w:eastAsia="MS Mincho" w:cstheme="minorHAnsi"/>
                <w:sz w:val="20"/>
                <w:szCs w:val="20"/>
              </w:rPr>
            </w:pPr>
          </w:p>
        </w:tc>
      </w:tr>
      <w:tr w:rsidR="005067B4" w:rsidRPr="00A51BC9" w14:paraId="4974AFAC" w14:textId="77777777" w:rsidTr="00577FE6">
        <w:trPr>
          <w:trHeight w:val="373"/>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785BB9DE" w14:textId="2F0B866C" w:rsidR="005067B4" w:rsidRPr="00A51BC9" w:rsidRDefault="00706A7B" w:rsidP="009B5483">
            <w:pPr>
              <w:spacing w:before="60" w:after="60" w:line="240" w:lineRule="auto"/>
              <w:rPr>
                <w:rFonts w:eastAsia="MS Mincho" w:cstheme="minorHAnsi"/>
                <w:sz w:val="20"/>
                <w:szCs w:val="20"/>
              </w:rPr>
            </w:pPr>
            <w:r w:rsidRPr="00A51BC9">
              <w:rPr>
                <w:rFonts w:eastAsia="MS Mincho" w:cstheme="minorHAnsi"/>
                <w:sz w:val="20"/>
                <w:szCs w:val="20"/>
              </w:rPr>
              <w:t>4.2.6</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F67B0C" w14:textId="77777777" w:rsidR="005067B4" w:rsidRPr="00A51BC9" w:rsidRDefault="005067B4" w:rsidP="009B5483">
            <w:pPr>
              <w:spacing w:before="60" w:after="60" w:line="240" w:lineRule="auto"/>
              <w:rPr>
                <w:rFonts w:eastAsia="MS Mincho" w:cstheme="minorHAnsi"/>
                <w:sz w:val="20"/>
                <w:szCs w:val="20"/>
              </w:rPr>
            </w:pPr>
            <w:r w:rsidRPr="00A51BC9">
              <w:rPr>
                <w:rFonts w:eastAsia="MS Mincho" w:cstheme="minorHAnsi"/>
                <w:sz w:val="20"/>
                <w:szCs w:val="20"/>
              </w:rPr>
              <w:t xml:space="preserve">Explore buprenorphine prescribing practices to assess adequacy of treatment for different models of care, develop standardized metrics, document care patterns and determine impacts of system level interventions. </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72" w:type="dxa"/>
            </w:tcMar>
            <w:vAlign w:val="center"/>
            <w:hideMark/>
          </w:tcPr>
          <w:p w14:paraId="17DB6FE0" w14:textId="77777777" w:rsidR="005067B4" w:rsidRPr="00A51BC9" w:rsidRDefault="005067B4" w:rsidP="009B5483">
            <w:pPr>
              <w:tabs>
                <w:tab w:val="left" w:pos="10260"/>
              </w:tabs>
              <w:spacing w:after="0" w:line="240" w:lineRule="auto"/>
              <w:jc w:val="center"/>
              <w:rPr>
                <w:rFonts w:eastAsia="MS Mincho" w:cstheme="minorHAnsi"/>
                <w:sz w:val="20"/>
                <w:szCs w:val="20"/>
              </w:rPr>
            </w:pPr>
            <w:r w:rsidRPr="00A51BC9">
              <w:rPr>
                <w:rFonts w:eastAsia="MS Mincho" w:cstheme="minorHAnsi"/>
                <w:sz w:val="20"/>
                <w:szCs w:val="20"/>
              </w:rPr>
              <w:t>ADAI, DOH, HCA</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585FA93C" w14:textId="43520D41" w:rsidR="005067B4" w:rsidRPr="00A51BC9" w:rsidRDefault="008552EC" w:rsidP="009B5483">
            <w:pPr>
              <w:tabs>
                <w:tab w:val="left" w:pos="10260"/>
              </w:tabs>
              <w:spacing w:after="0" w:line="240" w:lineRule="auto"/>
              <w:jc w:val="center"/>
              <w:rPr>
                <w:rFonts w:eastAsia="MS Mincho" w:cstheme="minorHAnsi"/>
                <w:sz w:val="20"/>
                <w:szCs w:val="20"/>
              </w:rPr>
            </w:pPr>
            <w:r>
              <w:rPr>
                <w:rFonts w:eastAsia="MS Mincho" w:cstheme="minorHAnsi"/>
                <w:sz w:val="20"/>
                <w:szCs w:val="20"/>
              </w:rPr>
              <w:t>CDC PFS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68EC39DD" w14:textId="77777777" w:rsidR="005067B4" w:rsidRPr="00A51BC9" w:rsidRDefault="005067B4" w:rsidP="009B5483">
            <w:pPr>
              <w:tabs>
                <w:tab w:val="left" w:pos="10260"/>
              </w:tabs>
              <w:spacing w:after="0" w:line="240" w:lineRule="auto"/>
              <w:jc w:val="center"/>
              <w:rPr>
                <w:rFonts w:eastAsia="MS Mincho" w:cstheme="minorHAnsi"/>
                <w:sz w:val="20"/>
                <w:szCs w:val="20"/>
              </w:rPr>
            </w:pPr>
          </w:p>
        </w:tc>
      </w:tr>
      <w:tr w:rsidR="005067B4" w:rsidRPr="00A51BC9" w14:paraId="6F43759F" w14:textId="77777777" w:rsidTr="00577FE6">
        <w:trPr>
          <w:trHeight w:val="449"/>
        </w:trPr>
        <w:tc>
          <w:tcPr>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8431E7" w14:textId="6830B8A5" w:rsidR="005067B4" w:rsidRPr="00A51BC9" w:rsidRDefault="00706A7B" w:rsidP="009B5483">
            <w:pPr>
              <w:tabs>
                <w:tab w:val="left" w:pos="10260"/>
              </w:tabs>
              <w:spacing w:after="0" w:line="240" w:lineRule="auto"/>
              <w:rPr>
                <w:rFonts w:eastAsia="MS Mincho" w:cstheme="minorHAnsi"/>
                <w:b/>
                <w:color w:val="000000"/>
                <w:sz w:val="20"/>
                <w:szCs w:val="20"/>
              </w:rPr>
            </w:pPr>
            <w:r w:rsidRPr="00A51BC9">
              <w:rPr>
                <w:rFonts w:eastAsia="MS Mincho" w:cstheme="minorHAnsi"/>
                <w:b/>
                <w:color w:val="000000"/>
                <w:sz w:val="20"/>
                <w:szCs w:val="20"/>
              </w:rPr>
              <w:t>4.3</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7B2B49" w14:textId="77777777" w:rsidR="005067B4" w:rsidRPr="00A51BC9" w:rsidRDefault="005067B4" w:rsidP="009B5483">
            <w:pPr>
              <w:tabs>
                <w:tab w:val="left" w:pos="10260"/>
              </w:tabs>
              <w:spacing w:after="0" w:line="240" w:lineRule="auto"/>
              <w:rPr>
                <w:rFonts w:eastAsia="MS Mincho" w:cstheme="minorHAnsi"/>
                <w:b/>
                <w:color w:val="000000"/>
                <w:sz w:val="20"/>
                <w:szCs w:val="20"/>
              </w:rPr>
            </w:pPr>
            <w:r w:rsidRPr="00A51BC9">
              <w:rPr>
                <w:rFonts w:eastAsia="MS Mincho" w:cstheme="minorHAnsi"/>
                <w:b/>
                <w:color w:val="000000"/>
                <w:sz w:val="20"/>
                <w:szCs w:val="20"/>
              </w:rPr>
              <w:t xml:space="preserve">STRATEGY 3:  </w:t>
            </w:r>
            <w:r w:rsidR="00C4783C" w:rsidRPr="00A51BC9">
              <w:rPr>
                <w:rFonts w:eastAsia="MS Mincho" w:cstheme="minorHAnsi"/>
                <w:b/>
                <w:color w:val="000000"/>
                <w:sz w:val="20"/>
                <w:szCs w:val="20"/>
              </w:rPr>
              <w:t>E</w:t>
            </w:r>
            <w:r w:rsidRPr="00A51BC9">
              <w:rPr>
                <w:rFonts w:eastAsia="MS Mincho" w:cstheme="minorHAnsi"/>
                <w:b/>
                <w:color w:val="000000"/>
                <w:sz w:val="20"/>
                <w:szCs w:val="20"/>
              </w:rPr>
              <w:t xml:space="preserve">nhance efforts to monitor opioid use and opioid-related morbidity and mortality.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vAlign w:val="center"/>
            <w:hideMark/>
          </w:tcPr>
          <w:p w14:paraId="0E38441F" w14:textId="77777777" w:rsidR="005067B4" w:rsidRPr="00A51BC9" w:rsidRDefault="005067B4" w:rsidP="009B5483">
            <w:pPr>
              <w:tabs>
                <w:tab w:val="left" w:pos="10260"/>
              </w:tabs>
              <w:spacing w:after="0" w:line="240" w:lineRule="auto"/>
              <w:jc w:val="center"/>
              <w:rPr>
                <w:rFonts w:eastAsia="MS Mincho" w:cstheme="minorHAnsi"/>
                <w:sz w:val="20"/>
                <w:szCs w:val="20"/>
              </w:rPr>
            </w:pPr>
            <w:r w:rsidRPr="00A51BC9">
              <w:rPr>
                <w:rFonts w:eastAsia="MS Mincho" w:cstheme="minorHAnsi"/>
                <w:b/>
                <w:sz w:val="20"/>
                <w:szCs w:val="20"/>
              </w:rPr>
              <w:t>Lead Party</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9A205F" w14:textId="25540F6A" w:rsidR="005067B4" w:rsidRPr="00A51BC9" w:rsidRDefault="007C08B6" w:rsidP="009B5483">
            <w:pPr>
              <w:tabs>
                <w:tab w:val="left" w:pos="10260"/>
              </w:tabs>
              <w:spacing w:after="0" w:line="240" w:lineRule="auto"/>
              <w:jc w:val="center"/>
              <w:rPr>
                <w:rFonts w:eastAsia="MS Mincho" w:cstheme="minorHAnsi"/>
                <w:b/>
                <w:sz w:val="20"/>
                <w:szCs w:val="20"/>
              </w:rPr>
            </w:pPr>
            <w:r w:rsidRPr="00A51BC9">
              <w:rPr>
                <w:rFonts w:cstheme="minorHAnsi"/>
                <w:b/>
                <w:sz w:val="20"/>
                <w:szCs w:val="20"/>
              </w:rPr>
              <w:t>Funding Source</w:t>
            </w:r>
            <w:r w:rsidR="00E37816" w:rsidRPr="00A51BC9">
              <w:rPr>
                <w:rFonts w:cstheme="minorHAnsi"/>
                <w:b/>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D89E72" w14:textId="534E83F7" w:rsidR="005067B4" w:rsidRPr="00A51BC9" w:rsidRDefault="00532A37" w:rsidP="009B5483">
            <w:pPr>
              <w:tabs>
                <w:tab w:val="left" w:pos="10260"/>
              </w:tabs>
              <w:spacing w:after="0" w:line="240" w:lineRule="auto"/>
              <w:jc w:val="center"/>
              <w:rPr>
                <w:rFonts w:eastAsia="MS Mincho" w:cstheme="minorHAnsi"/>
                <w:b/>
                <w:sz w:val="20"/>
                <w:szCs w:val="20"/>
              </w:rPr>
            </w:pPr>
            <w:r>
              <w:rPr>
                <w:rFonts w:cstheme="minorHAnsi"/>
                <w:b/>
                <w:sz w:val="20"/>
                <w:szCs w:val="20"/>
              </w:rPr>
              <w:t>Status</w:t>
            </w:r>
          </w:p>
        </w:tc>
      </w:tr>
      <w:tr w:rsidR="005067B4" w:rsidRPr="00A51BC9" w14:paraId="577E6877" w14:textId="77777777" w:rsidTr="00577FE6">
        <w:trPr>
          <w:trHeight w:val="68"/>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0A04387F" w14:textId="4B34E2A1" w:rsidR="005067B4" w:rsidRPr="00A51BC9" w:rsidRDefault="00706A7B" w:rsidP="009B5483">
            <w:pPr>
              <w:widowControl w:val="0"/>
              <w:autoSpaceDE w:val="0"/>
              <w:autoSpaceDN w:val="0"/>
              <w:adjustRightInd w:val="0"/>
              <w:spacing w:before="60" w:after="60" w:line="240" w:lineRule="auto"/>
              <w:rPr>
                <w:rFonts w:eastAsia="MS Mincho" w:cstheme="minorHAnsi"/>
                <w:color w:val="000000"/>
                <w:sz w:val="20"/>
                <w:szCs w:val="20"/>
              </w:rPr>
            </w:pPr>
            <w:r w:rsidRPr="00A51BC9">
              <w:rPr>
                <w:rFonts w:eastAsia="MS Mincho" w:cstheme="minorHAnsi"/>
                <w:color w:val="000000"/>
                <w:sz w:val="20"/>
                <w:szCs w:val="20"/>
              </w:rPr>
              <w:t>4.3.1</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F80A9F" w14:textId="1014FAD9" w:rsidR="005067B4" w:rsidRPr="00A51BC9" w:rsidRDefault="005A69BB" w:rsidP="005A69BB">
            <w:pPr>
              <w:widowControl w:val="0"/>
              <w:autoSpaceDE w:val="0"/>
              <w:autoSpaceDN w:val="0"/>
              <w:adjustRightInd w:val="0"/>
              <w:spacing w:before="60" w:after="60" w:line="240" w:lineRule="auto"/>
              <w:rPr>
                <w:rFonts w:eastAsia="MS Mincho" w:cstheme="minorHAnsi"/>
                <w:color w:val="000000"/>
                <w:sz w:val="20"/>
                <w:szCs w:val="20"/>
              </w:rPr>
            </w:pPr>
            <w:r>
              <w:rPr>
                <w:rFonts w:eastAsia="MS Mincho" w:cstheme="minorHAnsi"/>
                <w:color w:val="000000"/>
                <w:sz w:val="20"/>
                <w:szCs w:val="20"/>
              </w:rPr>
              <w:t>Expand</w:t>
            </w:r>
            <w:r w:rsidR="005067B4" w:rsidRPr="00A51BC9">
              <w:rPr>
                <w:rFonts w:eastAsia="MS Mincho" w:cstheme="minorHAnsi"/>
                <w:color w:val="000000"/>
                <w:sz w:val="20"/>
                <w:szCs w:val="20"/>
              </w:rPr>
              <w:t xml:space="preserve"> DOH Opioid Data Dashboard to include </w:t>
            </w:r>
            <w:r>
              <w:rPr>
                <w:rFonts w:eastAsia="MS Mincho" w:cstheme="minorHAnsi"/>
                <w:color w:val="000000"/>
                <w:sz w:val="20"/>
                <w:szCs w:val="20"/>
              </w:rPr>
              <w:t xml:space="preserve">additional metrics such as the </w:t>
            </w:r>
            <w:r w:rsidR="005067B4" w:rsidRPr="00A51BC9">
              <w:rPr>
                <w:rFonts w:eastAsia="MS Mincho" w:cstheme="minorHAnsi"/>
                <w:color w:val="000000"/>
                <w:sz w:val="20"/>
                <w:szCs w:val="20"/>
              </w:rPr>
              <w:t>Opioid Response Plan outcome measures</w:t>
            </w:r>
            <w:r>
              <w:rPr>
                <w:rFonts w:eastAsia="MS Mincho" w:cstheme="minorHAnsi"/>
                <w:color w:val="000000"/>
                <w:sz w:val="20"/>
                <w:szCs w:val="20"/>
              </w:rPr>
              <w:t xml:space="preserve">, </w:t>
            </w:r>
            <w:r w:rsidR="005067B4" w:rsidRPr="00A51BC9">
              <w:rPr>
                <w:rFonts w:eastAsia="MS Mincho" w:cstheme="minorHAnsi"/>
                <w:color w:val="000000"/>
                <w:sz w:val="20"/>
                <w:szCs w:val="20"/>
              </w:rPr>
              <w:t>non-fatal hospitalizations,</w:t>
            </w:r>
            <w:r>
              <w:rPr>
                <w:rFonts w:eastAsia="MS Mincho" w:cstheme="minorHAnsi"/>
                <w:color w:val="000000"/>
                <w:sz w:val="20"/>
                <w:szCs w:val="20"/>
              </w:rPr>
              <w:t xml:space="preserve"> emergency department visits, </w:t>
            </w:r>
            <w:r w:rsidR="005067B4" w:rsidRPr="00A51BC9">
              <w:rPr>
                <w:rFonts w:eastAsia="MS Mincho" w:cstheme="minorHAnsi"/>
                <w:color w:val="000000"/>
                <w:sz w:val="20"/>
                <w:szCs w:val="20"/>
              </w:rPr>
              <w:t>neonatal abstinence syndrome (NAS), substance use in pregnancy,</w:t>
            </w:r>
            <w:r>
              <w:rPr>
                <w:rFonts w:eastAsia="MS Mincho" w:cstheme="minorHAnsi"/>
                <w:color w:val="000000"/>
                <w:sz w:val="20"/>
                <w:szCs w:val="20"/>
              </w:rPr>
              <w:t xml:space="preserve"> youth and adult substance use,</w:t>
            </w:r>
            <w:r w:rsidR="005067B4" w:rsidRPr="00A51BC9">
              <w:rPr>
                <w:rFonts w:eastAsia="MS Mincho" w:cstheme="minorHAnsi"/>
                <w:color w:val="000000"/>
                <w:sz w:val="20"/>
                <w:szCs w:val="20"/>
              </w:rPr>
              <w:t xml:space="preserve"> prevention metrics, treatment m</w:t>
            </w:r>
            <w:r>
              <w:rPr>
                <w:rFonts w:eastAsia="MS Mincho" w:cstheme="minorHAnsi"/>
                <w:color w:val="000000"/>
                <w:sz w:val="20"/>
                <w:szCs w:val="20"/>
              </w:rPr>
              <w:t xml:space="preserve">etrics, and potentially </w:t>
            </w:r>
            <w:r w:rsidR="005067B4" w:rsidRPr="00A51BC9">
              <w:rPr>
                <w:rFonts w:eastAsia="MS Mincho" w:cstheme="minorHAnsi"/>
                <w:color w:val="000000"/>
                <w:sz w:val="20"/>
                <w:szCs w:val="20"/>
              </w:rPr>
              <w:t>Washington State Patrol data o</w:t>
            </w:r>
            <w:r>
              <w:rPr>
                <w:rFonts w:eastAsia="MS Mincho" w:cstheme="minorHAnsi"/>
                <w:color w:val="000000"/>
                <w:sz w:val="20"/>
                <w:szCs w:val="20"/>
              </w:rPr>
              <w:t>n drugs obtained during arrests</w:t>
            </w:r>
            <w:r w:rsidR="005067B4" w:rsidRPr="00A51BC9">
              <w:rPr>
                <w:rFonts w:eastAsia="MS Mincho" w:cstheme="minorHAnsi"/>
                <w:color w:val="000000"/>
                <w:sz w:val="20"/>
                <w:szCs w:val="20"/>
              </w:rPr>
              <w:t>. Integrate RHINO syndromic surveillance data into Opioid Data Dashboards. Explore presenting analyses stratified by gender and age.</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43" w:type="dxa"/>
            </w:tcMar>
            <w:vAlign w:val="center"/>
            <w:hideMark/>
          </w:tcPr>
          <w:p w14:paraId="6CBC4F39" w14:textId="4E7FC542" w:rsidR="005067B4" w:rsidRPr="00A51BC9" w:rsidRDefault="005067B4" w:rsidP="009B5483">
            <w:pPr>
              <w:tabs>
                <w:tab w:val="left" w:pos="10260"/>
              </w:tabs>
              <w:spacing w:after="0" w:line="240" w:lineRule="auto"/>
              <w:jc w:val="center"/>
              <w:rPr>
                <w:rFonts w:eastAsia="MS Mincho" w:cstheme="minorHAnsi"/>
                <w:sz w:val="20"/>
                <w:szCs w:val="20"/>
              </w:rPr>
            </w:pPr>
            <w:r w:rsidRPr="00A51BC9">
              <w:rPr>
                <w:rFonts w:eastAsia="MS Mincho" w:cstheme="minorHAnsi"/>
                <w:sz w:val="20"/>
                <w:szCs w:val="20"/>
              </w:rPr>
              <w:t xml:space="preserve">DOH, ADAI, </w:t>
            </w:r>
            <w:r w:rsidR="000F7B30" w:rsidRPr="00A51BC9">
              <w:rPr>
                <w:rFonts w:eastAsia="MS Mincho" w:cstheme="minorHAnsi"/>
                <w:sz w:val="20"/>
                <w:szCs w:val="20"/>
              </w:rPr>
              <w:t>HCA DBHR</w:t>
            </w:r>
            <w:r w:rsidR="007B07C8" w:rsidRPr="00A51BC9">
              <w:rPr>
                <w:rFonts w:eastAsia="MS Mincho" w:cstheme="minorHAnsi"/>
                <w:sz w:val="20"/>
                <w:szCs w:val="20"/>
              </w:rPr>
              <w:t>, HCA, WSP</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0F383944" w14:textId="48EC6661" w:rsidR="005067B4" w:rsidRPr="00A51BC9" w:rsidRDefault="008552EC" w:rsidP="009B5483">
            <w:pPr>
              <w:tabs>
                <w:tab w:val="left" w:pos="10260"/>
              </w:tabs>
              <w:spacing w:after="0" w:line="240" w:lineRule="auto"/>
              <w:jc w:val="center"/>
              <w:rPr>
                <w:rFonts w:eastAsia="MS Mincho" w:cstheme="minorHAnsi"/>
                <w:color w:val="000000"/>
                <w:sz w:val="20"/>
                <w:szCs w:val="20"/>
              </w:rPr>
            </w:pPr>
            <w:r>
              <w:rPr>
                <w:rFonts w:eastAsia="MS Mincho" w:cstheme="minorHAnsi"/>
                <w:color w:val="000000"/>
                <w:sz w:val="20"/>
                <w:szCs w:val="20"/>
              </w:rPr>
              <w:t>CDC PFS, ESOOS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7AF9AD68" w14:textId="77777777" w:rsidR="005067B4" w:rsidRPr="00A51BC9" w:rsidRDefault="005067B4" w:rsidP="009B5483">
            <w:pPr>
              <w:tabs>
                <w:tab w:val="left" w:pos="10260"/>
              </w:tabs>
              <w:spacing w:after="0" w:line="240" w:lineRule="auto"/>
              <w:jc w:val="center"/>
              <w:rPr>
                <w:rFonts w:eastAsia="MS Mincho" w:cstheme="minorHAnsi"/>
                <w:color w:val="000000"/>
                <w:sz w:val="20"/>
                <w:szCs w:val="20"/>
              </w:rPr>
            </w:pPr>
          </w:p>
        </w:tc>
      </w:tr>
      <w:tr w:rsidR="005067B4" w:rsidRPr="00A51BC9" w14:paraId="1637516C" w14:textId="77777777" w:rsidTr="00577FE6">
        <w:trPr>
          <w:trHeight w:val="386"/>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277A7679" w14:textId="46E71C58" w:rsidR="005067B4" w:rsidRPr="00A51BC9" w:rsidRDefault="00706A7B" w:rsidP="009B5483">
            <w:pPr>
              <w:widowControl w:val="0"/>
              <w:autoSpaceDE w:val="0"/>
              <w:autoSpaceDN w:val="0"/>
              <w:adjustRightInd w:val="0"/>
              <w:spacing w:before="60" w:after="60" w:line="240" w:lineRule="auto"/>
              <w:rPr>
                <w:rFonts w:eastAsia="MS Mincho" w:cstheme="minorHAnsi"/>
                <w:color w:val="000000"/>
                <w:sz w:val="20"/>
                <w:szCs w:val="20"/>
              </w:rPr>
            </w:pPr>
            <w:r w:rsidRPr="00A51BC9">
              <w:rPr>
                <w:rFonts w:eastAsia="MS Mincho" w:cstheme="minorHAnsi"/>
                <w:color w:val="000000"/>
                <w:sz w:val="20"/>
                <w:szCs w:val="20"/>
              </w:rPr>
              <w:t>4.3.2</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1FC03F" w14:textId="302882DC" w:rsidR="005067B4" w:rsidRPr="00A51BC9" w:rsidRDefault="005067B4" w:rsidP="009B5483">
            <w:pPr>
              <w:widowControl w:val="0"/>
              <w:autoSpaceDE w:val="0"/>
              <w:autoSpaceDN w:val="0"/>
              <w:adjustRightInd w:val="0"/>
              <w:spacing w:before="60" w:after="60" w:line="240" w:lineRule="auto"/>
              <w:rPr>
                <w:rFonts w:eastAsia="MS Mincho" w:cstheme="minorHAnsi"/>
                <w:color w:val="000000"/>
                <w:sz w:val="20"/>
                <w:szCs w:val="20"/>
              </w:rPr>
            </w:pPr>
            <w:r w:rsidRPr="00A51BC9">
              <w:rPr>
                <w:rFonts w:eastAsia="MS Mincho" w:cstheme="minorHAnsi"/>
                <w:color w:val="000000"/>
                <w:sz w:val="20"/>
                <w:szCs w:val="20"/>
              </w:rPr>
              <w:t>Develop and disseminate a schedule for updating DOH Opioid Data Dashboard</w:t>
            </w:r>
            <w:r w:rsidR="00706A7B" w:rsidRPr="00A51BC9">
              <w:rPr>
                <w:rFonts w:eastAsia="MS Mincho" w:cstheme="minorHAnsi"/>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43" w:type="dxa"/>
            </w:tcMar>
            <w:vAlign w:val="center"/>
            <w:hideMark/>
          </w:tcPr>
          <w:p w14:paraId="7D1F04E1" w14:textId="77777777" w:rsidR="005067B4" w:rsidRPr="00A51BC9" w:rsidRDefault="005067B4" w:rsidP="009B5483">
            <w:pPr>
              <w:tabs>
                <w:tab w:val="left" w:pos="10260"/>
              </w:tabs>
              <w:spacing w:after="0" w:line="240" w:lineRule="auto"/>
              <w:jc w:val="center"/>
              <w:rPr>
                <w:rFonts w:eastAsia="MS Mincho" w:cstheme="minorHAnsi"/>
                <w:sz w:val="20"/>
                <w:szCs w:val="20"/>
              </w:rPr>
            </w:pPr>
            <w:r w:rsidRPr="00A51BC9">
              <w:rPr>
                <w:rFonts w:eastAsia="MS Mincho" w:cstheme="minorHAnsi"/>
                <w:sz w:val="20"/>
                <w:szCs w:val="20"/>
              </w:rPr>
              <w:t>DOH</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2A0B1D55" w14:textId="77777777" w:rsidR="005067B4" w:rsidRPr="00A51BC9" w:rsidRDefault="005067B4" w:rsidP="009B5483">
            <w:pPr>
              <w:tabs>
                <w:tab w:val="left" w:pos="10260"/>
              </w:tabs>
              <w:spacing w:after="0" w:line="240" w:lineRule="auto"/>
              <w:jc w:val="center"/>
              <w:rPr>
                <w:rFonts w:eastAsia="MS Mincho" w:cstheme="minorHAnsi"/>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07710772" w14:textId="77777777" w:rsidR="005067B4" w:rsidRPr="00A51BC9" w:rsidRDefault="005067B4" w:rsidP="009B5483">
            <w:pPr>
              <w:tabs>
                <w:tab w:val="left" w:pos="10260"/>
              </w:tabs>
              <w:spacing w:after="0" w:line="240" w:lineRule="auto"/>
              <w:jc w:val="center"/>
              <w:rPr>
                <w:rFonts w:eastAsia="MS Mincho" w:cstheme="minorHAnsi"/>
                <w:color w:val="000000"/>
                <w:sz w:val="20"/>
                <w:szCs w:val="20"/>
              </w:rPr>
            </w:pPr>
          </w:p>
        </w:tc>
      </w:tr>
      <w:tr w:rsidR="005067B4" w:rsidRPr="00A51BC9" w14:paraId="21711E75" w14:textId="77777777" w:rsidTr="00577FE6">
        <w:trPr>
          <w:trHeight w:val="68"/>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633B47C4" w14:textId="2B373E5A" w:rsidR="005067B4" w:rsidRPr="00A51BC9" w:rsidRDefault="00706A7B" w:rsidP="009B5483">
            <w:pPr>
              <w:widowControl w:val="0"/>
              <w:autoSpaceDE w:val="0"/>
              <w:autoSpaceDN w:val="0"/>
              <w:adjustRightInd w:val="0"/>
              <w:spacing w:before="60" w:after="60" w:line="240" w:lineRule="auto"/>
              <w:rPr>
                <w:rFonts w:eastAsia="MS Mincho" w:cstheme="minorHAnsi"/>
                <w:color w:val="000000"/>
                <w:sz w:val="20"/>
                <w:szCs w:val="20"/>
              </w:rPr>
            </w:pPr>
            <w:r w:rsidRPr="00A51BC9">
              <w:rPr>
                <w:rFonts w:eastAsia="MS Mincho" w:cstheme="minorHAnsi"/>
                <w:color w:val="000000"/>
                <w:sz w:val="20"/>
                <w:szCs w:val="20"/>
              </w:rPr>
              <w:t>4.3.3</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3D187F" w14:textId="77777777" w:rsidR="005067B4" w:rsidRPr="00A51BC9" w:rsidRDefault="005067B4" w:rsidP="009B5483">
            <w:pPr>
              <w:widowControl w:val="0"/>
              <w:autoSpaceDE w:val="0"/>
              <w:autoSpaceDN w:val="0"/>
              <w:adjustRightInd w:val="0"/>
              <w:spacing w:before="60" w:after="60" w:line="240" w:lineRule="auto"/>
              <w:rPr>
                <w:rFonts w:eastAsia="MS Mincho" w:cstheme="minorHAnsi"/>
                <w:color w:val="000000"/>
                <w:sz w:val="20"/>
                <w:szCs w:val="20"/>
              </w:rPr>
            </w:pPr>
            <w:r w:rsidRPr="00A51BC9">
              <w:rPr>
                <w:rFonts w:eastAsia="MS Mincho" w:cstheme="minorHAnsi"/>
                <w:color w:val="000000"/>
                <w:sz w:val="20"/>
                <w:szCs w:val="20"/>
              </w:rPr>
              <w:t xml:space="preserve">Develop a plan to use additional data sources (e.g., EMS (WEMSIS) data, and other sources) to support public health surveillance and impact assessment. </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43" w:type="dxa"/>
            </w:tcMar>
            <w:vAlign w:val="center"/>
            <w:hideMark/>
          </w:tcPr>
          <w:p w14:paraId="66E1A85C" w14:textId="291AEB31" w:rsidR="005067B4" w:rsidRPr="00A51BC9" w:rsidRDefault="008552EC" w:rsidP="009B5483">
            <w:pPr>
              <w:tabs>
                <w:tab w:val="left" w:pos="10260"/>
              </w:tabs>
              <w:spacing w:after="0" w:line="240" w:lineRule="auto"/>
              <w:jc w:val="center"/>
              <w:rPr>
                <w:rFonts w:eastAsia="MS Mincho" w:cstheme="minorHAnsi"/>
                <w:sz w:val="20"/>
                <w:szCs w:val="20"/>
              </w:rPr>
            </w:pPr>
            <w:r>
              <w:rPr>
                <w:rFonts w:eastAsia="MS Mincho" w:cstheme="minorHAnsi"/>
                <w:sz w:val="20"/>
                <w:szCs w:val="20"/>
              </w:rPr>
              <w:t>DOH</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7A04C4BC" w14:textId="08BD7692" w:rsidR="005067B4" w:rsidRPr="00A51BC9" w:rsidRDefault="008552EC" w:rsidP="009B5483">
            <w:pPr>
              <w:tabs>
                <w:tab w:val="left" w:pos="10260"/>
              </w:tabs>
              <w:spacing w:after="0" w:line="240" w:lineRule="auto"/>
              <w:jc w:val="center"/>
              <w:rPr>
                <w:rFonts w:eastAsia="MS Mincho" w:cstheme="minorHAnsi"/>
                <w:color w:val="000000"/>
                <w:sz w:val="20"/>
                <w:szCs w:val="20"/>
              </w:rPr>
            </w:pPr>
            <w:r>
              <w:rPr>
                <w:rFonts w:eastAsia="MS Mincho" w:cstheme="minorHAnsi"/>
                <w:color w:val="000000"/>
                <w:sz w:val="20"/>
                <w:szCs w:val="20"/>
              </w:rPr>
              <w:t>CDC PFS, ESOOS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23FC4F0B" w14:textId="77777777" w:rsidR="005067B4" w:rsidRPr="00A51BC9" w:rsidRDefault="005067B4" w:rsidP="009B5483">
            <w:pPr>
              <w:tabs>
                <w:tab w:val="left" w:pos="10260"/>
              </w:tabs>
              <w:spacing w:after="0" w:line="240" w:lineRule="auto"/>
              <w:jc w:val="center"/>
              <w:rPr>
                <w:rFonts w:eastAsia="MS Mincho" w:cstheme="minorHAnsi"/>
                <w:color w:val="000000"/>
                <w:sz w:val="20"/>
                <w:szCs w:val="20"/>
              </w:rPr>
            </w:pPr>
          </w:p>
        </w:tc>
      </w:tr>
      <w:tr w:rsidR="005067B4" w:rsidRPr="00A51BC9" w14:paraId="1450B522" w14:textId="77777777" w:rsidTr="00577FE6">
        <w:trPr>
          <w:trHeight w:val="68"/>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0BAA3098" w14:textId="015FC922" w:rsidR="005067B4" w:rsidRPr="00A51BC9" w:rsidRDefault="00706A7B" w:rsidP="009B5483">
            <w:pPr>
              <w:widowControl w:val="0"/>
              <w:autoSpaceDE w:val="0"/>
              <w:autoSpaceDN w:val="0"/>
              <w:adjustRightInd w:val="0"/>
              <w:spacing w:before="60" w:after="60" w:line="240" w:lineRule="auto"/>
              <w:rPr>
                <w:rFonts w:cstheme="minorHAnsi"/>
                <w:sz w:val="20"/>
                <w:szCs w:val="20"/>
              </w:rPr>
            </w:pPr>
            <w:r w:rsidRPr="00A51BC9">
              <w:rPr>
                <w:rFonts w:cstheme="minorHAnsi"/>
                <w:sz w:val="20"/>
                <w:szCs w:val="20"/>
              </w:rPr>
              <w:t>4.3.4</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16F2A4" w14:textId="1D310180" w:rsidR="005067B4" w:rsidRPr="00A51BC9" w:rsidRDefault="005067B4" w:rsidP="009B5483">
            <w:pPr>
              <w:widowControl w:val="0"/>
              <w:autoSpaceDE w:val="0"/>
              <w:autoSpaceDN w:val="0"/>
              <w:adjustRightInd w:val="0"/>
              <w:spacing w:before="60" w:after="60" w:line="240" w:lineRule="auto"/>
              <w:rPr>
                <w:rFonts w:eastAsia="MS Mincho" w:cstheme="minorHAnsi"/>
                <w:color w:val="000000"/>
                <w:sz w:val="20"/>
                <w:szCs w:val="20"/>
              </w:rPr>
            </w:pPr>
            <w:r w:rsidRPr="00A51BC9">
              <w:rPr>
                <w:rFonts w:cstheme="minorHAnsi"/>
                <w:sz w:val="20"/>
                <w:szCs w:val="20"/>
              </w:rPr>
              <w:t>Develop the capacity for the DOH Opioid Data Dashboard to have all the measures for a county or ACH together on one dashboard</w:t>
            </w:r>
            <w:r w:rsidR="00706A7B" w:rsidRPr="00A51BC9">
              <w:rPr>
                <w:rFonts w:cstheme="minorHAnsi"/>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43" w:type="dxa"/>
            </w:tcMar>
            <w:vAlign w:val="center"/>
            <w:hideMark/>
          </w:tcPr>
          <w:p w14:paraId="5A6732A0" w14:textId="77777777" w:rsidR="005067B4" w:rsidRPr="00A51BC9" w:rsidRDefault="005067B4" w:rsidP="009B5483">
            <w:pPr>
              <w:tabs>
                <w:tab w:val="left" w:pos="10260"/>
              </w:tabs>
              <w:spacing w:after="0" w:line="240" w:lineRule="auto"/>
              <w:jc w:val="center"/>
              <w:rPr>
                <w:rFonts w:eastAsia="MS Mincho" w:cstheme="minorHAnsi"/>
                <w:sz w:val="20"/>
                <w:szCs w:val="20"/>
              </w:rPr>
            </w:pPr>
            <w:r w:rsidRPr="00A51BC9">
              <w:rPr>
                <w:rFonts w:cstheme="minorHAnsi"/>
                <w:sz w:val="20"/>
                <w:szCs w:val="20"/>
              </w:rPr>
              <w:t>DOH</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440E150B" w14:textId="77777777" w:rsidR="005067B4" w:rsidRPr="00A51BC9" w:rsidRDefault="005067B4" w:rsidP="009B5483">
            <w:pPr>
              <w:tabs>
                <w:tab w:val="left" w:pos="10260"/>
              </w:tabs>
              <w:spacing w:after="0" w:line="240" w:lineRule="auto"/>
              <w:jc w:val="center"/>
              <w:rPr>
                <w:rFonts w:eastAsia="MS Mincho" w:cstheme="minorHAnsi"/>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6B4A1691" w14:textId="77777777" w:rsidR="005067B4" w:rsidRPr="00A51BC9" w:rsidRDefault="005067B4" w:rsidP="009B5483">
            <w:pPr>
              <w:tabs>
                <w:tab w:val="left" w:pos="10260"/>
              </w:tabs>
              <w:spacing w:after="0" w:line="240" w:lineRule="auto"/>
              <w:jc w:val="center"/>
              <w:rPr>
                <w:rFonts w:eastAsia="MS Mincho" w:cstheme="minorHAnsi"/>
                <w:color w:val="000000"/>
                <w:sz w:val="20"/>
                <w:szCs w:val="20"/>
              </w:rPr>
            </w:pPr>
          </w:p>
        </w:tc>
      </w:tr>
      <w:tr w:rsidR="005067B4" w:rsidRPr="00A51BC9" w14:paraId="5529B865" w14:textId="77777777" w:rsidTr="00577FE6">
        <w:trPr>
          <w:trHeight w:val="68"/>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7741A7F3" w14:textId="52B3C6F0" w:rsidR="005067B4" w:rsidRPr="00A51BC9" w:rsidRDefault="00706A7B" w:rsidP="009B5483">
            <w:pPr>
              <w:widowControl w:val="0"/>
              <w:autoSpaceDE w:val="0"/>
              <w:autoSpaceDN w:val="0"/>
              <w:adjustRightInd w:val="0"/>
              <w:spacing w:before="60" w:after="60" w:line="240" w:lineRule="auto"/>
              <w:rPr>
                <w:rFonts w:eastAsia="MS Mincho" w:cstheme="minorHAnsi"/>
                <w:color w:val="000000"/>
                <w:sz w:val="20"/>
                <w:szCs w:val="20"/>
              </w:rPr>
            </w:pPr>
            <w:r w:rsidRPr="00A51BC9">
              <w:rPr>
                <w:rFonts w:eastAsia="MS Mincho" w:cstheme="minorHAnsi"/>
                <w:color w:val="000000"/>
                <w:sz w:val="20"/>
                <w:szCs w:val="20"/>
              </w:rPr>
              <w:t>4.3.5</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D503DF" w14:textId="7C133B3A" w:rsidR="005067B4" w:rsidRPr="00A51BC9" w:rsidRDefault="005067B4" w:rsidP="009B5483">
            <w:pPr>
              <w:widowControl w:val="0"/>
              <w:autoSpaceDE w:val="0"/>
              <w:autoSpaceDN w:val="0"/>
              <w:adjustRightInd w:val="0"/>
              <w:spacing w:before="60" w:after="60" w:line="240" w:lineRule="auto"/>
              <w:rPr>
                <w:rFonts w:eastAsia="MS Mincho" w:cstheme="minorHAnsi"/>
                <w:color w:val="000000"/>
                <w:sz w:val="20"/>
                <w:szCs w:val="20"/>
              </w:rPr>
            </w:pPr>
            <w:r w:rsidRPr="00A51BC9">
              <w:rPr>
                <w:rFonts w:eastAsia="MS Mincho" w:cstheme="minorHAnsi"/>
                <w:color w:val="000000"/>
                <w:sz w:val="20"/>
                <w:szCs w:val="20"/>
              </w:rPr>
              <w:t>Develop materials for communities, ACHs and LHJs to understand opioid data and how the different sources fit together, so they can use the data more effectively to monitor problems, develop interventions and evaluate them</w:t>
            </w:r>
            <w:r w:rsidR="00706A7B" w:rsidRPr="00A51BC9">
              <w:rPr>
                <w:rFonts w:eastAsia="MS Mincho" w:cstheme="minorHAnsi"/>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43" w:type="dxa"/>
            </w:tcMar>
            <w:vAlign w:val="center"/>
            <w:hideMark/>
          </w:tcPr>
          <w:p w14:paraId="03025FC0" w14:textId="77777777" w:rsidR="005067B4" w:rsidRPr="00A51BC9" w:rsidRDefault="005067B4" w:rsidP="009B5483">
            <w:pPr>
              <w:tabs>
                <w:tab w:val="left" w:pos="10260"/>
              </w:tabs>
              <w:spacing w:after="0" w:line="240" w:lineRule="auto"/>
              <w:jc w:val="center"/>
              <w:rPr>
                <w:rFonts w:eastAsia="MS Mincho" w:cstheme="minorHAnsi"/>
                <w:sz w:val="20"/>
                <w:szCs w:val="20"/>
              </w:rPr>
            </w:pPr>
            <w:r w:rsidRPr="00A51BC9">
              <w:rPr>
                <w:rFonts w:eastAsia="MS Mincho" w:cstheme="minorHAnsi"/>
                <w:sz w:val="20"/>
                <w:szCs w:val="20"/>
              </w:rPr>
              <w:t>DOH</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0D200525" w14:textId="77777777" w:rsidR="005067B4" w:rsidRPr="00A51BC9" w:rsidRDefault="005067B4" w:rsidP="009B5483">
            <w:pPr>
              <w:tabs>
                <w:tab w:val="left" w:pos="10260"/>
              </w:tabs>
              <w:spacing w:after="0" w:line="240" w:lineRule="auto"/>
              <w:jc w:val="center"/>
              <w:rPr>
                <w:rFonts w:eastAsia="MS Mincho" w:cstheme="minorHAnsi"/>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20721F5B" w14:textId="77777777" w:rsidR="005067B4" w:rsidRPr="00A51BC9" w:rsidRDefault="005067B4" w:rsidP="009B5483">
            <w:pPr>
              <w:tabs>
                <w:tab w:val="left" w:pos="10260"/>
              </w:tabs>
              <w:spacing w:after="0" w:line="240" w:lineRule="auto"/>
              <w:jc w:val="center"/>
              <w:rPr>
                <w:rFonts w:eastAsia="MS Mincho" w:cstheme="minorHAnsi"/>
                <w:color w:val="000000"/>
                <w:sz w:val="20"/>
                <w:szCs w:val="20"/>
              </w:rPr>
            </w:pPr>
          </w:p>
        </w:tc>
      </w:tr>
      <w:tr w:rsidR="005067B4" w:rsidRPr="00A51BC9" w14:paraId="2C2F324B" w14:textId="77777777" w:rsidTr="00577FE6">
        <w:trPr>
          <w:trHeight w:val="68"/>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3C93DD2F" w14:textId="55E3B7C2" w:rsidR="005067B4" w:rsidRPr="00A51BC9" w:rsidRDefault="00706A7B" w:rsidP="009B5483">
            <w:pPr>
              <w:widowControl w:val="0"/>
              <w:autoSpaceDE w:val="0"/>
              <w:autoSpaceDN w:val="0"/>
              <w:adjustRightInd w:val="0"/>
              <w:spacing w:before="60" w:after="60" w:line="240" w:lineRule="auto"/>
              <w:rPr>
                <w:rFonts w:eastAsia="MS Mincho" w:cstheme="minorHAnsi"/>
                <w:color w:val="000000"/>
                <w:sz w:val="20"/>
                <w:szCs w:val="20"/>
              </w:rPr>
            </w:pPr>
            <w:r w:rsidRPr="00A51BC9">
              <w:rPr>
                <w:rFonts w:eastAsia="MS Mincho" w:cstheme="minorHAnsi"/>
                <w:color w:val="000000"/>
                <w:sz w:val="20"/>
                <w:szCs w:val="20"/>
              </w:rPr>
              <w:t>4.3.6</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99382F" w14:textId="77777777" w:rsidR="005067B4" w:rsidRPr="00A51BC9" w:rsidRDefault="005067B4" w:rsidP="009B5483">
            <w:pPr>
              <w:widowControl w:val="0"/>
              <w:autoSpaceDE w:val="0"/>
              <w:autoSpaceDN w:val="0"/>
              <w:adjustRightInd w:val="0"/>
              <w:spacing w:before="60" w:after="60" w:line="240" w:lineRule="auto"/>
              <w:rPr>
                <w:rFonts w:eastAsia="MS Mincho" w:cstheme="minorHAnsi"/>
                <w:color w:val="000000"/>
                <w:sz w:val="20"/>
                <w:szCs w:val="20"/>
              </w:rPr>
            </w:pPr>
            <w:r w:rsidRPr="00A51BC9">
              <w:rPr>
                <w:rFonts w:eastAsia="MS Mincho" w:cstheme="minorHAnsi"/>
                <w:color w:val="000000"/>
                <w:sz w:val="20"/>
                <w:szCs w:val="20"/>
              </w:rPr>
              <w:t>Publish Information Briefs to promote SUD evidence-based policymaking and service planning.</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43" w:type="dxa"/>
            </w:tcMar>
            <w:vAlign w:val="center"/>
            <w:hideMark/>
          </w:tcPr>
          <w:p w14:paraId="040D09F7" w14:textId="77777777" w:rsidR="005067B4" w:rsidRPr="00A51BC9" w:rsidRDefault="005067B4" w:rsidP="009B5483">
            <w:pPr>
              <w:tabs>
                <w:tab w:val="left" w:pos="10260"/>
              </w:tabs>
              <w:spacing w:after="0" w:line="240" w:lineRule="auto"/>
              <w:jc w:val="center"/>
              <w:rPr>
                <w:rFonts w:eastAsia="MS Mincho" w:cstheme="minorHAnsi"/>
                <w:sz w:val="20"/>
                <w:szCs w:val="20"/>
              </w:rPr>
            </w:pPr>
            <w:r w:rsidRPr="00A51BC9">
              <w:rPr>
                <w:rFonts w:eastAsia="MS Mincho" w:cstheme="minorHAnsi"/>
                <w:sz w:val="20"/>
                <w:szCs w:val="20"/>
              </w:rPr>
              <w:t>ADAI</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034406A0" w14:textId="77777777" w:rsidR="005067B4" w:rsidRPr="00A51BC9" w:rsidRDefault="005067B4" w:rsidP="009B5483">
            <w:pPr>
              <w:tabs>
                <w:tab w:val="left" w:pos="10260"/>
              </w:tabs>
              <w:spacing w:after="0" w:line="240" w:lineRule="auto"/>
              <w:jc w:val="center"/>
              <w:rPr>
                <w:rFonts w:eastAsia="MS Mincho"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63BEDCF3" w14:textId="77777777" w:rsidR="005067B4" w:rsidRPr="00A51BC9" w:rsidRDefault="005067B4" w:rsidP="009B5483">
            <w:pPr>
              <w:tabs>
                <w:tab w:val="left" w:pos="10260"/>
              </w:tabs>
              <w:spacing w:after="0" w:line="240" w:lineRule="auto"/>
              <w:jc w:val="center"/>
              <w:rPr>
                <w:rFonts w:eastAsia="MS Mincho" w:cstheme="minorHAnsi"/>
                <w:color w:val="000000"/>
                <w:sz w:val="20"/>
                <w:szCs w:val="20"/>
              </w:rPr>
            </w:pPr>
          </w:p>
        </w:tc>
      </w:tr>
      <w:tr w:rsidR="005067B4" w:rsidRPr="008552EC" w14:paraId="2B11BED3" w14:textId="77777777" w:rsidTr="00577FE6">
        <w:trPr>
          <w:trHeight w:val="59"/>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29A933D3" w14:textId="4BF06130" w:rsidR="005067B4" w:rsidRPr="008552EC" w:rsidRDefault="00706A7B" w:rsidP="009B5483">
            <w:pPr>
              <w:widowControl w:val="0"/>
              <w:autoSpaceDE w:val="0"/>
              <w:autoSpaceDN w:val="0"/>
              <w:adjustRightInd w:val="0"/>
              <w:spacing w:before="60" w:after="60" w:line="240" w:lineRule="auto"/>
              <w:rPr>
                <w:rFonts w:eastAsia="MS Mincho" w:cstheme="minorHAnsi"/>
                <w:color w:val="000000"/>
                <w:sz w:val="20"/>
                <w:szCs w:val="20"/>
              </w:rPr>
            </w:pPr>
            <w:r w:rsidRPr="008552EC">
              <w:rPr>
                <w:rFonts w:eastAsia="MS Mincho" w:cstheme="minorHAnsi"/>
                <w:color w:val="000000"/>
                <w:sz w:val="20"/>
                <w:szCs w:val="20"/>
              </w:rPr>
              <w:t>4.3.7</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35F18E" w14:textId="77777777" w:rsidR="005067B4" w:rsidRPr="008552EC" w:rsidRDefault="005067B4" w:rsidP="009B5483">
            <w:pPr>
              <w:widowControl w:val="0"/>
              <w:autoSpaceDE w:val="0"/>
              <w:autoSpaceDN w:val="0"/>
              <w:adjustRightInd w:val="0"/>
              <w:spacing w:before="60" w:after="60" w:line="240" w:lineRule="auto"/>
              <w:rPr>
                <w:rFonts w:eastAsia="MS Mincho" w:cstheme="minorHAnsi"/>
                <w:color w:val="000000"/>
                <w:sz w:val="20"/>
                <w:szCs w:val="20"/>
              </w:rPr>
            </w:pPr>
            <w:r w:rsidRPr="008552EC">
              <w:rPr>
                <w:rFonts w:eastAsia="MS Mincho" w:cstheme="minorHAnsi"/>
                <w:color w:val="000000"/>
                <w:sz w:val="20"/>
                <w:szCs w:val="20"/>
              </w:rPr>
              <w:t xml:space="preserve">Improve the timeliness and classification of drug overdose deaths through collaboration between ADAI, Department of Health’s Center for Health Statistics and Injury and Violence Prevention Program, and State Toxicology Laboratory. Focus areas include: </w:t>
            </w:r>
          </w:p>
          <w:p w14:paraId="3F80AE80" w14:textId="77777777" w:rsidR="005067B4" w:rsidRPr="008552EC" w:rsidRDefault="005067B4" w:rsidP="009B5483">
            <w:pPr>
              <w:pStyle w:val="ListParagraph"/>
              <w:widowControl w:val="0"/>
              <w:numPr>
                <w:ilvl w:val="0"/>
                <w:numId w:val="18"/>
              </w:numPr>
              <w:autoSpaceDE w:val="0"/>
              <w:autoSpaceDN w:val="0"/>
              <w:adjustRightInd w:val="0"/>
              <w:spacing w:before="60" w:after="60"/>
              <w:rPr>
                <w:rFonts w:asciiTheme="minorHAnsi" w:eastAsia="MS Mincho" w:hAnsiTheme="minorHAnsi" w:cstheme="minorHAnsi"/>
                <w:color w:val="000000"/>
                <w:sz w:val="20"/>
                <w:szCs w:val="20"/>
              </w:rPr>
            </w:pPr>
            <w:r w:rsidRPr="008552EC">
              <w:rPr>
                <w:rFonts w:asciiTheme="minorHAnsi" w:eastAsia="MS Mincho" w:hAnsiTheme="minorHAnsi" w:cstheme="minorHAnsi"/>
                <w:color w:val="000000"/>
                <w:sz w:val="20"/>
                <w:szCs w:val="20"/>
              </w:rPr>
              <w:t>Improving the timeliness of State Toxicology Laboratory testing and reporting.</w:t>
            </w:r>
          </w:p>
          <w:p w14:paraId="46B33D24" w14:textId="77777777" w:rsidR="005067B4" w:rsidRPr="008552EC" w:rsidRDefault="005067B4" w:rsidP="009B5483">
            <w:pPr>
              <w:pStyle w:val="ListParagraph"/>
              <w:widowControl w:val="0"/>
              <w:numPr>
                <w:ilvl w:val="0"/>
                <w:numId w:val="18"/>
              </w:numPr>
              <w:autoSpaceDE w:val="0"/>
              <w:autoSpaceDN w:val="0"/>
              <w:adjustRightInd w:val="0"/>
              <w:spacing w:before="60" w:after="60"/>
              <w:rPr>
                <w:rFonts w:asciiTheme="minorHAnsi" w:eastAsia="MS Mincho" w:hAnsiTheme="minorHAnsi" w:cstheme="minorHAnsi"/>
                <w:color w:val="000000"/>
                <w:sz w:val="20"/>
                <w:szCs w:val="20"/>
              </w:rPr>
            </w:pPr>
            <w:r w:rsidRPr="008552EC">
              <w:rPr>
                <w:rFonts w:asciiTheme="minorHAnsi" w:eastAsia="MS Mincho" w:hAnsiTheme="minorHAnsi" w:cstheme="minorHAnsi"/>
                <w:color w:val="000000"/>
                <w:sz w:val="20"/>
                <w:szCs w:val="20"/>
              </w:rPr>
              <w:t>Developing collaboration between Center for Health Statistics and the State Toxicology Laboratory to support training of medical examiners/coroners on best practices for specimen collection and cause of death reporting.</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hideMark/>
          </w:tcPr>
          <w:p w14:paraId="653D6358" w14:textId="77777777" w:rsidR="005067B4" w:rsidRPr="008552EC" w:rsidRDefault="005067B4" w:rsidP="009B5483">
            <w:pPr>
              <w:tabs>
                <w:tab w:val="left" w:pos="10260"/>
              </w:tabs>
              <w:spacing w:after="0" w:line="240" w:lineRule="auto"/>
              <w:jc w:val="center"/>
              <w:rPr>
                <w:rFonts w:eastAsia="MS Mincho" w:cstheme="minorHAnsi"/>
                <w:sz w:val="20"/>
                <w:szCs w:val="20"/>
              </w:rPr>
            </w:pPr>
            <w:r w:rsidRPr="008552EC">
              <w:rPr>
                <w:rFonts w:eastAsia="MS Mincho" w:cstheme="minorHAnsi"/>
                <w:sz w:val="20"/>
                <w:szCs w:val="20"/>
              </w:rPr>
              <w:t>DOH, ADAI, WSP</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7F191BEE" w14:textId="36424BF7" w:rsidR="005067B4" w:rsidRPr="008552EC" w:rsidRDefault="008552EC" w:rsidP="009B5483">
            <w:pPr>
              <w:tabs>
                <w:tab w:val="left" w:pos="10260"/>
              </w:tabs>
              <w:spacing w:after="0" w:line="240" w:lineRule="auto"/>
              <w:jc w:val="center"/>
              <w:rPr>
                <w:rFonts w:eastAsia="MS Mincho" w:cstheme="minorHAnsi"/>
                <w:sz w:val="20"/>
                <w:szCs w:val="20"/>
              </w:rPr>
            </w:pPr>
            <w:r w:rsidRPr="008552EC">
              <w:rPr>
                <w:rFonts w:eastAsia="MS Mincho" w:cstheme="minorHAnsi"/>
                <w:sz w:val="20"/>
                <w:szCs w:val="20"/>
              </w:rPr>
              <w:t xml:space="preserve">CDC PFS, ESOOS, </w:t>
            </w:r>
            <w:r w:rsidR="009B5483" w:rsidRPr="008552EC">
              <w:rPr>
                <w:rFonts w:eastAsia="MS Mincho" w:cstheme="minorHAnsi"/>
                <w:sz w:val="20"/>
                <w:szCs w:val="20"/>
              </w:rPr>
              <w:t>GFS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0151680F" w14:textId="77777777" w:rsidR="005067B4" w:rsidRPr="008552EC" w:rsidRDefault="005067B4" w:rsidP="009B5483">
            <w:pPr>
              <w:tabs>
                <w:tab w:val="left" w:pos="10260"/>
              </w:tabs>
              <w:spacing w:after="0" w:line="240" w:lineRule="auto"/>
              <w:jc w:val="center"/>
              <w:rPr>
                <w:rFonts w:eastAsia="MS Mincho" w:cstheme="minorHAnsi"/>
                <w:color w:val="000000"/>
                <w:sz w:val="20"/>
                <w:szCs w:val="20"/>
              </w:rPr>
            </w:pPr>
          </w:p>
        </w:tc>
      </w:tr>
      <w:tr w:rsidR="005067B4" w:rsidRPr="008552EC" w14:paraId="7CDE2CD0" w14:textId="77777777" w:rsidTr="00577FE6">
        <w:trPr>
          <w:trHeight w:val="432"/>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62D2610B" w14:textId="5FCD5457" w:rsidR="005067B4" w:rsidRPr="008552EC" w:rsidRDefault="00706A7B" w:rsidP="009B5483">
            <w:pPr>
              <w:widowControl w:val="0"/>
              <w:autoSpaceDE w:val="0"/>
              <w:autoSpaceDN w:val="0"/>
              <w:adjustRightInd w:val="0"/>
              <w:spacing w:before="60" w:after="60" w:line="240" w:lineRule="auto"/>
              <w:rPr>
                <w:rFonts w:eastAsia="MS Mincho" w:cstheme="minorHAnsi"/>
                <w:color w:val="000000"/>
                <w:sz w:val="20"/>
                <w:szCs w:val="20"/>
              </w:rPr>
            </w:pPr>
            <w:r w:rsidRPr="008552EC">
              <w:rPr>
                <w:rFonts w:eastAsia="MS Mincho" w:cstheme="minorHAnsi"/>
                <w:color w:val="000000"/>
                <w:sz w:val="20"/>
                <w:szCs w:val="20"/>
              </w:rPr>
              <w:t>4.3.8</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E1D7C6" w14:textId="17E0E493" w:rsidR="005067B4" w:rsidRPr="008552EC" w:rsidRDefault="005067B4" w:rsidP="009B5483">
            <w:pPr>
              <w:widowControl w:val="0"/>
              <w:autoSpaceDE w:val="0"/>
              <w:autoSpaceDN w:val="0"/>
              <w:adjustRightInd w:val="0"/>
              <w:spacing w:before="60" w:after="60" w:line="240" w:lineRule="auto"/>
              <w:rPr>
                <w:rFonts w:eastAsia="MS Mincho" w:cstheme="minorHAnsi"/>
                <w:color w:val="000000"/>
                <w:sz w:val="20"/>
                <w:szCs w:val="20"/>
              </w:rPr>
            </w:pPr>
            <w:r w:rsidRPr="008552EC">
              <w:rPr>
                <w:rFonts w:eastAsia="MS Mincho" w:cstheme="minorHAnsi"/>
                <w:color w:val="000000"/>
                <w:sz w:val="20"/>
                <w:szCs w:val="20"/>
              </w:rPr>
              <w:t>Improve t</w:t>
            </w:r>
            <w:r w:rsidR="009B5483" w:rsidRPr="008552EC">
              <w:rPr>
                <w:rFonts w:eastAsia="MS Mincho" w:cstheme="minorHAnsi"/>
                <w:color w:val="000000"/>
                <w:sz w:val="20"/>
                <w:szCs w:val="20"/>
              </w:rPr>
              <w:t>imeliness of reporting</w:t>
            </w:r>
            <w:r w:rsidRPr="008552EC">
              <w:rPr>
                <w:rFonts w:eastAsia="MS Mincho" w:cstheme="minorHAnsi"/>
                <w:color w:val="000000"/>
                <w:sz w:val="20"/>
                <w:szCs w:val="20"/>
              </w:rPr>
              <w:t xml:space="preserve"> non-fatal overdose using</w:t>
            </w:r>
            <w:r w:rsidR="009B5483" w:rsidRPr="008552EC">
              <w:rPr>
                <w:rFonts w:eastAsia="MS Mincho" w:cstheme="minorHAnsi"/>
                <w:color w:val="000000"/>
                <w:sz w:val="20"/>
                <w:szCs w:val="20"/>
              </w:rPr>
              <w:t xml:space="preserve"> emergency department</w:t>
            </w:r>
            <w:r w:rsidRPr="008552EC">
              <w:rPr>
                <w:rFonts w:eastAsia="MS Mincho" w:cstheme="minorHAnsi"/>
                <w:color w:val="000000"/>
                <w:sz w:val="20"/>
                <w:szCs w:val="20"/>
              </w:rPr>
              <w:t xml:space="preserve"> and hospitalization</w:t>
            </w:r>
            <w:r w:rsidR="009B5483" w:rsidRPr="008552EC">
              <w:rPr>
                <w:rFonts w:eastAsia="MS Mincho" w:cstheme="minorHAnsi"/>
                <w:color w:val="000000"/>
                <w:sz w:val="20"/>
                <w:szCs w:val="20"/>
              </w:rPr>
              <w:t xml:space="preserve"> data</w:t>
            </w:r>
            <w:r w:rsidRPr="008552EC">
              <w:rPr>
                <w:rFonts w:eastAsia="MS Mincho" w:cstheme="minorHAnsi"/>
                <w:color w:val="000000"/>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14" w:type="dxa"/>
              <w:bottom w:w="0" w:type="dxa"/>
              <w:right w:w="115" w:type="dxa"/>
            </w:tcMar>
            <w:vAlign w:val="center"/>
            <w:hideMark/>
          </w:tcPr>
          <w:p w14:paraId="621F90F5" w14:textId="77777777" w:rsidR="005067B4" w:rsidRPr="008552EC" w:rsidRDefault="005067B4" w:rsidP="009B5483">
            <w:pPr>
              <w:tabs>
                <w:tab w:val="left" w:pos="10260"/>
              </w:tabs>
              <w:spacing w:after="0" w:line="240" w:lineRule="auto"/>
              <w:jc w:val="center"/>
              <w:rPr>
                <w:rFonts w:eastAsia="MS Mincho" w:cstheme="minorHAnsi"/>
                <w:sz w:val="20"/>
                <w:szCs w:val="20"/>
              </w:rPr>
            </w:pPr>
            <w:r w:rsidRPr="008552EC">
              <w:rPr>
                <w:rFonts w:eastAsia="MS Mincho" w:cstheme="minorHAnsi"/>
                <w:sz w:val="20"/>
                <w:szCs w:val="20"/>
              </w:rPr>
              <w:t>DOH</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7008F286" w14:textId="5775C5FB" w:rsidR="005067B4" w:rsidRPr="008552EC" w:rsidRDefault="008552EC" w:rsidP="008552EC">
            <w:pPr>
              <w:tabs>
                <w:tab w:val="left" w:pos="10260"/>
              </w:tabs>
              <w:spacing w:after="0" w:line="240" w:lineRule="auto"/>
              <w:rPr>
                <w:rFonts w:eastAsia="MS Mincho" w:cstheme="minorHAnsi"/>
                <w:color w:val="000000"/>
                <w:sz w:val="20"/>
                <w:szCs w:val="20"/>
              </w:rPr>
            </w:pPr>
            <w:r w:rsidRPr="008552EC">
              <w:rPr>
                <w:rFonts w:eastAsia="MS Mincho" w:cstheme="minorHAnsi"/>
                <w:color w:val="000000"/>
                <w:sz w:val="20"/>
                <w:szCs w:val="20"/>
              </w:rPr>
              <w:t xml:space="preserve"> ESOOS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224CF19F" w14:textId="77777777" w:rsidR="005067B4" w:rsidRPr="008552EC" w:rsidRDefault="005067B4" w:rsidP="009B5483">
            <w:pPr>
              <w:tabs>
                <w:tab w:val="left" w:pos="10260"/>
              </w:tabs>
              <w:spacing w:after="0" w:line="240" w:lineRule="auto"/>
              <w:jc w:val="center"/>
              <w:rPr>
                <w:rFonts w:eastAsia="MS Mincho" w:cstheme="minorHAnsi"/>
                <w:color w:val="000000"/>
                <w:sz w:val="20"/>
                <w:szCs w:val="20"/>
              </w:rPr>
            </w:pPr>
          </w:p>
        </w:tc>
      </w:tr>
      <w:tr w:rsidR="005067B4" w:rsidRPr="008552EC" w14:paraId="30C9C3CE" w14:textId="77777777" w:rsidTr="00577FE6">
        <w:trPr>
          <w:trHeight w:val="432"/>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726A0F69" w14:textId="632968A4" w:rsidR="005067B4" w:rsidRPr="008552EC" w:rsidRDefault="00706A7B" w:rsidP="009B5483">
            <w:pPr>
              <w:widowControl w:val="0"/>
              <w:autoSpaceDE w:val="0"/>
              <w:autoSpaceDN w:val="0"/>
              <w:adjustRightInd w:val="0"/>
              <w:spacing w:before="60" w:after="60" w:line="240" w:lineRule="auto"/>
              <w:rPr>
                <w:rFonts w:cstheme="minorHAnsi"/>
                <w:color w:val="000000"/>
                <w:sz w:val="20"/>
                <w:szCs w:val="20"/>
              </w:rPr>
            </w:pPr>
            <w:r w:rsidRPr="008552EC">
              <w:rPr>
                <w:rFonts w:cstheme="minorHAnsi"/>
                <w:color w:val="000000"/>
                <w:sz w:val="20"/>
                <w:szCs w:val="20"/>
              </w:rPr>
              <w:t>4.3.9</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DE260E" w14:textId="77777777" w:rsidR="005067B4" w:rsidRPr="008552EC" w:rsidRDefault="005067B4" w:rsidP="009B5483">
            <w:pPr>
              <w:widowControl w:val="0"/>
              <w:autoSpaceDE w:val="0"/>
              <w:autoSpaceDN w:val="0"/>
              <w:adjustRightInd w:val="0"/>
              <w:spacing w:before="60" w:after="60" w:line="240" w:lineRule="auto"/>
              <w:rPr>
                <w:rStyle w:val="CommentReference"/>
                <w:rFonts w:cstheme="minorHAnsi"/>
                <w:sz w:val="20"/>
                <w:szCs w:val="20"/>
              </w:rPr>
            </w:pPr>
            <w:r w:rsidRPr="008552EC">
              <w:rPr>
                <w:rFonts w:cstheme="minorHAnsi"/>
                <w:color w:val="000000"/>
                <w:sz w:val="20"/>
                <w:szCs w:val="20"/>
              </w:rPr>
              <w:t>Explore options for passive and active overdose follow up with health care providers.</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14" w:type="dxa"/>
              <w:bottom w:w="0" w:type="dxa"/>
              <w:right w:w="115" w:type="dxa"/>
            </w:tcMar>
            <w:vAlign w:val="center"/>
            <w:hideMark/>
          </w:tcPr>
          <w:p w14:paraId="0A66CB1E" w14:textId="77777777" w:rsidR="005067B4" w:rsidRPr="008552EC" w:rsidRDefault="005067B4" w:rsidP="009B5483">
            <w:pPr>
              <w:tabs>
                <w:tab w:val="left" w:pos="10260"/>
              </w:tabs>
              <w:spacing w:after="0" w:line="240" w:lineRule="auto"/>
              <w:jc w:val="center"/>
              <w:rPr>
                <w:rFonts w:cstheme="minorHAnsi"/>
                <w:sz w:val="20"/>
                <w:szCs w:val="20"/>
              </w:rPr>
            </w:pPr>
            <w:r w:rsidRPr="008552EC">
              <w:rPr>
                <w:rFonts w:eastAsia="MS Mincho" w:cstheme="minorHAnsi"/>
                <w:sz w:val="20"/>
                <w:szCs w:val="20"/>
              </w:rPr>
              <w:t>DOH</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248B042F" w14:textId="77777777" w:rsidR="005067B4" w:rsidRPr="008552EC" w:rsidRDefault="005067B4" w:rsidP="009B5483">
            <w:pPr>
              <w:tabs>
                <w:tab w:val="left" w:pos="10260"/>
              </w:tabs>
              <w:spacing w:after="0" w:line="240" w:lineRule="auto"/>
              <w:jc w:val="center"/>
              <w:rPr>
                <w:rFonts w:eastAsia="MS Mincho" w:cstheme="minorHAnsi"/>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042C4117" w14:textId="77777777" w:rsidR="005067B4" w:rsidRPr="008552EC" w:rsidRDefault="005067B4" w:rsidP="009B5483">
            <w:pPr>
              <w:tabs>
                <w:tab w:val="left" w:pos="10260"/>
              </w:tabs>
              <w:spacing w:after="0" w:line="240" w:lineRule="auto"/>
              <w:jc w:val="center"/>
              <w:rPr>
                <w:rFonts w:eastAsia="MS Mincho" w:cstheme="minorHAnsi"/>
                <w:color w:val="000000"/>
                <w:sz w:val="20"/>
                <w:szCs w:val="20"/>
              </w:rPr>
            </w:pPr>
          </w:p>
        </w:tc>
      </w:tr>
      <w:tr w:rsidR="005067B4" w:rsidRPr="008552EC" w14:paraId="128AE10F" w14:textId="77777777" w:rsidTr="00577FE6">
        <w:trPr>
          <w:trHeight w:val="432"/>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4769955F" w14:textId="46A05004" w:rsidR="005067B4" w:rsidRPr="008552EC" w:rsidRDefault="00706A7B" w:rsidP="009B5483">
            <w:pPr>
              <w:widowControl w:val="0"/>
              <w:autoSpaceDE w:val="0"/>
              <w:autoSpaceDN w:val="0"/>
              <w:adjustRightInd w:val="0"/>
              <w:spacing w:before="60" w:after="60" w:line="240" w:lineRule="auto"/>
              <w:rPr>
                <w:rFonts w:eastAsia="MS Mincho" w:cstheme="minorHAnsi"/>
                <w:color w:val="000000"/>
                <w:sz w:val="20"/>
                <w:szCs w:val="20"/>
              </w:rPr>
            </w:pPr>
            <w:r w:rsidRPr="008552EC">
              <w:rPr>
                <w:rFonts w:eastAsia="MS Mincho" w:cstheme="minorHAnsi"/>
                <w:color w:val="000000"/>
                <w:sz w:val="20"/>
                <w:szCs w:val="20"/>
              </w:rPr>
              <w:t>4.3.10</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9427B1" w14:textId="42CA3720" w:rsidR="005067B4" w:rsidRPr="008552EC" w:rsidRDefault="005067B4" w:rsidP="009B5483">
            <w:pPr>
              <w:widowControl w:val="0"/>
              <w:autoSpaceDE w:val="0"/>
              <w:autoSpaceDN w:val="0"/>
              <w:adjustRightInd w:val="0"/>
              <w:spacing w:before="60" w:after="60" w:line="240" w:lineRule="auto"/>
              <w:rPr>
                <w:rFonts w:eastAsia="MS Mincho" w:cstheme="minorHAnsi"/>
                <w:color w:val="000000"/>
                <w:sz w:val="20"/>
                <w:szCs w:val="20"/>
              </w:rPr>
            </w:pPr>
            <w:r w:rsidRPr="008552EC">
              <w:rPr>
                <w:rFonts w:eastAsia="MS Mincho" w:cstheme="minorHAnsi"/>
                <w:color w:val="000000"/>
                <w:sz w:val="20"/>
                <w:szCs w:val="20"/>
              </w:rPr>
              <w:t>Lin</w:t>
            </w:r>
            <w:r w:rsidR="00723A30">
              <w:rPr>
                <w:rFonts w:eastAsia="MS Mincho" w:cstheme="minorHAnsi"/>
                <w:color w:val="000000"/>
                <w:sz w:val="20"/>
                <w:szCs w:val="20"/>
              </w:rPr>
              <w:t>k deaths to recently released</w:t>
            </w:r>
            <w:r w:rsidRPr="008552EC">
              <w:rPr>
                <w:rFonts w:eastAsia="MS Mincho" w:cstheme="minorHAnsi"/>
                <w:color w:val="000000"/>
                <w:sz w:val="20"/>
                <w:szCs w:val="20"/>
              </w:rPr>
              <w:t xml:space="preserve"> incarcerated individuals and report all-cause mortality and overdose mortality in </w:t>
            </w:r>
            <w:r w:rsidR="00723A30">
              <w:rPr>
                <w:rFonts w:eastAsia="MS Mincho" w:cstheme="minorHAnsi"/>
                <w:color w:val="000000"/>
                <w:sz w:val="20"/>
                <w:szCs w:val="20"/>
              </w:rPr>
              <w:t xml:space="preserve">the </w:t>
            </w:r>
            <w:r w:rsidRPr="008552EC">
              <w:rPr>
                <w:rFonts w:eastAsia="MS Mincho" w:cstheme="minorHAnsi"/>
                <w:color w:val="000000"/>
                <w:sz w:val="20"/>
                <w:szCs w:val="20"/>
              </w:rPr>
              <w:t>year after release.</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14" w:type="dxa"/>
              <w:bottom w:w="0" w:type="dxa"/>
              <w:right w:w="115" w:type="dxa"/>
            </w:tcMar>
            <w:vAlign w:val="center"/>
            <w:hideMark/>
          </w:tcPr>
          <w:p w14:paraId="26C38466" w14:textId="5C391E93" w:rsidR="005067B4" w:rsidRPr="008552EC" w:rsidRDefault="008552EC" w:rsidP="005067B4">
            <w:pPr>
              <w:tabs>
                <w:tab w:val="left" w:pos="10260"/>
              </w:tabs>
              <w:spacing w:after="0" w:line="240" w:lineRule="auto"/>
              <w:jc w:val="center"/>
              <w:rPr>
                <w:rFonts w:eastAsia="MS Mincho" w:cstheme="minorHAnsi"/>
                <w:sz w:val="20"/>
                <w:szCs w:val="20"/>
              </w:rPr>
            </w:pPr>
            <w:r w:rsidRPr="008552EC">
              <w:rPr>
                <w:rFonts w:eastAsia="MS Mincho" w:cstheme="minorHAnsi"/>
                <w:sz w:val="20"/>
                <w:szCs w:val="20"/>
              </w:rPr>
              <w:t xml:space="preserve">DOH, </w:t>
            </w:r>
            <w:r w:rsidR="007B07C8" w:rsidRPr="008552EC">
              <w:rPr>
                <w:rFonts w:eastAsia="MS Mincho" w:cstheme="minorHAnsi"/>
                <w:sz w:val="20"/>
                <w:szCs w:val="20"/>
              </w:rPr>
              <w:t>UW</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35BB0164" w14:textId="1656D8ED" w:rsidR="005067B4" w:rsidRPr="008552EC" w:rsidRDefault="008552EC" w:rsidP="005067B4">
            <w:pPr>
              <w:tabs>
                <w:tab w:val="left" w:pos="10260"/>
              </w:tabs>
              <w:spacing w:after="0" w:line="240" w:lineRule="auto"/>
              <w:jc w:val="center"/>
              <w:rPr>
                <w:rFonts w:eastAsia="MS Mincho" w:cstheme="minorHAnsi"/>
                <w:color w:val="000000"/>
                <w:sz w:val="20"/>
                <w:szCs w:val="20"/>
              </w:rPr>
            </w:pPr>
            <w:r w:rsidRPr="008552EC">
              <w:rPr>
                <w:rFonts w:eastAsia="MS Mincho" w:cstheme="minorHAnsi"/>
                <w:color w:val="000000"/>
                <w:sz w:val="20"/>
                <w:szCs w:val="20"/>
              </w:rPr>
              <w:t>CDC PFS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623125FA" w14:textId="77777777" w:rsidR="005067B4" w:rsidRPr="008552EC" w:rsidRDefault="005067B4" w:rsidP="005067B4">
            <w:pPr>
              <w:tabs>
                <w:tab w:val="left" w:pos="10260"/>
              </w:tabs>
              <w:spacing w:after="0" w:line="240" w:lineRule="auto"/>
              <w:jc w:val="center"/>
              <w:rPr>
                <w:rFonts w:eastAsia="MS Mincho" w:cstheme="minorHAnsi"/>
                <w:color w:val="000000"/>
                <w:sz w:val="20"/>
                <w:szCs w:val="20"/>
              </w:rPr>
            </w:pPr>
          </w:p>
        </w:tc>
      </w:tr>
      <w:tr w:rsidR="005067B4" w:rsidRPr="008552EC" w14:paraId="747CC277" w14:textId="77777777" w:rsidTr="00577FE6">
        <w:trPr>
          <w:trHeight w:val="432"/>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74E8ABE0" w14:textId="0F2A8DA3" w:rsidR="005067B4" w:rsidRPr="008552EC" w:rsidRDefault="00706A7B" w:rsidP="009B5483">
            <w:pPr>
              <w:widowControl w:val="0"/>
              <w:autoSpaceDE w:val="0"/>
              <w:autoSpaceDN w:val="0"/>
              <w:adjustRightInd w:val="0"/>
              <w:spacing w:before="60" w:after="60" w:line="240" w:lineRule="auto"/>
              <w:rPr>
                <w:rFonts w:eastAsia="MS Mincho" w:cstheme="minorHAnsi"/>
                <w:color w:val="000000"/>
                <w:sz w:val="20"/>
                <w:szCs w:val="20"/>
              </w:rPr>
            </w:pPr>
            <w:r w:rsidRPr="008552EC">
              <w:rPr>
                <w:rFonts w:eastAsia="MS Mincho" w:cstheme="minorHAnsi"/>
                <w:color w:val="000000"/>
                <w:sz w:val="20"/>
                <w:szCs w:val="20"/>
              </w:rPr>
              <w:t>4.3.11</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16AFC1" w14:textId="62B1AE79" w:rsidR="005067B4" w:rsidRPr="008552EC" w:rsidRDefault="005067B4" w:rsidP="009B5483">
            <w:pPr>
              <w:widowControl w:val="0"/>
              <w:autoSpaceDE w:val="0"/>
              <w:autoSpaceDN w:val="0"/>
              <w:adjustRightInd w:val="0"/>
              <w:spacing w:before="60" w:after="60" w:line="240" w:lineRule="auto"/>
              <w:rPr>
                <w:rFonts w:eastAsia="MS Mincho" w:cstheme="minorHAnsi"/>
                <w:color w:val="000000"/>
                <w:sz w:val="20"/>
                <w:szCs w:val="20"/>
              </w:rPr>
            </w:pPr>
            <w:r w:rsidRPr="008552EC">
              <w:rPr>
                <w:rFonts w:eastAsia="MS Mincho" w:cstheme="minorHAnsi"/>
                <w:color w:val="000000"/>
                <w:sz w:val="20"/>
                <w:szCs w:val="20"/>
              </w:rPr>
              <w:t xml:space="preserve">Develop </w:t>
            </w:r>
            <w:r w:rsidR="00723A30">
              <w:rPr>
                <w:rFonts w:eastAsia="MS Mincho" w:cstheme="minorHAnsi"/>
                <w:color w:val="000000"/>
                <w:sz w:val="20"/>
                <w:szCs w:val="20"/>
              </w:rPr>
              <w:t xml:space="preserve">an information </w:t>
            </w:r>
            <w:r w:rsidRPr="008552EC">
              <w:rPr>
                <w:rFonts w:eastAsia="MS Mincho" w:cstheme="minorHAnsi"/>
                <w:color w:val="000000"/>
                <w:sz w:val="20"/>
                <w:szCs w:val="20"/>
              </w:rPr>
              <w:t>brief on substance use and pregnancy</w:t>
            </w:r>
            <w:r w:rsidR="00706A7B" w:rsidRPr="008552EC">
              <w:rPr>
                <w:rFonts w:eastAsia="MS Mincho" w:cstheme="minorHAnsi"/>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14" w:type="dxa"/>
              <w:bottom w:w="0" w:type="dxa"/>
              <w:right w:w="115" w:type="dxa"/>
            </w:tcMar>
            <w:vAlign w:val="center"/>
            <w:hideMark/>
          </w:tcPr>
          <w:p w14:paraId="0A6150DD" w14:textId="77777777" w:rsidR="005067B4" w:rsidRPr="008552EC" w:rsidRDefault="005067B4" w:rsidP="00577FE6">
            <w:pPr>
              <w:tabs>
                <w:tab w:val="left" w:pos="10260"/>
              </w:tabs>
              <w:spacing w:after="0" w:line="240" w:lineRule="auto"/>
              <w:jc w:val="center"/>
              <w:rPr>
                <w:rFonts w:eastAsia="MS Mincho" w:cstheme="minorHAnsi"/>
                <w:sz w:val="20"/>
                <w:szCs w:val="20"/>
              </w:rPr>
            </w:pPr>
            <w:r w:rsidRPr="008552EC">
              <w:rPr>
                <w:rFonts w:eastAsia="MS Mincho" w:cstheme="minorHAnsi"/>
                <w:sz w:val="20"/>
                <w:szCs w:val="20"/>
              </w:rPr>
              <w:t>DOH, HCA</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5267E847" w14:textId="77777777" w:rsidR="005067B4" w:rsidRPr="008552EC" w:rsidRDefault="005067B4" w:rsidP="005067B4">
            <w:pPr>
              <w:tabs>
                <w:tab w:val="left" w:pos="10260"/>
              </w:tabs>
              <w:spacing w:after="0" w:line="240" w:lineRule="auto"/>
              <w:jc w:val="center"/>
              <w:rPr>
                <w:rFonts w:eastAsia="MS Mincho" w:cstheme="minorHAnsi"/>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746DC42" w14:textId="77777777" w:rsidR="005067B4" w:rsidRPr="008552EC" w:rsidRDefault="005067B4" w:rsidP="005067B4">
            <w:pPr>
              <w:tabs>
                <w:tab w:val="left" w:pos="10260"/>
              </w:tabs>
              <w:spacing w:after="0" w:line="240" w:lineRule="auto"/>
              <w:jc w:val="center"/>
              <w:rPr>
                <w:rFonts w:eastAsia="MS Mincho" w:cstheme="minorHAnsi"/>
                <w:color w:val="000000"/>
                <w:sz w:val="20"/>
                <w:szCs w:val="20"/>
              </w:rPr>
            </w:pPr>
          </w:p>
        </w:tc>
      </w:tr>
      <w:tr w:rsidR="00577FE6" w:rsidRPr="00577FE6" w14:paraId="231214B7" w14:textId="77777777" w:rsidTr="00577FE6">
        <w:trPr>
          <w:trHeight w:val="432"/>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0E192E06" w14:textId="77777777" w:rsidR="00577FE6" w:rsidRPr="00577FE6" w:rsidRDefault="00577FE6" w:rsidP="00577FE6">
            <w:pPr>
              <w:widowControl w:val="0"/>
              <w:autoSpaceDE w:val="0"/>
              <w:autoSpaceDN w:val="0"/>
              <w:adjustRightInd w:val="0"/>
              <w:spacing w:before="60" w:after="60" w:line="240" w:lineRule="auto"/>
              <w:rPr>
                <w:rFonts w:cstheme="minorHAnsi"/>
                <w:sz w:val="20"/>
                <w:szCs w:val="20"/>
              </w:rPr>
            </w:pPr>
            <w:r w:rsidRPr="00577FE6">
              <w:rPr>
                <w:rFonts w:cstheme="minorHAnsi"/>
                <w:sz w:val="20"/>
                <w:szCs w:val="20"/>
              </w:rPr>
              <w:t>4.3.12</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tcPr>
          <w:p w14:paraId="77075C77" w14:textId="77777777" w:rsidR="00577FE6" w:rsidRPr="00577FE6" w:rsidRDefault="00577FE6" w:rsidP="00577FE6">
            <w:pPr>
              <w:widowControl w:val="0"/>
              <w:autoSpaceDE w:val="0"/>
              <w:autoSpaceDN w:val="0"/>
              <w:adjustRightInd w:val="0"/>
              <w:spacing w:before="60" w:after="60" w:line="240" w:lineRule="auto"/>
              <w:rPr>
                <w:rFonts w:cstheme="minorHAnsi"/>
                <w:sz w:val="20"/>
                <w:szCs w:val="20"/>
              </w:rPr>
            </w:pPr>
            <w:r w:rsidRPr="00577FE6">
              <w:rPr>
                <w:rFonts w:cstheme="minorHAnsi"/>
                <w:sz w:val="20"/>
                <w:szCs w:val="20"/>
              </w:rPr>
              <w:t>Upgrade SHARE (the SSP data collection system) to better track SSPs’ services, naloxone distribution, infectious disease screening, and referrals and linkages to health and social services.</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14" w:type="dxa"/>
              <w:bottom w:w="0" w:type="dxa"/>
              <w:right w:w="115" w:type="dxa"/>
            </w:tcMar>
            <w:vAlign w:val="center"/>
          </w:tcPr>
          <w:p w14:paraId="70733B96" w14:textId="77777777" w:rsidR="00577FE6" w:rsidRPr="00577FE6" w:rsidRDefault="00577FE6" w:rsidP="00577FE6">
            <w:pPr>
              <w:widowControl w:val="0"/>
              <w:autoSpaceDE w:val="0"/>
              <w:autoSpaceDN w:val="0"/>
              <w:adjustRightInd w:val="0"/>
              <w:spacing w:before="60" w:after="60" w:line="240" w:lineRule="auto"/>
              <w:jc w:val="center"/>
              <w:rPr>
                <w:rFonts w:cstheme="minorHAnsi"/>
                <w:sz w:val="20"/>
                <w:szCs w:val="20"/>
              </w:rPr>
            </w:pPr>
            <w:r w:rsidRPr="00577FE6">
              <w:rPr>
                <w:rFonts w:cstheme="minorHAnsi"/>
                <w:sz w:val="20"/>
                <w:szCs w:val="20"/>
              </w:rPr>
              <w:t>DOH</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0FC1DB29" w14:textId="77777777" w:rsidR="00577FE6" w:rsidRPr="00577FE6" w:rsidRDefault="00577FE6" w:rsidP="00577FE6">
            <w:pPr>
              <w:widowControl w:val="0"/>
              <w:autoSpaceDE w:val="0"/>
              <w:autoSpaceDN w:val="0"/>
              <w:adjustRightInd w:val="0"/>
              <w:spacing w:before="60" w:after="60" w:line="240" w:lineRule="auto"/>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B017C81" w14:textId="77777777" w:rsidR="00577FE6" w:rsidRPr="00577FE6" w:rsidRDefault="00577FE6" w:rsidP="00577FE6">
            <w:pPr>
              <w:widowControl w:val="0"/>
              <w:autoSpaceDE w:val="0"/>
              <w:autoSpaceDN w:val="0"/>
              <w:adjustRightInd w:val="0"/>
              <w:spacing w:before="60" w:after="60" w:line="240" w:lineRule="auto"/>
              <w:rPr>
                <w:rFonts w:cstheme="minorHAnsi"/>
                <w:sz w:val="20"/>
                <w:szCs w:val="20"/>
              </w:rPr>
            </w:pPr>
          </w:p>
        </w:tc>
      </w:tr>
      <w:tr w:rsidR="00577FE6" w:rsidRPr="00577FE6" w14:paraId="15B87584" w14:textId="77777777" w:rsidTr="00577FE6">
        <w:trPr>
          <w:trHeight w:val="432"/>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07B17EA2" w14:textId="77777777" w:rsidR="00577FE6" w:rsidRPr="00577FE6" w:rsidRDefault="00577FE6" w:rsidP="00577FE6">
            <w:pPr>
              <w:widowControl w:val="0"/>
              <w:autoSpaceDE w:val="0"/>
              <w:autoSpaceDN w:val="0"/>
              <w:adjustRightInd w:val="0"/>
              <w:spacing w:before="60" w:after="60" w:line="240" w:lineRule="auto"/>
              <w:rPr>
                <w:rFonts w:cstheme="minorHAnsi"/>
                <w:sz w:val="20"/>
                <w:szCs w:val="20"/>
              </w:rPr>
            </w:pPr>
            <w:r w:rsidRPr="00577FE6">
              <w:rPr>
                <w:rFonts w:cstheme="minorHAnsi"/>
                <w:sz w:val="20"/>
                <w:szCs w:val="20"/>
              </w:rPr>
              <w:t>4.3.13</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tcPr>
          <w:p w14:paraId="3F53D1A3" w14:textId="3E6FAD6D" w:rsidR="00577FE6" w:rsidRPr="00577FE6" w:rsidRDefault="00577FE6" w:rsidP="00577FE6">
            <w:pPr>
              <w:widowControl w:val="0"/>
              <w:autoSpaceDE w:val="0"/>
              <w:autoSpaceDN w:val="0"/>
              <w:adjustRightInd w:val="0"/>
              <w:spacing w:before="60" w:after="60" w:line="240" w:lineRule="auto"/>
              <w:rPr>
                <w:rFonts w:cstheme="minorHAnsi"/>
                <w:sz w:val="20"/>
                <w:szCs w:val="20"/>
              </w:rPr>
            </w:pPr>
            <w:r w:rsidRPr="00577FE6">
              <w:rPr>
                <w:rFonts w:cstheme="minorHAnsi"/>
                <w:sz w:val="20"/>
                <w:szCs w:val="20"/>
              </w:rPr>
              <w:t>Develop a</w:t>
            </w:r>
            <w:r w:rsidR="0097021A">
              <w:rPr>
                <w:rFonts w:cstheme="minorHAnsi"/>
                <w:sz w:val="20"/>
                <w:szCs w:val="20"/>
              </w:rPr>
              <w:t>n information</w:t>
            </w:r>
            <w:r w:rsidRPr="00577FE6">
              <w:rPr>
                <w:rFonts w:cstheme="minorHAnsi"/>
                <w:sz w:val="20"/>
                <w:szCs w:val="20"/>
              </w:rPr>
              <w:t xml:space="preserve"> brief on the infectious disease consequences of the opioid crisis</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14" w:type="dxa"/>
              <w:bottom w:w="0" w:type="dxa"/>
              <w:right w:w="115" w:type="dxa"/>
            </w:tcMar>
            <w:vAlign w:val="center"/>
          </w:tcPr>
          <w:p w14:paraId="0D9E2A51" w14:textId="77777777" w:rsidR="00577FE6" w:rsidRPr="00577FE6" w:rsidRDefault="00577FE6" w:rsidP="00577FE6">
            <w:pPr>
              <w:widowControl w:val="0"/>
              <w:autoSpaceDE w:val="0"/>
              <w:autoSpaceDN w:val="0"/>
              <w:adjustRightInd w:val="0"/>
              <w:spacing w:before="60" w:after="60" w:line="240" w:lineRule="auto"/>
              <w:jc w:val="center"/>
              <w:rPr>
                <w:rFonts w:cstheme="minorHAnsi"/>
                <w:sz w:val="20"/>
                <w:szCs w:val="20"/>
              </w:rPr>
            </w:pPr>
            <w:r w:rsidRPr="00577FE6">
              <w:rPr>
                <w:rFonts w:cstheme="minorHAnsi"/>
                <w:sz w:val="20"/>
                <w:szCs w:val="20"/>
              </w:rPr>
              <w:t>DOH, HCA</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07CA1F93" w14:textId="77777777" w:rsidR="00577FE6" w:rsidRPr="00577FE6" w:rsidRDefault="00577FE6" w:rsidP="00577FE6">
            <w:pPr>
              <w:widowControl w:val="0"/>
              <w:autoSpaceDE w:val="0"/>
              <w:autoSpaceDN w:val="0"/>
              <w:adjustRightInd w:val="0"/>
              <w:spacing w:before="60" w:after="60" w:line="240" w:lineRule="auto"/>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029FC14" w14:textId="77777777" w:rsidR="00577FE6" w:rsidRPr="00577FE6" w:rsidRDefault="00577FE6" w:rsidP="00577FE6">
            <w:pPr>
              <w:widowControl w:val="0"/>
              <w:autoSpaceDE w:val="0"/>
              <w:autoSpaceDN w:val="0"/>
              <w:adjustRightInd w:val="0"/>
              <w:spacing w:before="60" w:after="60" w:line="240" w:lineRule="auto"/>
              <w:rPr>
                <w:rFonts w:cstheme="minorHAnsi"/>
                <w:sz w:val="20"/>
                <w:szCs w:val="20"/>
              </w:rPr>
            </w:pPr>
          </w:p>
        </w:tc>
      </w:tr>
      <w:tr w:rsidR="00576CC9" w:rsidRPr="008552EC" w14:paraId="374FA58B" w14:textId="77777777" w:rsidTr="00577FE6">
        <w:trPr>
          <w:trHeight w:val="432"/>
        </w:trPr>
        <w:tc>
          <w:tcPr>
            <w:tcW w:w="805" w:type="dxa"/>
            <w:tcBorders>
              <w:top w:val="single" w:sz="4" w:space="0" w:color="auto"/>
              <w:left w:val="single" w:sz="4" w:space="0" w:color="auto"/>
              <w:bottom w:val="single" w:sz="4" w:space="0" w:color="auto"/>
              <w:right w:val="single" w:sz="4" w:space="0" w:color="auto"/>
            </w:tcBorders>
            <w:shd w:val="clear" w:color="auto" w:fill="FFFFFF"/>
          </w:tcPr>
          <w:p w14:paraId="1BC3394B" w14:textId="3AB2EB61" w:rsidR="00576CC9" w:rsidRPr="008552EC" w:rsidRDefault="00577FE6" w:rsidP="00576CC9">
            <w:pPr>
              <w:widowControl w:val="0"/>
              <w:autoSpaceDE w:val="0"/>
              <w:autoSpaceDN w:val="0"/>
              <w:adjustRightInd w:val="0"/>
              <w:spacing w:before="60" w:after="60" w:line="240" w:lineRule="auto"/>
              <w:rPr>
                <w:rFonts w:eastAsia="MS Mincho" w:cstheme="minorHAnsi"/>
                <w:color w:val="000000"/>
                <w:sz w:val="20"/>
                <w:szCs w:val="20"/>
              </w:rPr>
            </w:pPr>
            <w:r>
              <w:rPr>
                <w:rFonts w:cstheme="minorHAnsi"/>
                <w:sz w:val="20"/>
                <w:szCs w:val="20"/>
              </w:rPr>
              <w:t>4.3.14</w:t>
            </w:r>
          </w:p>
        </w:tc>
        <w:tc>
          <w:tcPr>
            <w:tcW w:w="9450" w:type="dxa"/>
            <w:tcBorders>
              <w:top w:val="single" w:sz="4" w:space="0" w:color="auto"/>
              <w:left w:val="single" w:sz="4" w:space="0" w:color="auto"/>
              <w:bottom w:val="single" w:sz="4" w:space="0" w:color="auto"/>
              <w:right w:val="single" w:sz="4" w:space="0" w:color="auto"/>
            </w:tcBorders>
            <w:shd w:val="clear" w:color="auto" w:fill="FFFFFF"/>
          </w:tcPr>
          <w:p w14:paraId="2B79B934" w14:textId="0E78AADB" w:rsidR="00576CC9" w:rsidRPr="008552EC" w:rsidRDefault="00576CC9" w:rsidP="00576CC9">
            <w:pPr>
              <w:widowControl w:val="0"/>
              <w:autoSpaceDE w:val="0"/>
              <w:autoSpaceDN w:val="0"/>
              <w:adjustRightInd w:val="0"/>
              <w:spacing w:before="60" w:after="60" w:line="240" w:lineRule="auto"/>
              <w:rPr>
                <w:rFonts w:eastAsia="MS Mincho" w:cstheme="minorHAnsi"/>
                <w:color w:val="000000"/>
                <w:sz w:val="20"/>
                <w:szCs w:val="20"/>
              </w:rPr>
            </w:pPr>
            <w:r w:rsidRPr="008552EC">
              <w:rPr>
                <w:rFonts w:cstheme="minorHAnsi"/>
                <w:sz w:val="20"/>
                <w:szCs w:val="20"/>
              </w:rPr>
              <w:t>Develop uniform data collection and data sharing with other state agencies, local justice system, prison and jails.</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14" w:type="dxa"/>
              <w:bottom w:w="0" w:type="dxa"/>
              <w:right w:w="115" w:type="dxa"/>
            </w:tcMar>
          </w:tcPr>
          <w:p w14:paraId="77C2DA40" w14:textId="0EDB217C" w:rsidR="00576CC9" w:rsidRPr="008552EC" w:rsidRDefault="005A69BB" w:rsidP="00576CC9">
            <w:pPr>
              <w:tabs>
                <w:tab w:val="left" w:pos="10260"/>
              </w:tabs>
              <w:spacing w:after="0" w:line="240" w:lineRule="auto"/>
              <w:jc w:val="center"/>
              <w:rPr>
                <w:rFonts w:eastAsia="MS Mincho" w:cstheme="minorHAnsi"/>
                <w:sz w:val="20"/>
                <w:szCs w:val="20"/>
              </w:rPr>
            </w:pPr>
            <w:r>
              <w:rPr>
                <w:rFonts w:cstheme="minorHAnsi"/>
                <w:sz w:val="20"/>
                <w:szCs w:val="20"/>
              </w:rPr>
              <w:t>HCA DBHR</w:t>
            </w:r>
            <w:r w:rsidR="00576CC9" w:rsidRPr="008552EC">
              <w:rPr>
                <w:rFonts w:cstheme="minorHAnsi"/>
                <w:sz w:val="20"/>
                <w:szCs w:val="20"/>
              </w:rPr>
              <w:t xml:space="preserve"> with CJOW</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093BCBB4" w14:textId="77777777" w:rsidR="00576CC9" w:rsidRPr="008552EC" w:rsidRDefault="00576CC9" w:rsidP="00576CC9">
            <w:pPr>
              <w:tabs>
                <w:tab w:val="left" w:pos="10260"/>
              </w:tabs>
              <w:spacing w:after="0" w:line="240" w:lineRule="auto"/>
              <w:jc w:val="center"/>
              <w:rPr>
                <w:rFonts w:eastAsia="MS Mincho" w:cstheme="minorHAnsi"/>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56027502" w14:textId="77777777" w:rsidR="00576CC9" w:rsidRPr="008552EC" w:rsidRDefault="00576CC9" w:rsidP="00576CC9">
            <w:pPr>
              <w:tabs>
                <w:tab w:val="left" w:pos="10260"/>
              </w:tabs>
              <w:spacing w:after="0" w:line="240" w:lineRule="auto"/>
              <w:jc w:val="center"/>
              <w:rPr>
                <w:rFonts w:eastAsia="MS Mincho" w:cstheme="minorHAnsi"/>
                <w:color w:val="000000"/>
                <w:sz w:val="20"/>
                <w:szCs w:val="20"/>
              </w:rPr>
            </w:pPr>
          </w:p>
        </w:tc>
      </w:tr>
      <w:tr w:rsidR="005067B4" w:rsidRPr="008552EC" w14:paraId="5326938B" w14:textId="77777777" w:rsidTr="00577FE6">
        <w:trPr>
          <w:trHeight w:val="449"/>
        </w:trPr>
        <w:tc>
          <w:tcPr>
            <w:tcW w:w="805" w:type="dxa"/>
            <w:tcBorders>
              <w:top w:val="single" w:sz="4" w:space="0" w:color="auto"/>
              <w:left w:val="single" w:sz="4" w:space="0" w:color="auto"/>
              <w:bottom w:val="single" w:sz="4" w:space="0" w:color="auto"/>
              <w:right w:val="single" w:sz="4" w:space="0" w:color="auto"/>
            </w:tcBorders>
            <w:shd w:val="clear" w:color="auto" w:fill="E6E6E6"/>
            <w:vAlign w:val="center"/>
          </w:tcPr>
          <w:p w14:paraId="713D3E0C" w14:textId="03351511" w:rsidR="005067B4" w:rsidRPr="008552EC" w:rsidRDefault="009B5483" w:rsidP="009B5483">
            <w:pPr>
              <w:tabs>
                <w:tab w:val="left" w:pos="10260"/>
              </w:tabs>
              <w:spacing w:after="0" w:line="240" w:lineRule="auto"/>
              <w:rPr>
                <w:rFonts w:eastAsia="MS Mincho" w:cstheme="minorHAnsi"/>
                <w:b/>
                <w:sz w:val="20"/>
                <w:szCs w:val="20"/>
              </w:rPr>
            </w:pPr>
            <w:r w:rsidRPr="008552EC">
              <w:rPr>
                <w:rFonts w:eastAsia="MS Mincho" w:cstheme="minorHAnsi"/>
                <w:b/>
                <w:sz w:val="20"/>
                <w:szCs w:val="20"/>
              </w:rPr>
              <w:t>4.4</w:t>
            </w:r>
          </w:p>
        </w:tc>
        <w:tc>
          <w:tcPr>
            <w:tcW w:w="94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5824513" w14:textId="77777777" w:rsidR="005067B4" w:rsidRPr="008552EC" w:rsidRDefault="005067B4" w:rsidP="009B5483">
            <w:pPr>
              <w:tabs>
                <w:tab w:val="left" w:pos="10260"/>
              </w:tabs>
              <w:spacing w:after="0" w:line="240" w:lineRule="auto"/>
              <w:rPr>
                <w:rFonts w:eastAsia="MS Mincho" w:cstheme="minorHAnsi"/>
                <w:b/>
                <w:sz w:val="20"/>
                <w:szCs w:val="20"/>
              </w:rPr>
            </w:pPr>
            <w:r w:rsidRPr="008552EC">
              <w:rPr>
                <w:rFonts w:eastAsia="MS Mincho" w:cstheme="minorHAnsi"/>
                <w:b/>
                <w:sz w:val="20"/>
                <w:szCs w:val="20"/>
              </w:rPr>
              <w:t xml:space="preserve">STRATEGY 4:  Monitor progress towards goals and strategies and evaluate the effectiveness of our interventions. </w:t>
            </w:r>
          </w:p>
        </w:tc>
        <w:tc>
          <w:tcPr>
            <w:tcW w:w="1440" w:type="dxa"/>
            <w:tcBorders>
              <w:top w:val="single" w:sz="4" w:space="0" w:color="auto"/>
              <w:left w:val="single" w:sz="4" w:space="0" w:color="auto"/>
              <w:bottom w:val="single" w:sz="4" w:space="0" w:color="auto"/>
              <w:right w:val="single" w:sz="4" w:space="0" w:color="auto"/>
            </w:tcBorders>
            <w:shd w:val="clear" w:color="auto" w:fill="E6E6E6"/>
            <w:tcMar>
              <w:top w:w="0" w:type="dxa"/>
              <w:left w:w="14" w:type="dxa"/>
              <w:bottom w:w="0" w:type="dxa"/>
              <w:right w:w="14" w:type="dxa"/>
            </w:tcMar>
            <w:vAlign w:val="center"/>
            <w:hideMark/>
          </w:tcPr>
          <w:p w14:paraId="01A0C758" w14:textId="77777777" w:rsidR="005067B4" w:rsidRPr="008552EC" w:rsidRDefault="005067B4" w:rsidP="005067B4">
            <w:pPr>
              <w:spacing w:after="0" w:line="240" w:lineRule="auto"/>
              <w:jc w:val="center"/>
              <w:rPr>
                <w:rFonts w:eastAsia="MS Mincho" w:cstheme="minorHAnsi"/>
                <w:b/>
                <w:sz w:val="20"/>
                <w:szCs w:val="20"/>
              </w:rPr>
            </w:pPr>
            <w:r w:rsidRPr="008552EC">
              <w:rPr>
                <w:rFonts w:eastAsia="MS Mincho" w:cstheme="minorHAnsi"/>
                <w:b/>
                <w:sz w:val="20"/>
                <w:szCs w:val="20"/>
              </w:rPr>
              <w:t>Lead Party</w:t>
            </w:r>
          </w:p>
        </w:tc>
        <w:tc>
          <w:tcPr>
            <w:tcW w:w="990" w:type="dxa"/>
            <w:tcBorders>
              <w:top w:val="single" w:sz="4" w:space="0" w:color="auto"/>
              <w:left w:val="single" w:sz="4" w:space="0" w:color="auto"/>
              <w:bottom w:val="single" w:sz="4" w:space="0" w:color="auto"/>
              <w:right w:val="single" w:sz="4" w:space="0" w:color="auto"/>
            </w:tcBorders>
            <w:shd w:val="clear" w:color="auto" w:fill="E6E6E6"/>
            <w:vAlign w:val="center"/>
          </w:tcPr>
          <w:p w14:paraId="100C1B7E" w14:textId="24E01161" w:rsidR="005067B4" w:rsidRPr="008552EC" w:rsidRDefault="007C08B6" w:rsidP="005067B4">
            <w:pPr>
              <w:spacing w:after="0" w:line="240" w:lineRule="auto"/>
              <w:jc w:val="center"/>
              <w:rPr>
                <w:rFonts w:eastAsia="MS Mincho" w:cstheme="minorHAnsi"/>
                <w:b/>
                <w:sz w:val="20"/>
                <w:szCs w:val="20"/>
              </w:rPr>
            </w:pPr>
            <w:r w:rsidRPr="008552EC">
              <w:rPr>
                <w:rFonts w:cstheme="minorHAnsi"/>
                <w:b/>
                <w:sz w:val="20"/>
                <w:szCs w:val="20"/>
              </w:rPr>
              <w:t>Funding Source</w:t>
            </w:r>
            <w:r w:rsidR="00E37816" w:rsidRPr="008552EC">
              <w:rPr>
                <w:rFonts w:cstheme="minorHAnsi"/>
                <w:b/>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3B875DCF" w14:textId="499424A4" w:rsidR="005067B4" w:rsidRPr="008552EC" w:rsidRDefault="00532A37" w:rsidP="009B5483">
            <w:pPr>
              <w:spacing w:after="0" w:line="240" w:lineRule="auto"/>
              <w:jc w:val="center"/>
              <w:rPr>
                <w:rFonts w:eastAsia="MS Mincho" w:cstheme="minorHAnsi"/>
                <w:b/>
                <w:sz w:val="20"/>
                <w:szCs w:val="20"/>
              </w:rPr>
            </w:pPr>
            <w:r>
              <w:rPr>
                <w:rFonts w:cstheme="minorHAnsi"/>
                <w:b/>
                <w:sz w:val="20"/>
                <w:szCs w:val="20"/>
              </w:rPr>
              <w:t>Status</w:t>
            </w:r>
          </w:p>
        </w:tc>
      </w:tr>
      <w:tr w:rsidR="005067B4" w:rsidRPr="008552EC" w14:paraId="55752586" w14:textId="77777777" w:rsidTr="00577FE6">
        <w:trPr>
          <w:trHeight w:val="262"/>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09F72CA4" w14:textId="2675EFCA" w:rsidR="005067B4" w:rsidRPr="008552EC" w:rsidRDefault="009B5483" w:rsidP="009B5483">
            <w:pPr>
              <w:widowControl w:val="0"/>
              <w:autoSpaceDE w:val="0"/>
              <w:autoSpaceDN w:val="0"/>
              <w:adjustRightInd w:val="0"/>
              <w:spacing w:before="60" w:after="60" w:line="240" w:lineRule="auto"/>
              <w:rPr>
                <w:rFonts w:eastAsia="MS Mincho" w:cstheme="minorHAnsi"/>
                <w:color w:val="000000"/>
                <w:sz w:val="20"/>
                <w:szCs w:val="20"/>
              </w:rPr>
            </w:pPr>
            <w:r w:rsidRPr="008552EC">
              <w:rPr>
                <w:rFonts w:eastAsia="MS Mincho" w:cstheme="minorHAnsi"/>
                <w:color w:val="000000"/>
                <w:sz w:val="20"/>
                <w:szCs w:val="20"/>
              </w:rPr>
              <w:t>4.4.1</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tcPr>
          <w:p w14:paraId="6A784DB1" w14:textId="77777777" w:rsidR="005067B4" w:rsidRPr="008552EC" w:rsidRDefault="005067B4" w:rsidP="009B5483">
            <w:pPr>
              <w:widowControl w:val="0"/>
              <w:autoSpaceDE w:val="0"/>
              <w:autoSpaceDN w:val="0"/>
              <w:adjustRightInd w:val="0"/>
              <w:spacing w:before="60" w:after="60" w:line="240" w:lineRule="auto"/>
              <w:rPr>
                <w:rFonts w:eastAsia="MS Mincho" w:cstheme="minorHAnsi"/>
                <w:color w:val="000000"/>
                <w:sz w:val="20"/>
                <w:szCs w:val="20"/>
              </w:rPr>
            </w:pPr>
            <w:r w:rsidRPr="008552EC">
              <w:rPr>
                <w:rFonts w:eastAsia="MS Mincho" w:cstheme="minorHAnsi"/>
                <w:color w:val="000000"/>
                <w:sz w:val="20"/>
                <w:szCs w:val="20"/>
              </w:rPr>
              <w:t>Compile the State Opioid Response Plan metrics quarterly and review them with the Secretary of Health.</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14" w:type="dxa"/>
            </w:tcMar>
            <w:vAlign w:val="center"/>
          </w:tcPr>
          <w:p w14:paraId="24496F65" w14:textId="3B2579E8" w:rsidR="005067B4" w:rsidRPr="008552EC" w:rsidRDefault="00A73292" w:rsidP="005067B4">
            <w:pPr>
              <w:tabs>
                <w:tab w:val="left" w:pos="10260"/>
              </w:tabs>
              <w:spacing w:after="0" w:line="240" w:lineRule="auto"/>
              <w:jc w:val="center"/>
              <w:rPr>
                <w:rFonts w:eastAsia="MS Mincho" w:cstheme="minorHAnsi"/>
                <w:sz w:val="20"/>
                <w:szCs w:val="20"/>
              </w:rPr>
            </w:pPr>
            <w:r w:rsidRPr="008552EC">
              <w:rPr>
                <w:rFonts w:eastAsia="MS Mincho" w:cstheme="minorHAnsi"/>
                <w:sz w:val="20"/>
                <w:szCs w:val="20"/>
              </w:rPr>
              <w:t>DOH</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30434557" w14:textId="77777777" w:rsidR="005067B4" w:rsidRPr="008552EC" w:rsidRDefault="005067B4" w:rsidP="005067B4">
            <w:pPr>
              <w:tabs>
                <w:tab w:val="left" w:pos="10260"/>
              </w:tabs>
              <w:spacing w:after="0" w:line="240" w:lineRule="auto"/>
              <w:jc w:val="center"/>
              <w:rPr>
                <w:rFonts w:eastAsia="MS Mincho"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FC7F7AB" w14:textId="77777777" w:rsidR="005067B4" w:rsidRPr="008552EC" w:rsidRDefault="005067B4" w:rsidP="005067B4">
            <w:pPr>
              <w:tabs>
                <w:tab w:val="left" w:pos="10260"/>
              </w:tabs>
              <w:spacing w:after="0" w:line="240" w:lineRule="auto"/>
              <w:jc w:val="center"/>
              <w:rPr>
                <w:rFonts w:eastAsia="MS Mincho" w:cstheme="minorHAnsi"/>
                <w:sz w:val="20"/>
                <w:szCs w:val="20"/>
              </w:rPr>
            </w:pPr>
          </w:p>
        </w:tc>
      </w:tr>
      <w:tr w:rsidR="005067B4" w:rsidRPr="008552EC" w14:paraId="40687473" w14:textId="77777777" w:rsidTr="00577FE6">
        <w:trPr>
          <w:trHeight w:val="262"/>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0A2D6DAF" w14:textId="157CDE39" w:rsidR="005067B4" w:rsidRPr="008552EC" w:rsidRDefault="009B5483" w:rsidP="009B5483">
            <w:pPr>
              <w:widowControl w:val="0"/>
              <w:autoSpaceDE w:val="0"/>
              <w:autoSpaceDN w:val="0"/>
              <w:adjustRightInd w:val="0"/>
              <w:spacing w:before="60" w:after="60" w:line="240" w:lineRule="auto"/>
              <w:rPr>
                <w:rFonts w:eastAsia="MS Mincho" w:cstheme="minorHAnsi"/>
                <w:color w:val="000000"/>
                <w:sz w:val="20"/>
                <w:szCs w:val="20"/>
              </w:rPr>
            </w:pPr>
            <w:r w:rsidRPr="008552EC">
              <w:rPr>
                <w:rFonts w:eastAsia="MS Mincho" w:cstheme="minorHAnsi"/>
                <w:color w:val="000000"/>
                <w:sz w:val="20"/>
                <w:szCs w:val="20"/>
              </w:rPr>
              <w:t>4.4.2</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D58A8D" w14:textId="77777777" w:rsidR="005067B4" w:rsidRPr="008552EC" w:rsidRDefault="005067B4" w:rsidP="009B5483">
            <w:pPr>
              <w:widowControl w:val="0"/>
              <w:autoSpaceDE w:val="0"/>
              <w:autoSpaceDN w:val="0"/>
              <w:adjustRightInd w:val="0"/>
              <w:spacing w:before="60" w:after="60" w:line="240" w:lineRule="auto"/>
              <w:rPr>
                <w:rFonts w:eastAsia="MS Mincho" w:cstheme="minorHAnsi"/>
                <w:color w:val="000000"/>
                <w:sz w:val="20"/>
                <w:szCs w:val="20"/>
              </w:rPr>
            </w:pPr>
            <w:r w:rsidRPr="008552EC">
              <w:rPr>
                <w:rFonts w:eastAsia="MS Mincho" w:cstheme="minorHAnsi"/>
                <w:color w:val="000000"/>
                <w:sz w:val="20"/>
                <w:szCs w:val="20"/>
              </w:rPr>
              <w:t>Evaluate pain management rules implemented in 2011.</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14" w:type="dxa"/>
            </w:tcMar>
            <w:vAlign w:val="center"/>
            <w:hideMark/>
          </w:tcPr>
          <w:p w14:paraId="1A30EAA3" w14:textId="77777777" w:rsidR="005067B4" w:rsidRPr="008552EC" w:rsidRDefault="005067B4" w:rsidP="005067B4">
            <w:pPr>
              <w:tabs>
                <w:tab w:val="left" w:pos="10260"/>
              </w:tabs>
              <w:spacing w:after="0" w:line="240" w:lineRule="auto"/>
              <w:jc w:val="center"/>
              <w:rPr>
                <w:rFonts w:eastAsia="MS Mincho" w:cstheme="minorHAnsi"/>
                <w:sz w:val="20"/>
                <w:szCs w:val="20"/>
              </w:rPr>
            </w:pPr>
            <w:r w:rsidRPr="008552EC">
              <w:rPr>
                <w:rFonts w:eastAsia="MS Mincho" w:cstheme="minorHAnsi"/>
                <w:sz w:val="20"/>
                <w:szCs w:val="20"/>
              </w:rPr>
              <w:t>UW, DOH</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61A63785" w14:textId="1CCCC8AD" w:rsidR="005067B4" w:rsidRPr="008552EC" w:rsidRDefault="008552EC" w:rsidP="005067B4">
            <w:pPr>
              <w:tabs>
                <w:tab w:val="left" w:pos="10260"/>
              </w:tabs>
              <w:spacing w:after="0" w:line="240" w:lineRule="auto"/>
              <w:jc w:val="center"/>
              <w:rPr>
                <w:rFonts w:eastAsia="MS Mincho" w:cstheme="minorHAnsi"/>
                <w:sz w:val="20"/>
                <w:szCs w:val="20"/>
              </w:rPr>
            </w:pPr>
            <w:r w:rsidRPr="008552EC">
              <w:rPr>
                <w:rFonts w:eastAsia="MS Mincho" w:cstheme="minorHAnsi"/>
                <w:sz w:val="20"/>
                <w:szCs w:val="20"/>
              </w:rPr>
              <w:t>CDC PFS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40ACCE05" w14:textId="08A3EA7C" w:rsidR="005067B4" w:rsidRPr="008552EC" w:rsidRDefault="005067B4" w:rsidP="005067B4">
            <w:pPr>
              <w:tabs>
                <w:tab w:val="left" w:pos="10260"/>
              </w:tabs>
              <w:spacing w:after="0" w:line="240" w:lineRule="auto"/>
              <w:jc w:val="center"/>
              <w:rPr>
                <w:rFonts w:eastAsia="MS Mincho" w:cstheme="minorHAnsi"/>
                <w:sz w:val="20"/>
                <w:szCs w:val="20"/>
              </w:rPr>
            </w:pPr>
          </w:p>
        </w:tc>
      </w:tr>
      <w:tr w:rsidR="005067B4" w:rsidRPr="008552EC" w14:paraId="36A7760C" w14:textId="77777777" w:rsidTr="00577FE6">
        <w:trPr>
          <w:trHeight w:val="262"/>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0248496E" w14:textId="7265DFE9" w:rsidR="005067B4" w:rsidRPr="008552EC" w:rsidRDefault="009B5483" w:rsidP="009B5483">
            <w:pPr>
              <w:widowControl w:val="0"/>
              <w:autoSpaceDE w:val="0"/>
              <w:autoSpaceDN w:val="0"/>
              <w:adjustRightInd w:val="0"/>
              <w:spacing w:before="60" w:after="60" w:line="240" w:lineRule="auto"/>
              <w:rPr>
                <w:rFonts w:eastAsia="MS Mincho" w:cstheme="minorHAnsi"/>
                <w:color w:val="000000"/>
                <w:sz w:val="20"/>
                <w:szCs w:val="20"/>
              </w:rPr>
            </w:pPr>
            <w:r w:rsidRPr="008552EC">
              <w:rPr>
                <w:rFonts w:eastAsia="MS Mincho" w:cstheme="minorHAnsi"/>
                <w:color w:val="000000"/>
                <w:sz w:val="20"/>
                <w:szCs w:val="20"/>
              </w:rPr>
              <w:t>4.4.3</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35B8C9" w14:textId="4916ADE9" w:rsidR="005067B4" w:rsidRPr="008552EC" w:rsidRDefault="005067B4" w:rsidP="009B5483">
            <w:pPr>
              <w:widowControl w:val="0"/>
              <w:autoSpaceDE w:val="0"/>
              <w:autoSpaceDN w:val="0"/>
              <w:adjustRightInd w:val="0"/>
              <w:spacing w:before="60" w:after="60" w:line="240" w:lineRule="auto"/>
              <w:rPr>
                <w:rFonts w:eastAsia="MS Mincho" w:cstheme="minorHAnsi"/>
                <w:color w:val="000000"/>
                <w:sz w:val="20"/>
                <w:szCs w:val="20"/>
              </w:rPr>
            </w:pPr>
            <w:r w:rsidRPr="008552EC">
              <w:rPr>
                <w:rFonts w:eastAsia="MS Mincho" w:cstheme="minorHAnsi"/>
                <w:color w:val="000000"/>
                <w:sz w:val="20"/>
                <w:szCs w:val="20"/>
              </w:rPr>
              <w:t>Evaluate HB 1427 prescribing rules with a focus this year on public understanding and acceptance of pain management</w:t>
            </w:r>
            <w:r w:rsidR="005740AF" w:rsidRPr="008552EC">
              <w:rPr>
                <w:rFonts w:eastAsia="MS Mincho" w:cstheme="minorHAnsi"/>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14" w:type="dxa"/>
            </w:tcMar>
            <w:vAlign w:val="center"/>
            <w:hideMark/>
          </w:tcPr>
          <w:p w14:paraId="69FEB6DC" w14:textId="77777777" w:rsidR="005067B4" w:rsidRPr="008552EC" w:rsidRDefault="005067B4" w:rsidP="005067B4">
            <w:pPr>
              <w:tabs>
                <w:tab w:val="left" w:pos="10260"/>
              </w:tabs>
              <w:spacing w:after="0" w:line="240" w:lineRule="auto"/>
              <w:jc w:val="center"/>
              <w:rPr>
                <w:rFonts w:eastAsia="MS Mincho" w:cstheme="minorHAnsi"/>
                <w:sz w:val="20"/>
                <w:szCs w:val="20"/>
              </w:rPr>
            </w:pPr>
            <w:r w:rsidRPr="008552EC">
              <w:rPr>
                <w:rFonts w:eastAsia="MS Mincho" w:cstheme="minorHAnsi"/>
                <w:sz w:val="20"/>
                <w:szCs w:val="20"/>
              </w:rPr>
              <w:t>UW, DOH</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6BB9FD78" w14:textId="77777777" w:rsidR="005067B4" w:rsidRPr="008552EC" w:rsidRDefault="005067B4" w:rsidP="005067B4">
            <w:pPr>
              <w:tabs>
                <w:tab w:val="left" w:pos="10260"/>
              </w:tabs>
              <w:spacing w:after="0" w:line="240" w:lineRule="auto"/>
              <w:jc w:val="center"/>
              <w:rPr>
                <w:rFonts w:eastAsia="MS Mincho"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593DE5D8" w14:textId="13674967" w:rsidR="005067B4" w:rsidRPr="008552EC" w:rsidRDefault="005067B4" w:rsidP="005067B4">
            <w:pPr>
              <w:tabs>
                <w:tab w:val="left" w:pos="10260"/>
              </w:tabs>
              <w:spacing w:after="0" w:line="240" w:lineRule="auto"/>
              <w:jc w:val="center"/>
              <w:rPr>
                <w:rFonts w:eastAsia="MS Mincho" w:cstheme="minorHAnsi"/>
                <w:sz w:val="20"/>
                <w:szCs w:val="20"/>
              </w:rPr>
            </w:pPr>
          </w:p>
        </w:tc>
      </w:tr>
      <w:tr w:rsidR="005067B4" w:rsidRPr="008552EC" w14:paraId="6D8F1B37" w14:textId="77777777" w:rsidTr="00577FE6">
        <w:trPr>
          <w:trHeight w:val="59"/>
        </w:trPr>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51687763" w14:textId="494BD81E" w:rsidR="005067B4" w:rsidRPr="008552EC" w:rsidRDefault="009B5483" w:rsidP="009B5483">
            <w:pPr>
              <w:widowControl w:val="0"/>
              <w:autoSpaceDE w:val="0"/>
              <w:autoSpaceDN w:val="0"/>
              <w:adjustRightInd w:val="0"/>
              <w:spacing w:before="60" w:after="60" w:line="240" w:lineRule="auto"/>
              <w:rPr>
                <w:rFonts w:eastAsia="MS Mincho" w:cstheme="minorHAnsi"/>
                <w:sz w:val="20"/>
                <w:szCs w:val="20"/>
              </w:rPr>
            </w:pPr>
            <w:r w:rsidRPr="008552EC">
              <w:rPr>
                <w:rFonts w:eastAsia="MS Mincho" w:cstheme="minorHAnsi"/>
                <w:sz w:val="20"/>
                <w:szCs w:val="20"/>
              </w:rPr>
              <w:t>4.4.4</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8E051" w14:textId="061AB2C4" w:rsidR="005067B4" w:rsidRPr="008552EC" w:rsidRDefault="005067B4" w:rsidP="009B5483">
            <w:pPr>
              <w:widowControl w:val="0"/>
              <w:autoSpaceDE w:val="0"/>
              <w:autoSpaceDN w:val="0"/>
              <w:adjustRightInd w:val="0"/>
              <w:spacing w:before="60" w:after="60" w:line="240" w:lineRule="auto"/>
              <w:rPr>
                <w:rFonts w:eastAsia="MS Mincho" w:cstheme="minorHAnsi"/>
                <w:sz w:val="20"/>
                <w:szCs w:val="20"/>
              </w:rPr>
            </w:pPr>
            <w:r w:rsidRPr="008552EC">
              <w:rPr>
                <w:rFonts w:eastAsia="MS Mincho" w:cstheme="minorHAnsi"/>
                <w:sz w:val="20"/>
                <w:szCs w:val="20"/>
              </w:rPr>
              <w:t>Evaluate implementation and outcomes of opioid grants. Outcomes to include, but not be limited to prescribing behaviors, non-fatal overdoses and fatal overdoses related to prescription opioids</w:t>
            </w:r>
            <w:r w:rsidR="005740AF" w:rsidRPr="008552EC">
              <w:rPr>
                <w:rFonts w:eastAsia="MS Mincho" w:cstheme="minorHAnsi"/>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14" w:type="dxa"/>
            </w:tcMar>
            <w:vAlign w:val="center"/>
            <w:hideMark/>
          </w:tcPr>
          <w:p w14:paraId="6282449D" w14:textId="77777777" w:rsidR="005067B4" w:rsidRPr="008552EC" w:rsidRDefault="005067B4" w:rsidP="005067B4">
            <w:pPr>
              <w:tabs>
                <w:tab w:val="left" w:pos="10260"/>
              </w:tabs>
              <w:spacing w:after="0" w:line="240" w:lineRule="auto"/>
              <w:jc w:val="center"/>
              <w:rPr>
                <w:rFonts w:eastAsia="MS Mincho" w:cstheme="minorHAnsi"/>
                <w:sz w:val="20"/>
                <w:szCs w:val="20"/>
              </w:rPr>
            </w:pPr>
            <w:r w:rsidRPr="008552EC">
              <w:rPr>
                <w:rFonts w:eastAsia="MS Mincho" w:cstheme="minorHAnsi"/>
                <w:sz w:val="20"/>
                <w:szCs w:val="20"/>
              </w:rPr>
              <w:t>DOH</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3A8F15ED" w14:textId="77777777" w:rsidR="005067B4" w:rsidRPr="008552EC" w:rsidRDefault="005067B4" w:rsidP="005067B4">
            <w:pPr>
              <w:tabs>
                <w:tab w:val="left" w:pos="10260"/>
              </w:tabs>
              <w:spacing w:after="0" w:line="240" w:lineRule="auto"/>
              <w:jc w:val="center"/>
              <w:rPr>
                <w:rFonts w:eastAsia="MS Mincho"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E48E53D" w14:textId="77777777" w:rsidR="005067B4" w:rsidRPr="008552EC" w:rsidRDefault="005067B4" w:rsidP="005067B4">
            <w:pPr>
              <w:tabs>
                <w:tab w:val="left" w:pos="10260"/>
              </w:tabs>
              <w:spacing w:after="0" w:line="240" w:lineRule="auto"/>
              <w:jc w:val="center"/>
              <w:rPr>
                <w:rFonts w:eastAsia="MS Mincho" w:cstheme="minorHAnsi"/>
                <w:sz w:val="20"/>
                <w:szCs w:val="20"/>
              </w:rPr>
            </w:pPr>
          </w:p>
        </w:tc>
      </w:tr>
    </w:tbl>
    <w:p w14:paraId="261406D1" w14:textId="7197768B" w:rsidR="003B2421" w:rsidRPr="00A51BC9" w:rsidRDefault="00E64FC8" w:rsidP="00532A37">
      <w:pPr>
        <w:shd w:val="clear" w:color="auto" w:fill="D9D9D9" w:themeFill="background1" w:themeFillShade="D9"/>
        <w:rPr>
          <w:rFonts w:cstheme="minorHAnsi"/>
          <w:sz w:val="20"/>
          <w:szCs w:val="20"/>
        </w:rPr>
      </w:pPr>
      <w:r w:rsidRPr="00A51BC9">
        <w:rPr>
          <w:rFonts w:cstheme="minorHAnsi"/>
          <w:sz w:val="20"/>
          <w:szCs w:val="20"/>
        </w:rPr>
        <w:t>*</w:t>
      </w:r>
      <w:r w:rsidR="00E37816" w:rsidRPr="00A51BC9">
        <w:rPr>
          <w:rFonts w:cstheme="minorHAnsi"/>
          <w:sz w:val="20"/>
          <w:szCs w:val="20"/>
        </w:rPr>
        <w:t>Abbreviations for Funding Sources:</w:t>
      </w:r>
    </w:p>
    <w:p w14:paraId="02B741C4" w14:textId="4B629BD3" w:rsidR="00E37816" w:rsidRPr="00A51BC9" w:rsidRDefault="00E37816" w:rsidP="00E37816">
      <w:pPr>
        <w:spacing w:after="0" w:line="240" w:lineRule="auto"/>
        <w:rPr>
          <w:rFonts w:cstheme="minorHAnsi"/>
          <w:sz w:val="20"/>
          <w:szCs w:val="20"/>
        </w:rPr>
      </w:pPr>
      <w:r w:rsidRPr="00A51BC9">
        <w:rPr>
          <w:rFonts w:cstheme="minorHAnsi"/>
          <w:sz w:val="20"/>
          <w:szCs w:val="20"/>
        </w:rPr>
        <w:t>GFS = General Fund State</w:t>
      </w:r>
    </w:p>
    <w:p w14:paraId="2100BA29" w14:textId="0DF86F08" w:rsidR="00E37816" w:rsidRPr="00A51BC9" w:rsidRDefault="00E37816" w:rsidP="00E37816">
      <w:pPr>
        <w:spacing w:after="0" w:line="240" w:lineRule="auto"/>
        <w:rPr>
          <w:rFonts w:cstheme="minorHAnsi"/>
          <w:sz w:val="20"/>
          <w:szCs w:val="20"/>
        </w:rPr>
      </w:pPr>
      <w:r w:rsidRPr="00A51BC9">
        <w:rPr>
          <w:rFonts w:cstheme="minorHAnsi"/>
          <w:sz w:val="20"/>
          <w:szCs w:val="20"/>
        </w:rPr>
        <w:t xml:space="preserve">SABG = Federal </w:t>
      </w:r>
      <w:r w:rsidR="00E437BF" w:rsidRPr="00E437BF">
        <w:rPr>
          <w:rFonts w:cstheme="minorHAnsi"/>
          <w:sz w:val="20"/>
          <w:szCs w:val="20"/>
        </w:rPr>
        <w:t xml:space="preserve">SAMHSA </w:t>
      </w:r>
      <w:r w:rsidRPr="00A51BC9">
        <w:rPr>
          <w:rFonts w:cstheme="minorHAnsi"/>
          <w:sz w:val="20"/>
          <w:szCs w:val="20"/>
        </w:rPr>
        <w:t>Substance Abuse Block Grant</w:t>
      </w:r>
      <w:r w:rsidR="00E437BF">
        <w:rPr>
          <w:rFonts w:cstheme="minorHAnsi"/>
          <w:sz w:val="20"/>
          <w:szCs w:val="20"/>
        </w:rPr>
        <w:t xml:space="preserve"> administered by </w:t>
      </w:r>
      <w:r w:rsidR="00E437BF" w:rsidRPr="00E437BF">
        <w:rPr>
          <w:rFonts w:cstheme="minorHAnsi"/>
          <w:sz w:val="20"/>
          <w:szCs w:val="20"/>
        </w:rPr>
        <w:t>the Division of Behavioral Health and Recovery</w:t>
      </w:r>
    </w:p>
    <w:p w14:paraId="2F03CD76" w14:textId="5F2CD2CD" w:rsidR="00E37816" w:rsidRDefault="00E37816" w:rsidP="00E37816">
      <w:pPr>
        <w:spacing w:after="0" w:line="240" w:lineRule="auto"/>
        <w:rPr>
          <w:rFonts w:eastAsia="MS Mincho" w:cstheme="minorHAnsi"/>
          <w:sz w:val="20"/>
          <w:szCs w:val="20"/>
        </w:rPr>
      </w:pPr>
      <w:r w:rsidRPr="00A51BC9">
        <w:rPr>
          <w:rFonts w:eastAsia="MS Mincho" w:cstheme="minorHAnsi"/>
          <w:sz w:val="20"/>
          <w:szCs w:val="20"/>
        </w:rPr>
        <w:t>DOH PFS = Federal Prevention for States Grant administered by Department of Health</w:t>
      </w:r>
    </w:p>
    <w:p w14:paraId="773B60BF" w14:textId="28C23DF7" w:rsidR="008552EC" w:rsidRPr="00A51BC9" w:rsidRDefault="008552EC" w:rsidP="00E37816">
      <w:pPr>
        <w:spacing w:after="0" w:line="240" w:lineRule="auto"/>
        <w:rPr>
          <w:rFonts w:eastAsia="MS Mincho" w:cstheme="minorHAnsi"/>
          <w:sz w:val="20"/>
          <w:szCs w:val="20"/>
        </w:rPr>
      </w:pPr>
      <w:r>
        <w:rPr>
          <w:rFonts w:eastAsia="MS Mincho" w:cstheme="minorHAnsi"/>
          <w:sz w:val="20"/>
          <w:szCs w:val="20"/>
        </w:rPr>
        <w:t xml:space="preserve">ESOOS = </w:t>
      </w:r>
      <w:r w:rsidR="00E437BF">
        <w:rPr>
          <w:rFonts w:eastAsia="MS Mincho" w:cstheme="minorHAnsi"/>
          <w:sz w:val="20"/>
          <w:szCs w:val="20"/>
        </w:rPr>
        <w:t xml:space="preserve">Federal </w:t>
      </w:r>
      <w:r w:rsidR="00E437BF" w:rsidRPr="00E437BF">
        <w:rPr>
          <w:rFonts w:eastAsia="MS Mincho" w:cstheme="minorHAnsi"/>
          <w:sz w:val="20"/>
          <w:szCs w:val="20"/>
        </w:rPr>
        <w:t>Enhanced State Opioid Overdose Surveillance</w:t>
      </w:r>
      <w:r w:rsidR="00E437BF">
        <w:rPr>
          <w:rFonts w:eastAsia="MS Mincho" w:cstheme="minorHAnsi"/>
          <w:sz w:val="20"/>
          <w:szCs w:val="20"/>
        </w:rPr>
        <w:t xml:space="preserve"> Grant </w:t>
      </w:r>
      <w:r w:rsidR="00E437BF" w:rsidRPr="00A51BC9">
        <w:rPr>
          <w:rFonts w:eastAsia="MS Mincho" w:cstheme="minorHAnsi"/>
          <w:sz w:val="20"/>
          <w:szCs w:val="20"/>
        </w:rPr>
        <w:t>administered by Department of Health</w:t>
      </w:r>
    </w:p>
    <w:p w14:paraId="79638638" w14:textId="4FF18521" w:rsidR="00B81FF0" w:rsidRDefault="00C9266B" w:rsidP="00E37816">
      <w:pPr>
        <w:spacing w:after="0" w:line="240" w:lineRule="auto"/>
        <w:rPr>
          <w:rFonts w:cstheme="minorHAnsi"/>
          <w:sz w:val="20"/>
          <w:szCs w:val="20"/>
        </w:rPr>
      </w:pPr>
      <w:r w:rsidRPr="00A51BC9">
        <w:rPr>
          <w:rFonts w:cstheme="minorHAnsi"/>
          <w:sz w:val="20"/>
          <w:szCs w:val="20"/>
        </w:rPr>
        <w:lastRenderedPageBreak/>
        <w:t xml:space="preserve">STR = </w:t>
      </w:r>
      <w:r w:rsidR="007B07C8" w:rsidRPr="00A51BC9">
        <w:rPr>
          <w:rFonts w:cstheme="minorHAnsi"/>
          <w:sz w:val="20"/>
          <w:szCs w:val="20"/>
        </w:rPr>
        <w:t xml:space="preserve">Federal </w:t>
      </w:r>
      <w:r w:rsidR="00E437BF" w:rsidRPr="00E437BF">
        <w:rPr>
          <w:rFonts w:cstheme="minorHAnsi"/>
          <w:sz w:val="20"/>
          <w:szCs w:val="20"/>
        </w:rPr>
        <w:t xml:space="preserve">SAMHSA </w:t>
      </w:r>
      <w:r w:rsidR="007B07C8" w:rsidRPr="00A51BC9">
        <w:rPr>
          <w:rFonts w:cstheme="minorHAnsi"/>
          <w:sz w:val="20"/>
          <w:szCs w:val="20"/>
        </w:rPr>
        <w:t xml:space="preserve">State Targeted Response </w:t>
      </w:r>
      <w:r w:rsidR="00B81FF0">
        <w:rPr>
          <w:rFonts w:cstheme="minorHAnsi"/>
          <w:sz w:val="20"/>
          <w:szCs w:val="20"/>
        </w:rPr>
        <w:t xml:space="preserve">to the Opioid Crisis </w:t>
      </w:r>
      <w:r w:rsidR="007B07C8" w:rsidRPr="00A51BC9">
        <w:rPr>
          <w:rFonts w:cstheme="minorHAnsi"/>
          <w:sz w:val="20"/>
          <w:szCs w:val="20"/>
        </w:rPr>
        <w:t>Grant</w:t>
      </w:r>
      <w:r w:rsidR="00E437BF">
        <w:rPr>
          <w:rFonts w:cstheme="minorHAnsi"/>
          <w:sz w:val="20"/>
          <w:szCs w:val="20"/>
        </w:rPr>
        <w:t xml:space="preserve"> administered by the Division of Behavioral Health and Recovery</w:t>
      </w:r>
      <w:r w:rsidR="00635440">
        <w:rPr>
          <w:rFonts w:cstheme="minorHAnsi"/>
          <w:sz w:val="20"/>
          <w:szCs w:val="20"/>
        </w:rPr>
        <w:t xml:space="preserve"> </w:t>
      </w:r>
    </w:p>
    <w:p w14:paraId="3C42E532" w14:textId="7F48897C" w:rsidR="00C9266B" w:rsidRPr="00A51BC9" w:rsidRDefault="00B81FF0" w:rsidP="00E37816">
      <w:pPr>
        <w:spacing w:after="0" w:line="240" w:lineRule="auto"/>
        <w:rPr>
          <w:rFonts w:cstheme="minorHAnsi"/>
          <w:sz w:val="20"/>
          <w:szCs w:val="20"/>
        </w:rPr>
      </w:pPr>
      <w:r>
        <w:rPr>
          <w:rFonts w:cstheme="minorHAnsi"/>
          <w:sz w:val="20"/>
          <w:szCs w:val="20"/>
        </w:rPr>
        <w:t>WA</w:t>
      </w:r>
      <w:r w:rsidR="00B747DB">
        <w:rPr>
          <w:rFonts w:cstheme="minorHAnsi"/>
          <w:sz w:val="20"/>
          <w:szCs w:val="20"/>
        </w:rPr>
        <w:t>-</w:t>
      </w:r>
      <w:r w:rsidR="00C9266B" w:rsidRPr="00A51BC9">
        <w:rPr>
          <w:rFonts w:cstheme="minorHAnsi"/>
          <w:sz w:val="20"/>
          <w:szCs w:val="20"/>
        </w:rPr>
        <w:t xml:space="preserve">PDO = </w:t>
      </w:r>
      <w:r w:rsidR="00635440">
        <w:rPr>
          <w:rFonts w:cstheme="minorHAnsi"/>
          <w:sz w:val="20"/>
          <w:szCs w:val="20"/>
        </w:rPr>
        <w:t xml:space="preserve">Federal </w:t>
      </w:r>
      <w:r w:rsidRPr="00B81FF0">
        <w:rPr>
          <w:rFonts w:cstheme="minorHAnsi"/>
          <w:sz w:val="20"/>
          <w:szCs w:val="20"/>
        </w:rPr>
        <w:t>WA State Project to Prevent Prescripti</w:t>
      </w:r>
      <w:r w:rsidR="00635440">
        <w:rPr>
          <w:rFonts w:cstheme="minorHAnsi"/>
          <w:sz w:val="20"/>
          <w:szCs w:val="20"/>
        </w:rPr>
        <w:t xml:space="preserve">on </w:t>
      </w:r>
      <w:r w:rsidR="00E437BF">
        <w:rPr>
          <w:rFonts w:cstheme="minorHAnsi"/>
          <w:sz w:val="20"/>
          <w:szCs w:val="20"/>
        </w:rPr>
        <w:t xml:space="preserve">Drug/Opioid Overdose grant </w:t>
      </w:r>
      <w:r w:rsidR="00E437BF" w:rsidRPr="00E437BF">
        <w:rPr>
          <w:rFonts w:cstheme="minorHAnsi"/>
          <w:sz w:val="20"/>
          <w:szCs w:val="20"/>
        </w:rPr>
        <w:t>administered by the Division of Behavioral Health and Recovery</w:t>
      </w:r>
    </w:p>
    <w:sectPr w:rsidR="00C9266B" w:rsidRPr="00A51BC9" w:rsidSect="003B2421">
      <w:headerReference w:type="even" r:id="rId49"/>
      <w:headerReference w:type="default" r:id="rId50"/>
      <w:footerReference w:type="default" r:id="rId51"/>
      <w:headerReference w:type="first" r:id="rId52"/>
      <w:pgSz w:w="15840" w:h="12240" w:orient="landscape"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251D4" w14:textId="77777777" w:rsidR="00B246E2" w:rsidRDefault="00B246E2" w:rsidP="007F206C">
      <w:pPr>
        <w:spacing w:after="0" w:line="240" w:lineRule="auto"/>
      </w:pPr>
      <w:r>
        <w:separator/>
      </w:r>
    </w:p>
  </w:endnote>
  <w:endnote w:type="continuationSeparator" w:id="0">
    <w:p w14:paraId="478C39B2" w14:textId="77777777" w:rsidR="00B246E2" w:rsidRDefault="00B246E2" w:rsidP="007F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A9561" w14:textId="77777777" w:rsidR="00B246E2" w:rsidRDefault="00B246E2" w:rsidP="007451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51A199" w14:textId="77777777" w:rsidR="00B246E2" w:rsidRDefault="00B246E2" w:rsidP="007451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91612"/>
      <w:docPartObj>
        <w:docPartGallery w:val="Page Numbers (Bottom of Page)"/>
        <w:docPartUnique/>
      </w:docPartObj>
    </w:sdtPr>
    <w:sdtEndPr>
      <w:rPr>
        <w:color w:val="808080" w:themeColor="background1" w:themeShade="80"/>
        <w:spacing w:val="60"/>
      </w:rPr>
    </w:sdtEndPr>
    <w:sdtContent>
      <w:p w14:paraId="49A2FD7F" w14:textId="7F4F7535" w:rsidR="00B246E2" w:rsidRDefault="00B246E2">
        <w:pPr>
          <w:pStyle w:val="Footer"/>
          <w:pBdr>
            <w:top w:val="single" w:sz="4" w:space="1" w:color="D9D9D9" w:themeColor="background1" w:themeShade="D9"/>
          </w:pBdr>
          <w:jc w:val="right"/>
        </w:pPr>
        <w:r>
          <w:rPr>
            <w:color w:val="808080" w:themeColor="background1" w:themeShade="80"/>
            <w:spacing w:val="60"/>
          </w:rPr>
          <w:t>Page|</w:t>
        </w:r>
        <w:r w:rsidRPr="00894CBE">
          <w:t xml:space="preserve"> </w:t>
        </w:r>
        <w:r>
          <w:fldChar w:fldCharType="begin"/>
        </w:r>
        <w:r>
          <w:instrText xml:space="preserve"> PAGE   \* MERGEFORMAT </w:instrText>
        </w:r>
        <w:r>
          <w:fldChar w:fldCharType="separate"/>
        </w:r>
        <w:r w:rsidR="001634A5">
          <w:rPr>
            <w:noProof/>
          </w:rPr>
          <w:t>4</w:t>
        </w:r>
        <w:r>
          <w:rPr>
            <w:noProof/>
          </w:rPr>
          <w:fldChar w:fldCharType="end"/>
        </w:r>
      </w:p>
    </w:sdtContent>
  </w:sdt>
  <w:p w14:paraId="0CE3DFE2" w14:textId="77777777" w:rsidR="00B246E2" w:rsidRPr="00C878C6" w:rsidRDefault="00B246E2" w:rsidP="00BC7115">
    <w:pPr>
      <w:jc w:val="right"/>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AC35E" w14:textId="77777777" w:rsidR="007D193E" w:rsidRDefault="00B246E2" w:rsidP="007D193E">
    <w:pPr>
      <w:pStyle w:val="Footer"/>
      <w:pBdr>
        <w:top w:val="single" w:sz="4" w:space="1" w:color="D9D9D9" w:themeColor="background1" w:themeShade="D9"/>
      </w:pBdr>
      <w:jc w:val="right"/>
    </w:pPr>
    <w:r w:rsidRPr="00802CB3">
      <w:t xml:space="preserve"> </w:t>
    </w:r>
    <w:sdt>
      <w:sdtPr>
        <w:id w:val="-1971506430"/>
        <w:docPartObj>
          <w:docPartGallery w:val="Page Numbers (Bottom of Page)"/>
          <w:docPartUnique/>
        </w:docPartObj>
      </w:sdtPr>
      <w:sdtEndPr>
        <w:rPr>
          <w:color w:val="808080" w:themeColor="background1" w:themeShade="80"/>
          <w:spacing w:val="60"/>
        </w:rPr>
      </w:sdtEndPr>
      <w:sdtContent>
        <w:r w:rsidR="007D193E">
          <w:rPr>
            <w:color w:val="808080" w:themeColor="background1" w:themeShade="80"/>
            <w:spacing w:val="60"/>
          </w:rPr>
          <w:t>Page|</w:t>
        </w:r>
        <w:r w:rsidR="007D193E" w:rsidRPr="00894CBE">
          <w:t xml:space="preserve"> </w:t>
        </w:r>
        <w:r w:rsidR="007D193E">
          <w:fldChar w:fldCharType="begin"/>
        </w:r>
        <w:r w:rsidR="007D193E">
          <w:instrText xml:space="preserve"> PAGE   \* MERGEFORMAT </w:instrText>
        </w:r>
        <w:r w:rsidR="007D193E">
          <w:fldChar w:fldCharType="separate"/>
        </w:r>
        <w:r w:rsidR="001634A5">
          <w:rPr>
            <w:noProof/>
          </w:rPr>
          <w:t>16</w:t>
        </w:r>
        <w:r w:rsidR="007D193E">
          <w:rPr>
            <w:noProof/>
          </w:rPr>
          <w:fldChar w:fldCharType="end"/>
        </w:r>
      </w:sdtContent>
    </w:sdt>
  </w:p>
  <w:p w14:paraId="7B157700" w14:textId="5199EA9D" w:rsidR="00B246E2" w:rsidRPr="00802CB3" w:rsidRDefault="00B246E2" w:rsidP="00802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4AB06" w14:textId="77777777" w:rsidR="00B246E2" w:rsidRDefault="00B246E2" w:rsidP="007F206C">
      <w:pPr>
        <w:spacing w:after="0" w:line="240" w:lineRule="auto"/>
      </w:pPr>
      <w:r>
        <w:separator/>
      </w:r>
    </w:p>
  </w:footnote>
  <w:footnote w:type="continuationSeparator" w:id="0">
    <w:p w14:paraId="3AED30F1" w14:textId="77777777" w:rsidR="00B246E2" w:rsidRDefault="00B246E2" w:rsidP="007F2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5871" w14:textId="77777777" w:rsidR="00B246E2" w:rsidRDefault="001634A5">
    <w:pPr>
      <w:pStyle w:val="Header"/>
    </w:pPr>
    <w:r>
      <w:rPr>
        <w:noProof/>
      </w:rPr>
      <w:pict w14:anchorId="142119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45001"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6AABF" w14:textId="77777777" w:rsidR="00B246E2" w:rsidRDefault="001634A5">
    <w:pPr>
      <w:pStyle w:val="Header"/>
    </w:pPr>
    <w:r>
      <w:rPr>
        <w:noProof/>
      </w:rPr>
      <w:pict w14:anchorId="54D2B9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45002"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CE4A9" w14:textId="77777777" w:rsidR="00B246E2" w:rsidRDefault="001634A5">
    <w:pPr>
      <w:pStyle w:val="Header"/>
    </w:pPr>
    <w:r>
      <w:rPr>
        <w:noProof/>
      </w:rPr>
      <w:pict w14:anchorId="333418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45000"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252C0" w14:textId="77777777" w:rsidR="00B246E2" w:rsidRDefault="001634A5">
    <w:pPr>
      <w:pStyle w:val="Header"/>
    </w:pPr>
    <w:r>
      <w:rPr>
        <w:noProof/>
      </w:rPr>
      <w:pict w14:anchorId="709E0C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45004" o:spid="_x0000_s2053"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C65C1" w14:textId="77777777" w:rsidR="00B246E2" w:rsidRDefault="001634A5">
    <w:pPr>
      <w:pStyle w:val="Header"/>
    </w:pPr>
    <w:r>
      <w:rPr>
        <w:noProof/>
      </w:rPr>
      <w:pict w14:anchorId="7A499E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45005" o:spid="_x0000_s2054" type="#_x0000_t136" style="position:absolute;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D6EDB" w14:textId="77777777" w:rsidR="00B246E2" w:rsidRDefault="001634A5">
    <w:pPr>
      <w:pStyle w:val="Header"/>
    </w:pPr>
    <w:r>
      <w:rPr>
        <w:noProof/>
      </w:rPr>
      <w:pict w14:anchorId="754D33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45003" o:spid="_x0000_s2052"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F21FC"/>
    <w:multiLevelType w:val="hybridMultilevel"/>
    <w:tmpl w:val="1274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81316"/>
    <w:multiLevelType w:val="hybridMultilevel"/>
    <w:tmpl w:val="A9082E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A2F28AB"/>
    <w:multiLevelType w:val="hybridMultilevel"/>
    <w:tmpl w:val="0B18D492"/>
    <w:lvl w:ilvl="0" w:tplc="975653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86DE8"/>
    <w:multiLevelType w:val="hybridMultilevel"/>
    <w:tmpl w:val="3B90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C3B1D"/>
    <w:multiLevelType w:val="hybridMultilevel"/>
    <w:tmpl w:val="D7101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19417D"/>
    <w:multiLevelType w:val="hybridMultilevel"/>
    <w:tmpl w:val="1D4C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F1A96"/>
    <w:multiLevelType w:val="hybridMultilevel"/>
    <w:tmpl w:val="20FA58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2F052FB"/>
    <w:multiLevelType w:val="hybridMultilevel"/>
    <w:tmpl w:val="6434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879DC"/>
    <w:multiLevelType w:val="hybridMultilevel"/>
    <w:tmpl w:val="7D70B5D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3CAD72F2"/>
    <w:multiLevelType w:val="hybridMultilevel"/>
    <w:tmpl w:val="D6BC8BEC"/>
    <w:lvl w:ilvl="0" w:tplc="C42C75D4">
      <w:start w:val="1"/>
      <w:numFmt w:val="bullet"/>
      <w:lvlText w:val=""/>
      <w:lvlJc w:val="left"/>
      <w:pPr>
        <w:ind w:left="720" w:hanging="360"/>
      </w:pPr>
      <w:rPr>
        <w:rFonts w:ascii="Symbol" w:hAnsi="Symbol" w:hint="default"/>
        <w:b w:val="0"/>
        <w:bCs w:val="0"/>
        <w:i w:val="0"/>
        <w:iCs w:val="0"/>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D5EC1"/>
    <w:multiLevelType w:val="hybridMultilevel"/>
    <w:tmpl w:val="D5D8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026FE"/>
    <w:multiLevelType w:val="hybridMultilevel"/>
    <w:tmpl w:val="8544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96B1E"/>
    <w:multiLevelType w:val="hybridMultilevel"/>
    <w:tmpl w:val="4D82D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230A4"/>
    <w:multiLevelType w:val="hybridMultilevel"/>
    <w:tmpl w:val="844A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27036"/>
    <w:multiLevelType w:val="hybridMultilevel"/>
    <w:tmpl w:val="3D7A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06B36"/>
    <w:multiLevelType w:val="hybridMultilevel"/>
    <w:tmpl w:val="78DC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DA3863"/>
    <w:multiLevelType w:val="hybridMultilevel"/>
    <w:tmpl w:val="D502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91D74"/>
    <w:multiLevelType w:val="multilevel"/>
    <w:tmpl w:val="270C45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FB74153"/>
    <w:multiLevelType w:val="hybridMultilevel"/>
    <w:tmpl w:val="9178341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668A04ED"/>
    <w:multiLevelType w:val="hybridMultilevel"/>
    <w:tmpl w:val="56F4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172154"/>
    <w:multiLevelType w:val="hybridMultilevel"/>
    <w:tmpl w:val="8A6C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C63EBA"/>
    <w:multiLevelType w:val="hybridMultilevel"/>
    <w:tmpl w:val="707C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102A9"/>
    <w:multiLevelType w:val="hybridMultilevel"/>
    <w:tmpl w:val="22BAAA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F954D1E"/>
    <w:multiLevelType w:val="hybridMultilevel"/>
    <w:tmpl w:val="71DA5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22"/>
  </w:num>
  <w:num w:numId="4">
    <w:abstractNumId w:val="16"/>
  </w:num>
  <w:num w:numId="5">
    <w:abstractNumId w:val="13"/>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1"/>
  </w:num>
  <w:num w:numId="14">
    <w:abstractNumId w:val="21"/>
  </w:num>
  <w:num w:numId="15">
    <w:abstractNumId w:val="14"/>
  </w:num>
  <w:num w:numId="16">
    <w:abstractNumId w:val="20"/>
  </w:num>
  <w:num w:numId="17">
    <w:abstractNumId w:val="5"/>
  </w:num>
  <w:num w:numId="18">
    <w:abstractNumId w:val="10"/>
  </w:num>
  <w:num w:numId="19">
    <w:abstractNumId w:val="4"/>
  </w:num>
  <w:num w:numId="20">
    <w:abstractNumId w:val="0"/>
  </w:num>
  <w:num w:numId="21">
    <w:abstractNumId w:val="15"/>
  </w:num>
  <w:num w:numId="22">
    <w:abstractNumId w:val="19"/>
  </w:num>
  <w:num w:numId="23">
    <w:abstractNumId w:val="7"/>
  </w:num>
  <w:num w:numId="24">
    <w:abstractNumId w:val="6"/>
  </w:num>
  <w:num w:numId="25">
    <w:abstractNumId w:val="3"/>
  </w:num>
  <w:num w:numId="26">
    <w:abstractNumId w:val="2"/>
  </w:num>
  <w:num w:numId="27">
    <w:abstractNumId w:val="18"/>
  </w:num>
  <w:num w:numId="2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F1"/>
    <w:rsid w:val="000009A8"/>
    <w:rsid w:val="0000135E"/>
    <w:rsid w:val="00003595"/>
    <w:rsid w:val="0000363A"/>
    <w:rsid w:val="00004F88"/>
    <w:rsid w:val="00005EC8"/>
    <w:rsid w:val="000066F7"/>
    <w:rsid w:val="00007ACE"/>
    <w:rsid w:val="0001120A"/>
    <w:rsid w:val="000116E8"/>
    <w:rsid w:val="00012138"/>
    <w:rsid w:val="00014F13"/>
    <w:rsid w:val="00016A11"/>
    <w:rsid w:val="00017F10"/>
    <w:rsid w:val="000235ED"/>
    <w:rsid w:val="0002395F"/>
    <w:rsid w:val="00026C73"/>
    <w:rsid w:val="00026F0D"/>
    <w:rsid w:val="00027924"/>
    <w:rsid w:val="000314D2"/>
    <w:rsid w:val="0003508F"/>
    <w:rsid w:val="00040526"/>
    <w:rsid w:val="00040F13"/>
    <w:rsid w:val="000429FB"/>
    <w:rsid w:val="00045139"/>
    <w:rsid w:val="000453F9"/>
    <w:rsid w:val="00051B55"/>
    <w:rsid w:val="00053374"/>
    <w:rsid w:val="00053B3F"/>
    <w:rsid w:val="00055FEF"/>
    <w:rsid w:val="0006123F"/>
    <w:rsid w:val="00061658"/>
    <w:rsid w:val="00063264"/>
    <w:rsid w:val="00063FC4"/>
    <w:rsid w:val="00064F6F"/>
    <w:rsid w:val="000661CC"/>
    <w:rsid w:val="000672A7"/>
    <w:rsid w:val="00071A4D"/>
    <w:rsid w:val="00072E23"/>
    <w:rsid w:val="00073F95"/>
    <w:rsid w:val="00074C85"/>
    <w:rsid w:val="000753E9"/>
    <w:rsid w:val="00075D59"/>
    <w:rsid w:val="00077A62"/>
    <w:rsid w:val="00077BB2"/>
    <w:rsid w:val="000811DE"/>
    <w:rsid w:val="0008125C"/>
    <w:rsid w:val="000822F1"/>
    <w:rsid w:val="0008289F"/>
    <w:rsid w:val="0008503D"/>
    <w:rsid w:val="00086D17"/>
    <w:rsid w:val="00087D84"/>
    <w:rsid w:val="00090DBD"/>
    <w:rsid w:val="00092149"/>
    <w:rsid w:val="000939B2"/>
    <w:rsid w:val="000948E2"/>
    <w:rsid w:val="00095132"/>
    <w:rsid w:val="00095211"/>
    <w:rsid w:val="00095362"/>
    <w:rsid w:val="00096AA0"/>
    <w:rsid w:val="00096E65"/>
    <w:rsid w:val="00097615"/>
    <w:rsid w:val="000A0FB6"/>
    <w:rsid w:val="000A10F9"/>
    <w:rsid w:val="000A1803"/>
    <w:rsid w:val="000A2CC5"/>
    <w:rsid w:val="000B05DE"/>
    <w:rsid w:val="000B1B27"/>
    <w:rsid w:val="000B3F3D"/>
    <w:rsid w:val="000B40F4"/>
    <w:rsid w:val="000B5A85"/>
    <w:rsid w:val="000B7A3E"/>
    <w:rsid w:val="000C07FF"/>
    <w:rsid w:val="000C0A10"/>
    <w:rsid w:val="000C3C83"/>
    <w:rsid w:val="000C5265"/>
    <w:rsid w:val="000C77E4"/>
    <w:rsid w:val="000D12C5"/>
    <w:rsid w:val="000D1983"/>
    <w:rsid w:val="000D1C45"/>
    <w:rsid w:val="000D1CB2"/>
    <w:rsid w:val="000D255D"/>
    <w:rsid w:val="000D3432"/>
    <w:rsid w:val="000D34B1"/>
    <w:rsid w:val="000D438D"/>
    <w:rsid w:val="000D56A4"/>
    <w:rsid w:val="000D6C06"/>
    <w:rsid w:val="000E12A2"/>
    <w:rsid w:val="000E3455"/>
    <w:rsid w:val="000E55BA"/>
    <w:rsid w:val="000E56CE"/>
    <w:rsid w:val="000E7BF6"/>
    <w:rsid w:val="000E7D76"/>
    <w:rsid w:val="000F0C47"/>
    <w:rsid w:val="000F102F"/>
    <w:rsid w:val="000F19C8"/>
    <w:rsid w:val="000F1ED4"/>
    <w:rsid w:val="000F235C"/>
    <w:rsid w:val="000F4C4F"/>
    <w:rsid w:val="000F5319"/>
    <w:rsid w:val="000F5D6E"/>
    <w:rsid w:val="000F6937"/>
    <w:rsid w:val="000F6CFC"/>
    <w:rsid w:val="000F75AB"/>
    <w:rsid w:val="000F7B30"/>
    <w:rsid w:val="00100EB6"/>
    <w:rsid w:val="00101925"/>
    <w:rsid w:val="00102753"/>
    <w:rsid w:val="00103ACA"/>
    <w:rsid w:val="00103DA2"/>
    <w:rsid w:val="001041B7"/>
    <w:rsid w:val="00105CC5"/>
    <w:rsid w:val="00105CED"/>
    <w:rsid w:val="00106EF9"/>
    <w:rsid w:val="0010701E"/>
    <w:rsid w:val="00110328"/>
    <w:rsid w:val="00110A9E"/>
    <w:rsid w:val="0011187C"/>
    <w:rsid w:val="00111BC9"/>
    <w:rsid w:val="001126A6"/>
    <w:rsid w:val="00114C58"/>
    <w:rsid w:val="00115FC6"/>
    <w:rsid w:val="001167DE"/>
    <w:rsid w:val="0011684F"/>
    <w:rsid w:val="00120474"/>
    <w:rsid w:val="001214C2"/>
    <w:rsid w:val="0012287B"/>
    <w:rsid w:val="00124C2E"/>
    <w:rsid w:val="0012524C"/>
    <w:rsid w:val="00125D36"/>
    <w:rsid w:val="0013111B"/>
    <w:rsid w:val="001314D6"/>
    <w:rsid w:val="00132772"/>
    <w:rsid w:val="001327EE"/>
    <w:rsid w:val="00133E65"/>
    <w:rsid w:val="0013419F"/>
    <w:rsid w:val="001344A0"/>
    <w:rsid w:val="00134869"/>
    <w:rsid w:val="001360B1"/>
    <w:rsid w:val="0013713A"/>
    <w:rsid w:val="001422F9"/>
    <w:rsid w:val="001426CE"/>
    <w:rsid w:val="001433C7"/>
    <w:rsid w:val="00143C9B"/>
    <w:rsid w:val="001473CE"/>
    <w:rsid w:val="00150427"/>
    <w:rsid w:val="001509F1"/>
    <w:rsid w:val="00150E19"/>
    <w:rsid w:val="0015269B"/>
    <w:rsid w:val="0015431E"/>
    <w:rsid w:val="001545AB"/>
    <w:rsid w:val="00154E68"/>
    <w:rsid w:val="001568AB"/>
    <w:rsid w:val="00157CEA"/>
    <w:rsid w:val="0016065E"/>
    <w:rsid w:val="001610A9"/>
    <w:rsid w:val="00161C36"/>
    <w:rsid w:val="001634A5"/>
    <w:rsid w:val="00164D5F"/>
    <w:rsid w:val="00171514"/>
    <w:rsid w:val="001723A8"/>
    <w:rsid w:val="00172761"/>
    <w:rsid w:val="0017552F"/>
    <w:rsid w:val="00176D88"/>
    <w:rsid w:val="001779A0"/>
    <w:rsid w:val="00177F53"/>
    <w:rsid w:val="00177FA8"/>
    <w:rsid w:val="00180DA8"/>
    <w:rsid w:val="00181E4A"/>
    <w:rsid w:val="00182531"/>
    <w:rsid w:val="001830BC"/>
    <w:rsid w:val="001835D8"/>
    <w:rsid w:val="001836F7"/>
    <w:rsid w:val="00183B93"/>
    <w:rsid w:val="00183FE2"/>
    <w:rsid w:val="0018510B"/>
    <w:rsid w:val="001851D2"/>
    <w:rsid w:val="0018549D"/>
    <w:rsid w:val="0018704A"/>
    <w:rsid w:val="00190B54"/>
    <w:rsid w:val="00192825"/>
    <w:rsid w:val="001943C6"/>
    <w:rsid w:val="001958D6"/>
    <w:rsid w:val="0019649D"/>
    <w:rsid w:val="001974F0"/>
    <w:rsid w:val="00197A91"/>
    <w:rsid w:val="00197FA7"/>
    <w:rsid w:val="001A0F0C"/>
    <w:rsid w:val="001A22BE"/>
    <w:rsid w:val="001A2D7B"/>
    <w:rsid w:val="001A3B35"/>
    <w:rsid w:val="001A50E6"/>
    <w:rsid w:val="001A573B"/>
    <w:rsid w:val="001B1563"/>
    <w:rsid w:val="001B1C87"/>
    <w:rsid w:val="001B220E"/>
    <w:rsid w:val="001B2292"/>
    <w:rsid w:val="001B2BB3"/>
    <w:rsid w:val="001B336F"/>
    <w:rsid w:val="001B627A"/>
    <w:rsid w:val="001B711C"/>
    <w:rsid w:val="001B73C4"/>
    <w:rsid w:val="001B7FAB"/>
    <w:rsid w:val="001C01CD"/>
    <w:rsid w:val="001C0741"/>
    <w:rsid w:val="001C13FD"/>
    <w:rsid w:val="001C1D3E"/>
    <w:rsid w:val="001C247D"/>
    <w:rsid w:val="001C2E39"/>
    <w:rsid w:val="001C3458"/>
    <w:rsid w:val="001C3F6C"/>
    <w:rsid w:val="001C5371"/>
    <w:rsid w:val="001C6F59"/>
    <w:rsid w:val="001C7980"/>
    <w:rsid w:val="001D1561"/>
    <w:rsid w:val="001D188A"/>
    <w:rsid w:val="001D2678"/>
    <w:rsid w:val="001D376B"/>
    <w:rsid w:val="001D37C4"/>
    <w:rsid w:val="001D5946"/>
    <w:rsid w:val="001D626E"/>
    <w:rsid w:val="001D6F18"/>
    <w:rsid w:val="001D6F23"/>
    <w:rsid w:val="001E0F51"/>
    <w:rsid w:val="001E1BA7"/>
    <w:rsid w:val="001E2363"/>
    <w:rsid w:val="001E2BE4"/>
    <w:rsid w:val="001E486E"/>
    <w:rsid w:val="001E6646"/>
    <w:rsid w:val="001E710E"/>
    <w:rsid w:val="001E75AC"/>
    <w:rsid w:val="001F1E73"/>
    <w:rsid w:val="001F2646"/>
    <w:rsid w:val="001F2FFF"/>
    <w:rsid w:val="001F3B45"/>
    <w:rsid w:val="001F6E34"/>
    <w:rsid w:val="001F71D8"/>
    <w:rsid w:val="001F7918"/>
    <w:rsid w:val="00201188"/>
    <w:rsid w:val="00201C81"/>
    <w:rsid w:val="002028E4"/>
    <w:rsid w:val="002031BB"/>
    <w:rsid w:val="00203954"/>
    <w:rsid w:val="0020396E"/>
    <w:rsid w:val="002049ED"/>
    <w:rsid w:val="00205477"/>
    <w:rsid w:val="002056EB"/>
    <w:rsid w:val="00205FD8"/>
    <w:rsid w:val="0020654E"/>
    <w:rsid w:val="00207B30"/>
    <w:rsid w:val="00210E55"/>
    <w:rsid w:val="00211CD1"/>
    <w:rsid w:val="00211F2C"/>
    <w:rsid w:val="002131FC"/>
    <w:rsid w:val="002154C4"/>
    <w:rsid w:val="00216309"/>
    <w:rsid w:val="00217711"/>
    <w:rsid w:val="00220CC6"/>
    <w:rsid w:val="00221560"/>
    <w:rsid w:val="00222581"/>
    <w:rsid w:val="00224005"/>
    <w:rsid w:val="002255DC"/>
    <w:rsid w:val="00225C6F"/>
    <w:rsid w:val="00231ACF"/>
    <w:rsid w:val="0023281C"/>
    <w:rsid w:val="002332CB"/>
    <w:rsid w:val="00235EEF"/>
    <w:rsid w:val="00236F71"/>
    <w:rsid w:val="0023785A"/>
    <w:rsid w:val="00240A9F"/>
    <w:rsid w:val="00240B01"/>
    <w:rsid w:val="00243A6C"/>
    <w:rsid w:val="002442CB"/>
    <w:rsid w:val="00244E77"/>
    <w:rsid w:val="00247BA1"/>
    <w:rsid w:val="00250117"/>
    <w:rsid w:val="00251A16"/>
    <w:rsid w:val="0025348A"/>
    <w:rsid w:val="002560D3"/>
    <w:rsid w:val="0025704C"/>
    <w:rsid w:val="00260B68"/>
    <w:rsid w:val="002625EF"/>
    <w:rsid w:val="0026273F"/>
    <w:rsid w:val="002637D5"/>
    <w:rsid w:val="00263B23"/>
    <w:rsid w:val="0026661D"/>
    <w:rsid w:val="002676BA"/>
    <w:rsid w:val="002678EF"/>
    <w:rsid w:val="00267B84"/>
    <w:rsid w:val="00270065"/>
    <w:rsid w:val="00270252"/>
    <w:rsid w:val="00270928"/>
    <w:rsid w:val="00270A0F"/>
    <w:rsid w:val="00270B8F"/>
    <w:rsid w:val="00270C85"/>
    <w:rsid w:val="002750B5"/>
    <w:rsid w:val="00275786"/>
    <w:rsid w:val="00275C4E"/>
    <w:rsid w:val="00276601"/>
    <w:rsid w:val="00277FAF"/>
    <w:rsid w:val="0028097E"/>
    <w:rsid w:val="00280CDC"/>
    <w:rsid w:val="002810C8"/>
    <w:rsid w:val="00282A7E"/>
    <w:rsid w:val="00282B20"/>
    <w:rsid w:val="00282BB6"/>
    <w:rsid w:val="00282D1C"/>
    <w:rsid w:val="002839D3"/>
    <w:rsid w:val="00284BF8"/>
    <w:rsid w:val="00285D93"/>
    <w:rsid w:val="00286CF8"/>
    <w:rsid w:val="00290618"/>
    <w:rsid w:val="00290E68"/>
    <w:rsid w:val="0029258D"/>
    <w:rsid w:val="00292F53"/>
    <w:rsid w:val="002935BD"/>
    <w:rsid w:val="00295C41"/>
    <w:rsid w:val="00295F74"/>
    <w:rsid w:val="0029625E"/>
    <w:rsid w:val="002968B6"/>
    <w:rsid w:val="002978EE"/>
    <w:rsid w:val="002A0001"/>
    <w:rsid w:val="002A1A07"/>
    <w:rsid w:val="002A5EDE"/>
    <w:rsid w:val="002A75E8"/>
    <w:rsid w:val="002B04B6"/>
    <w:rsid w:val="002B110E"/>
    <w:rsid w:val="002B2E4D"/>
    <w:rsid w:val="002B439B"/>
    <w:rsid w:val="002B4D47"/>
    <w:rsid w:val="002B5162"/>
    <w:rsid w:val="002B599B"/>
    <w:rsid w:val="002B6AD4"/>
    <w:rsid w:val="002C159F"/>
    <w:rsid w:val="002C361F"/>
    <w:rsid w:val="002C6873"/>
    <w:rsid w:val="002C7217"/>
    <w:rsid w:val="002D0F83"/>
    <w:rsid w:val="002D452E"/>
    <w:rsid w:val="002D5265"/>
    <w:rsid w:val="002D5503"/>
    <w:rsid w:val="002D5667"/>
    <w:rsid w:val="002D62D9"/>
    <w:rsid w:val="002D6319"/>
    <w:rsid w:val="002D66D6"/>
    <w:rsid w:val="002D6F5A"/>
    <w:rsid w:val="002D76A0"/>
    <w:rsid w:val="002D77B7"/>
    <w:rsid w:val="002D7B09"/>
    <w:rsid w:val="002E0CEE"/>
    <w:rsid w:val="002E23BB"/>
    <w:rsid w:val="002E3FC7"/>
    <w:rsid w:val="002E588B"/>
    <w:rsid w:val="002F0395"/>
    <w:rsid w:val="002F1E62"/>
    <w:rsid w:val="002F24EA"/>
    <w:rsid w:val="002F27FB"/>
    <w:rsid w:val="002F31F4"/>
    <w:rsid w:val="002F39B4"/>
    <w:rsid w:val="002F3E68"/>
    <w:rsid w:val="002F6BED"/>
    <w:rsid w:val="002F74D3"/>
    <w:rsid w:val="00301647"/>
    <w:rsid w:val="00301DEA"/>
    <w:rsid w:val="00303C62"/>
    <w:rsid w:val="003047E4"/>
    <w:rsid w:val="00307B7D"/>
    <w:rsid w:val="00307E27"/>
    <w:rsid w:val="003108FB"/>
    <w:rsid w:val="003118C1"/>
    <w:rsid w:val="00314A76"/>
    <w:rsid w:val="00314CA7"/>
    <w:rsid w:val="00315071"/>
    <w:rsid w:val="003174B0"/>
    <w:rsid w:val="003174FA"/>
    <w:rsid w:val="003211B2"/>
    <w:rsid w:val="00321257"/>
    <w:rsid w:val="00321691"/>
    <w:rsid w:val="0032290E"/>
    <w:rsid w:val="00327CF3"/>
    <w:rsid w:val="0033124B"/>
    <w:rsid w:val="00331E91"/>
    <w:rsid w:val="003325FD"/>
    <w:rsid w:val="0033291F"/>
    <w:rsid w:val="00341BDB"/>
    <w:rsid w:val="00342A0B"/>
    <w:rsid w:val="00342FF5"/>
    <w:rsid w:val="00343CE2"/>
    <w:rsid w:val="00343D1F"/>
    <w:rsid w:val="0034499E"/>
    <w:rsid w:val="00346949"/>
    <w:rsid w:val="00347699"/>
    <w:rsid w:val="0035095C"/>
    <w:rsid w:val="00352673"/>
    <w:rsid w:val="00353AA8"/>
    <w:rsid w:val="00354A57"/>
    <w:rsid w:val="003564A2"/>
    <w:rsid w:val="00361B14"/>
    <w:rsid w:val="00362685"/>
    <w:rsid w:val="00362732"/>
    <w:rsid w:val="00362D6D"/>
    <w:rsid w:val="003638AE"/>
    <w:rsid w:val="00365040"/>
    <w:rsid w:val="0036524C"/>
    <w:rsid w:val="00366BA9"/>
    <w:rsid w:val="00367BAB"/>
    <w:rsid w:val="003701F7"/>
    <w:rsid w:val="003704EA"/>
    <w:rsid w:val="00375D43"/>
    <w:rsid w:val="0037798C"/>
    <w:rsid w:val="00377B0E"/>
    <w:rsid w:val="00377E95"/>
    <w:rsid w:val="00380437"/>
    <w:rsid w:val="00381FE3"/>
    <w:rsid w:val="00383163"/>
    <w:rsid w:val="0038437C"/>
    <w:rsid w:val="00384941"/>
    <w:rsid w:val="00387D17"/>
    <w:rsid w:val="00390194"/>
    <w:rsid w:val="0039268C"/>
    <w:rsid w:val="0039294E"/>
    <w:rsid w:val="00393266"/>
    <w:rsid w:val="003950E6"/>
    <w:rsid w:val="00395822"/>
    <w:rsid w:val="00396E18"/>
    <w:rsid w:val="003A05D9"/>
    <w:rsid w:val="003A27B6"/>
    <w:rsid w:val="003A3FC9"/>
    <w:rsid w:val="003A3FDE"/>
    <w:rsid w:val="003A4325"/>
    <w:rsid w:val="003A4763"/>
    <w:rsid w:val="003A7616"/>
    <w:rsid w:val="003A78EF"/>
    <w:rsid w:val="003B162B"/>
    <w:rsid w:val="003B2421"/>
    <w:rsid w:val="003B317E"/>
    <w:rsid w:val="003B3DF3"/>
    <w:rsid w:val="003B6C09"/>
    <w:rsid w:val="003C06AD"/>
    <w:rsid w:val="003C1200"/>
    <w:rsid w:val="003C1349"/>
    <w:rsid w:val="003C14AD"/>
    <w:rsid w:val="003C1844"/>
    <w:rsid w:val="003C1868"/>
    <w:rsid w:val="003C2D77"/>
    <w:rsid w:val="003C347D"/>
    <w:rsid w:val="003C4A40"/>
    <w:rsid w:val="003C5CCD"/>
    <w:rsid w:val="003C5D15"/>
    <w:rsid w:val="003C6C02"/>
    <w:rsid w:val="003C7728"/>
    <w:rsid w:val="003D0495"/>
    <w:rsid w:val="003D172D"/>
    <w:rsid w:val="003D1F06"/>
    <w:rsid w:val="003D3A9E"/>
    <w:rsid w:val="003D4CAE"/>
    <w:rsid w:val="003D59B1"/>
    <w:rsid w:val="003D5B68"/>
    <w:rsid w:val="003D7AAB"/>
    <w:rsid w:val="003E0D83"/>
    <w:rsid w:val="003E2EDB"/>
    <w:rsid w:val="003E3AEA"/>
    <w:rsid w:val="003E4BE6"/>
    <w:rsid w:val="003E652A"/>
    <w:rsid w:val="003E7FBD"/>
    <w:rsid w:val="003F21A7"/>
    <w:rsid w:val="003F252E"/>
    <w:rsid w:val="003F3876"/>
    <w:rsid w:val="003F51BE"/>
    <w:rsid w:val="003F6589"/>
    <w:rsid w:val="003F6C8E"/>
    <w:rsid w:val="003F758F"/>
    <w:rsid w:val="003F798E"/>
    <w:rsid w:val="003F7DD2"/>
    <w:rsid w:val="003F7EB7"/>
    <w:rsid w:val="00400F9B"/>
    <w:rsid w:val="00403209"/>
    <w:rsid w:val="0040320D"/>
    <w:rsid w:val="00403CD7"/>
    <w:rsid w:val="00406F74"/>
    <w:rsid w:val="00410A94"/>
    <w:rsid w:val="004113CA"/>
    <w:rsid w:val="0041146B"/>
    <w:rsid w:val="00411761"/>
    <w:rsid w:val="00411B12"/>
    <w:rsid w:val="00411C77"/>
    <w:rsid w:val="0041463B"/>
    <w:rsid w:val="00414B27"/>
    <w:rsid w:val="004160DF"/>
    <w:rsid w:val="0041643B"/>
    <w:rsid w:val="004164C6"/>
    <w:rsid w:val="00422613"/>
    <w:rsid w:val="00425213"/>
    <w:rsid w:val="004258CE"/>
    <w:rsid w:val="00426C7C"/>
    <w:rsid w:val="00427AD1"/>
    <w:rsid w:val="004308AA"/>
    <w:rsid w:val="004317DD"/>
    <w:rsid w:val="004358AB"/>
    <w:rsid w:val="00435D2B"/>
    <w:rsid w:val="0043718B"/>
    <w:rsid w:val="0043725A"/>
    <w:rsid w:val="00440B05"/>
    <w:rsid w:val="00440E86"/>
    <w:rsid w:val="004412D6"/>
    <w:rsid w:val="00441375"/>
    <w:rsid w:val="00441C06"/>
    <w:rsid w:val="00441F45"/>
    <w:rsid w:val="00444BB9"/>
    <w:rsid w:val="0044511E"/>
    <w:rsid w:val="004454BB"/>
    <w:rsid w:val="00446714"/>
    <w:rsid w:val="00446A19"/>
    <w:rsid w:val="0045034B"/>
    <w:rsid w:val="00450CE4"/>
    <w:rsid w:val="00451694"/>
    <w:rsid w:val="0045470D"/>
    <w:rsid w:val="004548AD"/>
    <w:rsid w:val="0045562F"/>
    <w:rsid w:val="00455870"/>
    <w:rsid w:val="0045612A"/>
    <w:rsid w:val="004561B0"/>
    <w:rsid w:val="00456D9B"/>
    <w:rsid w:val="0045751D"/>
    <w:rsid w:val="0046026D"/>
    <w:rsid w:val="00460859"/>
    <w:rsid w:val="00460CF2"/>
    <w:rsid w:val="0046122F"/>
    <w:rsid w:val="00465586"/>
    <w:rsid w:val="00465B65"/>
    <w:rsid w:val="00465EBF"/>
    <w:rsid w:val="0047077C"/>
    <w:rsid w:val="004707D1"/>
    <w:rsid w:val="004716C4"/>
    <w:rsid w:val="00476DDE"/>
    <w:rsid w:val="004801E1"/>
    <w:rsid w:val="00482D38"/>
    <w:rsid w:val="00483F2A"/>
    <w:rsid w:val="00483FF3"/>
    <w:rsid w:val="00484687"/>
    <w:rsid w:val="0048671A"/>
    <w:rsid w:val="00486B47"/>
    <w:rsid w:val="00487988"/>
    <w:rsid w:val="00490BCB"/>
    <w:rsid w:val="00491E8F"/>
    <w:rsid w:val="0049253D"/>
    <w:rsid w:val="004931F2"/>
    <w:rsid w:val="004959DF"/>
    <w:rsid w:val="00496640"/>
    <w:rsid w:val="0049720F"/>
    <w:rsid w:val="004A09E8"/>
    <w:rsid w:val="004A13BA"/>
    <w:rsid w:val="004A172C"/>
    <w:rsid w:val="004A2C54"/>
    <w:rsid w:val="004A3C33"/>
    <w:rsid w:val="004A46BE"/>
    <w:rsid w:val="004A571A"/>
    <w:rsid w:val="004A6A23"/>
    <w:rsid w:val="004A6E31"/>
    <w:rsid w:val="004B21D1"/>
    <w:rsid w:val="004B2E26"/>
    <w:rsid w:val="004B2F94"/>
    <w:rsid w:val="004B3657"/>
    <w:rsid w:val="004B3BAA"/>
    <w:rsid w:val="004B76AB"/>
    <w:rsid w:val="004C0619"/>
    <w:rsid w:val="004C3F61"/>
    <w:rsid w:val="004C43A4"/>
    <w:rsid w:val="004C59EC"/>
    <w:rsid w:val="004C6783"/>
    <w:rsid w:val="004C6814"/>
    <w:rsid w:val="004C7E78"/>
    <w:rsid w:val="004D0996"/>
    <w:rsid w:val="004D0ACE"/>
    <w:rsid w:val="004D1063"/>
    <w:rsid w:val="004D26F0"/>
    <w:rsid w:val="004D6C6B"/>
    <w:rsid w:val="004E1697"/>
    <w:rsid w:val="004E18E0"/>
    <w:rsid w:val="004E4325"/>
    <w:rsid w:val="004E4D50"/>
    <w:rsid w:val="004E4FCD"/>
    <w:rsid w:val="004E5475"/>
    <w:rsid w:val="004E6FA2"/>
    <w:rsid w:val="004E7CC2"/>
    <w:rsid w:val="004F0599"/>
    <w:rsid w:val="004F15C7"/>
    <w:rsid w:val="004F2A79"/>
    <w:rsid w:val="004F36E8"/>
    <w:rsid w:val="004F3BE5"/>
    <w:rsid w:val="004F5EE8"/>
    <w:rsid w:val="004F69C2"/>
    <w:rsid w:val="005003DD"/>
    <w:rsid w:val="005006BE"/>
    <w:rsid w:val="005014FE"/>
    <w:rsid w:val="005053A2"/>
    <w:rsid w:val="005067B4"/>
    <w:rsid w:val="00507064"/>
    <w:rsid w:val="00507995"/>
    <w:rsid w:val="0051122E"/>
    <w:rsid w:val="00513FDE"/>
    <w:rsid w:val="00514432"/>
    <w:rsid w:val="00515142"/>
    <w:rsid w:val="00515CC9"/>
    <w:rsid w:val="005168E0"/>
    <w:rsid w:val="00516F1B"/>
    <w:rsid w:val="0051720A"/>
    <w:rsid w:val="00517763"/>
    <w:rsid w:val="0051786B"/>
    <w:rsid w:val="005204D3"/>
    <w:rsid w:val="00521090"/>
    <w:rsid w:val="00521A10"/>
    <w:rsid w:val="00521B82"/>
    <w:rsid w:val="00524A6F"/>
    <w:rsid w:val="005253BF"/>
    <w:rsid w:val="00525B68"/>
    <w:rsid w:val="00525FC5"/>
    <w:rsid w:val="0053290B"/>
    <w:rsid w:val="00532A37"/>
    <w:rsid w:val="0053350E"/>
    <w:rsid w:val="00533F48"/>
    <w:rsid w:val="005351DC"/>
    <w:rsid w:val="00537845"/>
    <w:rsid w:val="00540366"/>
    <w:rsid w:val="00540CC1"/>
    <w:rsid w:val="00541328"/>
    <w:rsid w:val="00542CFC"/>
    <w:rsid w:val="00543682"/>
    <w:rsid w:val="00544355"/>
    <w:rsid w:val="00546167"/>
    <w:rsid w:val="00546573"/>
    <w:rsid w:val="005475F6"/>
    <w:rsid w:val="00550FDA"/>
    <w:rsid w:val="0055147C"/>
    <w:rsid w:val="00552319"/>
    <w:rsid w:val="005531F2"/>
    <w:rsid w:val="00554F19"/>
    <w:rsid w:val="00555C78"/>
    <w:rsid w:val="005565ED"/>
    <w:rsid w:val="00556D04"/>
    <w:rsid w:val="00557A84"/>
    <w:rsid w:val="005609BE"/>
    <w:rsid w:val="00560D54"/>
    <w:rsid w:val="00560F8F"/>
    <w:rsid w:val="00561ABD"/>
    <w:rsid w:val="00561C97"/>
    <w:rsid w:val="00561F20"/>
    <w:rsid w:val="005626F2"/>
    <w:rsid w:val="00562E21"/>
    <w:rsid w:val="00562FD3"/>
    <w:rsid w:val="005637A3"/>
    <w:rsid w:val="005648FD"/>
    <w:rsid w:val="005654F4"/>
    <w:rsid w:val="0056608B"/>
    <w:rsid w:val="00567F6F"/>
    <w:rsid w:val="005701E4"/>
    <w:rsid w:val="005708F2"/>
    <w:rsid w:val="00570C3A"/>
    <w:rsid w:val="00571C3A"/>
    <w:rsid w:val="0057212A"/>
    <w:rsid w:val="005722CA"/>
    <w:rsid w:val="00572955"/>
    <w:rsid w:val="00572A20"/>
    <w:rsid w:val="005730FA"/>
    <w:rsid w:val="005733AB"/>
    <w:rsid w:val="005738AC"/>
    <w:rsid w:val="005740AF"/>
    <w:rsid w:val="00574E89"/>
    <w:rsid w:val="00575486"/>
    <w:rsid w:val="00576CC9"/>
    <w:rsid w:val="00577FE6"/>
    <w:rsid w:val="005816B8"/>
    <w:rsid w:val="0058199B"/>
    <w:rsid w:val="00582E5C"/>
    <w:rsid w:val="00583DDD"/>
    <w:rsid w:val="005840BD"/>
    <w:rsid w:val="00584D0F"/>
    <w:rsid w:val="00585589"/>
    <w:rsid w:val="00586F95"/>
    <w:rsid w:val="00591BCB"/>
    <w:rsid w:val="00592D6A"/>
    <w:rsid w:val="0059347F"/>
    <w:rsid w:val="0059417E"/>
    <w:rsid w:val="005941D3"/>
    <w:rsid w:val="0059541C"/>
    <w:rsid w:val="00595A01"/>
    <w:rsid w:val="005964C9"/>
    <w:rsid w:val="0059655E"/>
    <w:rsid w:val="005A13EA"/>
    <w:rsid w:val="005A15C4"/>
    <w:rsid w:val="005A1798"/>
    <w:rsid w:val="005A20A6"/>
    <w:rsid w:val="005A2F79"/>
    <w:rsid w:val="005A3039"/>
    <w:rsid w:val="005A5049"/>
    <w:rsid w:val="005A62EE"/>
    <w:rsid w:val="005A69BB"/>
    <w:rsid w:val="005A7B09"/>
    <w:rsid w:val="005A7F66"/>
    <w:rsid w:val="005B281E"/>
    <w:rsid w:val="005B3778"/>
    <w:rsid w:val="005B3DC6"/>
    <w:rsid w:val="005B4371"/>
    <w:rsid w:val="005B5562"/>
    <w:rsid w:val="005B7D07"/>
    <w:rsid w:val="005B7E6B"/>
    <w:rsid w:val="005C0125"/>
    <w:rsid w:val="005C0D04"/>
    <w:rsid w:val="005C0F14"/>
    <w:rsid w:val="005C169D"/>
    <w:rsid w:val="005C23B7"/>
    <w:rsid w:val="005C2670"/>
    <w:rsid w:val="005C27E8"/>
    <w:rsid w:val="005C326C"/>
    <w:rsid w:val="005C35CB"/>
    <w:rsid w:val="005C3DFA"/>
    <w:rsid w:val="005C4EE2"/>
    <w:rsid w:val="005C7A3A"/>
    <w:rsid w:val="005D1E73"/>
    <w:rsid w:val="005D307D"/>
    <w:rsid w:val="005D67C9"/>
    <w:rsid w:val="005E01C5"/>
    <w:rsid w:val="005E0A54"/>
    <w:rsid w:val="005E1C17"/>
    <w:rsid w:val="005E2038"/>
    <w:rsid w:val="005E2600"/>
    <w:rsid w:val="005E40FB"/>
    <w:rsid w:val="005E45B9"/>
    <w:rsid w:val="005E504F"/>
    <w:rsid w:val="005E5560"/>
    <w:rsid w:val="005E7746"/>
    <w:rsid w:val="005E78A8"/>
    <w:rsid w:val="005F1151"/>
    <w:rsid w:val="005F3DF2"/>
    <w:rsid w:val="005F4430"/>
    <w:rsid w:val="005F44A3"/>
    <w:rsid w:val="005F4679"/>
    <w:rsid w:val="005F47D8"/>
    <w:rsid w:val="005F4ED2"/>
    <w:rsid w:val="005F5272"/>
    <w:rsid w:val="005F644E"/>
    <w:rsid w:val="005F65CE"/>
    <w:rsid w:val="006001EA"/>
    <w:rsid w:val="006003B6"/>
    <w:rsid w:val="00600932"/>
    <w:rsid w:val="00601160"/>
    <w:rsid w:val="00604189"/>
    <w:rsid w:val="0060665F"/>
    <w:rsid w:val="00606DA8"/>
    <w:rsid w:val="0060733F"/>
    <w:rsid w:val="006114C1"/>
    <w:rsid w:val="00612F46"/>
    <w:rsid w:val="0061316E"/>
    <w:rsid w:val="00614B55"/>
    <w:rsid w:val="00614E00"/>
    <w:rsid w:val="006153DA"/>
    <w:rsid w:val="006161BB"/>
    <w:rsid w:val="00616D6F"/>
    <w:rsid w:val="00620564"/>
    <w:rsid w:val="006215E1"/>
    <w:rsid w:val="00621C4C"/>
    <w:rsid w:val="00621FA5"/>
    <w:rsid w:val="00623454"/>
    <w:rsid w:val="00624A51"/>
    <w:rsid w:val="0062501B"/>
    <w:rsid w:val="006261E4"/>
    <w:rsid w:val="0062759A"/>
    <w:rsid w:val="00627D4F"/>
    <w:rsid w:val="00630CA9"/>
    <w:rsid w:val="00631870"/>
    <w:rsid w:val="00631FC9"/>
    <w:rsid w:val="006325E1"/>
    <w:rsid w:val="006333A8"/>
    <w:rsid w:val="00634D77"/>
    <w:rsid w:val="00635440"/>
    <w:rsid w:val="0063598F"/>
    <w:rsid w:val="0064059B"/>
    <w:rsid w:val="006410A8"/>
    <w:rsid w:val="00641984"/>
    <w:rsid w:val="006422E7"/>
    <w:rsid w:val="00644EB2"/>
    <w:rsid w:val="006475A2"/>
    <w:rsid w:val="00647D83"/>
    <w:rsid w:val="00647E32"/>
    <w:rsid w:val="00650E48"/>
    <w:rsid w:val="00652D1C"/>
    <w:rsid w:val="00653EAD"/>
    <w:rsid w:val="00656632"/>
    <w:rsid w:val="006566C1"/>
    <w:rsid w:val="00657391"/>
    <w:rsid w:val="006600E8"/>
    <w:rsid w:val="00660A46"/>
    <w:rsid w:val="00660C6C"/>
    <w:rsid w:val="00660E5B"/>
    <w:rsid w:val="00661E7D"/>
    <w:rsid w:val="00662F82"/>
    <w:rsid w:val="00672A9B"/>
    <w:rsid w:val="00673868"/>
    <w:rsid w:val="00673BBF"/>
    <w:rsid w:val="00674A74"/>
    <w:rsid w:val="00674EB6"/>
    <w:rsid w:val="00674F2E"/>
    <w:rsid w:val="0067547B"/>
    <w:rsid w:val="00677D1C"/>
    <w:rsid w:val="006807AD"/>
    <w:rsid w:val="00682E6E"/>
    <w:rsid w:val="0068322F"/>
    <w:rsid w:val="00684A37"/>
    <w:rsid w:val="00686316"/>
    <w:rsid w:val="00687BC5"/>
    <w:rsid w:val="00687FF9"/>
    <w:rsid w:val="00691D45"/>
    <w:rsid w:val="00691E2D"/>
    <w:rsid w:val="00693F2E"/>
    <w:rsid w:val="00695F2E"/>
    <w:rsid w:val="00697527"/>
    <w:rsid w:val="006978FA"/>
    <w:rsid w:val="006A1007"/>
    <w:rsid w:val="006A29A7"/>
    <w:rsid w:val="006A3741"/>
    <w:rsid w:val="006A56E0"/>
    <w:rsid w:val="006A6577"/>
    <w:rsid w:val="006A6E65"/>
    <w:rsid w:val="006A79F4"/>
    <w:rsid w:val="006B0A56"/>
    <w:rsid w:val="006B0D25"/>
    <w:rsid w:val="006B0FAC"/>
    <w:rsid w:val="006B1931"/>
    <w:rsid w:val="006B1D23"/>
    <w:rsid w:val="006B2ABD"/>
    <w:rsid w:val="006B4CE5"/>
    <w:rsid w:val="006B6125"/>
    <w:rsid w:val="006C02E1"/>
    <w:rsid w:val="006C0AD6"/>
    <w:rsid w:val="006C0E7C"/>
    <w:rsid w:val="006C1327"/>
    <w:rsid w:val="006C38A6"/>
    <w:rsid w:val="006C71F4"/>
    <w:rsid w:val="006D18D8"/>
    <w:rsid w:val="006D4231"/>
    <w:rsid w:val="006D5AAE"/>
    <w:rsid w:val="006D666C"/>
    <w:rsid w:val="006E0800"/>
    <w:rsid w:val="006E17DF"/>
    <w:rsid w:val="006E1F18"/>
    <w:rsid w:val="006E308D"/>
    <w:rsid w:val="006E4B1B"/>
    <w:rsid w:val="006E5E7F"/>
    <w:rsid w:val="006F13E4"/>
    <w:rsid w:val="006F3067"/>
    <w:rsid w:val="006F319C"/>
    <w:rsid w:val="006F4DD6"/>
    <w:rsid w:val="006F6E60"/>
    <w:rsid w:val="006F76F9"/>
    <w:rsid w:val="00702E96"/>
    <w:rsid w:val="00702F3A"/>
    <w:rsid w:val="007031D0"/>
    <w:rsid w:val="00706362"/>
    <w:rsid w:val="007063DD"/>
    <w:rsid w:val="00706A7B"/>
    <w:rsid w:val="007073DD"/>
    <w:rsid w:val="00707641"/>
    <w:rsid w:val="007112F3"/>
    <w:rsid w:val="00711A1C"/>
    <w:rsid w:val="00711DA7"/>
    <w:rsid w:val="00712F21"/>
    <w:rsid w:val="007132A1"/>
    <w:rsid w:val="007147D6"/>
    <w:rsid w:val="00715B3B"/>
    <w:rsid w:val="00716747"/>
    <w:rsid w:val="00716C4B"/>
    <w:rsid w:val="00717AEF"/>
    <w:rsid w:val="00717EF8"/>
    <w:rsid w:val="007201BD"/>
    <w:rsid w:val="00720E5C"/>
    <w:rsid w:val="007219AA"/>
    <w:rsid w:val="00721FB2"/>
    <w:rsid w:val="007223D3"/>
    <w:rsid w:val="00722AB3"/>
    <w:rsid w:val="00723A30"/>
    <w:rsid w:val="00726CDE"/>
    <w:rsid w:val="00730EE0"/>
    <w:rsid w:val="00731E0F"/>
    <w:rsid w:val="007328F7"/>
    <w:rsid w:val="00732A78"/>
    <w:rsid w:val="00732D1C"/>
    <w:rsid w:val="00733990"/>
    <w:rsid w:val="00734CDE"/>
    <w:rsid w:val="00737678"/>
    <w:rsid w:val="00737C07"/>
    <w:rsid w:val="0074032C"/>
    <w:rsid w:val="00740B16"/>
    <w:rsid w:val="00741ADC"/>
    <w:rsid w:val="00742A2A"/>
    <w:rsid w:val="00743DF5"/>
    <w:rsid w:val="00744103"/>
    <w:rsid w:val="007446C7"/>
    <w:rsid w:val="0074511C"/>
    <w:rsid w:val="00747F6B"/>
    <w:rsid w:val="00751A6D"/>
    <w:rsid w:val="007521BF"/>
    <w:rsid w:val="007524A3"/>
    <w:rsid w:val="007561BA"/>
    <w:rsid w:val="00760E82"/>
    <w:rsid w:val="00761759"/>
    <w:rsid w:val="00762837"/>
    <w:rsid w:val="00764197"/>
    <w:rsid w:val="0076495A"/>
    <w:rsid w:val="0076506B"/>
    <w:rsid w:val="00767844"/>
    <w:rsid w:val="00767A58"/>
    <w:rsid w:val="00767B49"/>
    <w:rsid w:val="0077150B"/>
    <w:rsid w:val="00772B47"/>
    <w:rsid w:val="00773D6B"/>
    <w:rsid w:val="00774D28"/>
    <w:rsid w:val="00775CAE"/>
    <w:rsid w:val="0077650F"/>
    <w:rsid w:val="0077658A"/>
    <w:rsid w:val="00776AA5"/>
    <w:rsid w:val="00777900"/>
    <w:rsid w:val="00777BC9"/>
    <w:rsid w:val="00777C2B"/>
    <w:rsid w:val="00777FDB"/>
    <w:rsid w:val="0078059D"/>
    <w:rsid w:val="00780C26"/>
    <w:rsid w:val="0078175E"/>
    <w:rsid w:val="00782897"/>
    <w:rsid w:val="00784728"/>
    <w:rsid w:val="0078517E"/>
    <w:rsid w:val="00785B44"/>
    <w:rsid w:val="0078698E"/>
    <w:rsid w:val="00787551"/>
    <w:rsid w:val="0078777B"/>
    <w:rsid w:val="00790060"/>
    <w:rsid w:val="00790871"/>
    <w:rsid w:val="00791EC2"/>
    <w:rsid w:val="00795A11"/>
    <w:rsid w:val="0079619F"/>
    <w:rsid w:val="00796FB5"/>
    <w:rsid w:val="007A1D7A"/>
    <w:rsid w:val="007A3E22"/>
    <w:rsid w:val="007A47E3"/>
    <w:rsid w:val="007A48CA"/>
    <w:rsid w:val="007A4E64"/>
    <w:rsid w:val="007A6A30"/>
    <w:rsid w:val="007B0231"/>
    <w:rsid w:val="007B07C8"/>
    <w:rsid w:val="007B097A"/>
    <w:rsid w:val="007B1214"/>
    <w:rsid w:val="007B130E"/>
    <w:rsid w:val="007B21CD"/>
    <w:rsid w:val="007B38D4"/>
    <w:rsid w:val="007B4F59"/>
    <w:rsid w:val="007B64C5"/>
    <w:rsid w:val="007C04C2"/>
    <w:rsid w:val="007C0599"/>
    <w:rsid w:val="007C079D"/>
    <w:rsid w:val="007C08B6"/>
    <w:rsid w:val="007C238C"/>
    <w:rsid w:val="007C2A38"/>
    <w:rsid w:val="007C2BEA"/>
    <w:rsid w:val="007C367D"/>
    <w:rsid w:val="007C5E1C"/>
    <w:rsid w:val="007C6047"/>
    <w:rsid w:val="007C60DB"/>
    <w:rsid w:val="007D13A5"/>
    <w:rsid w:val="007D193E"/>
    <w:rsid w:val="007D2BBD"/>
    <w:rsid w:val="007D313D"/>
    <w:rsid w:val="007D623A"/>
    <w:rsid w:val="007D765B"/>
    <w:rsid w:val="007D78A4"/>
    <w:rsid w:val="007D79EA"/>
    <w:rsid w:val="007E0DD4"/>
    <w:rsid w:val="007E4029"/>
    <w:rsid w:val="007E4A27"/>
    <w:rsid w:val="007E611D"/>
    <w:rsid w:val="007F206C"/>
    <w:rsid w:val="007F290C"/>
    <w:rsid w:val="007F5799"/>
    <w:rsid w:val="007F620A"/>
    <w:rsid w:val="007F628E"/>
    <w:rsid w:val="007F7677"/>
    <w:rsid w:val="0080029C"/>
    <w:rsid w:val="008012E1"/>
    <w:rsid w:val="00802495"/>
    <w:rsid w:val="00802CB3"/>
    <w:rsid w:val="0080406E"/>
    <w:rsid w:val="0080424D"/>
    <w:rsid w:val="00805103"/>
    <w:rsid w:val="00807A28"/>
    <w:rsid w:val="00807F42"/>
    <w:rsid w:val="00810702"/>
    <w:rsid w:val="00811DFB"/>
    <w:rsid w:val="00812133"/>
    <w:rsid w:val="0081229F"/>
    <w:rsid w:val="00813811"/>
    <w:rsid w:val="00814C0A"/>
    <w:rsid w:val="008150DE"/>
    <w:rsid w:val="00815755"/>
    <w:rsid w:val="00815E3F"/>
    <w:rsid w:val="00815F12"/>
    <w:rsid w:val="0082037D"/>
    <w:rsid w:val="00821AED"/>
    <w:rsid w:val="0082204D"/>
    <w:rsid w:val="00822DBB"/>
    <w:rsid w:val="00822F7B"/>
    <w:rsid w:val="00822FD3"/>
    <w:rsid w:val="00823307"/>
    <w:rsid w:val="0082491D"/>
    <w:rsid w:val="00826318"/>
    <w:rsid w:val="008305F8"/>
    <w:rsid w:val="00830E95"/>
    <w:rsid w:val="0083322A"/>
    <w:rsid w:val="0083551E"/>
    <w:rsid w:val="00835978"/>
    <w:rsid w:val="00835B6A"/>
    <w:rsid w:val="0083785F"/>
    <w:rsid w:val="00837DE4"/>
    <w:rsid w:val="00840FFF"/>
    <w:rsid w:val="0084527E"/>
    <w:rsid w:val="00845BC8"/>
    <w:rsid w:val="008472B7"/>
    <w:rsid w:val="00847BB9"/>
    <w:rsid w:val="008552EC"/>
    <w:rsid w:val="008553D9"/>
    <w:rsid w:val="00855BCF"/>
    <w:rsid w:val="00856703"/>
    <w:rsid w:val="00856EEE"/>
    <w:rsid w:val="00857015"/>
    <w:rsid w:val="00857510"/>
    <w:rsid w:val="008575FE"/>
    <w:rsid w:val="00857B79"/>
    <w:rsid w:val="00857E4A"/>
    <w:rsid w:val="0086195A"/>
    <w:rsid w:val="00863573"/>
    <w:rsid w:val="00863EB7"/>
    <w:rsid w:val="00864424"/>
    <w:rsid w:val="00867868"/>
    <w:rsid w:val="00867F83"/>
    <w:rsid w:val="0087208C"/>
    <w:rsid w:val="00872151"/>
    <w:rsid w:val="008724ED"/>
    <w:rsid w:val="00872DC6"/>
    <w:rsid w:val="008733D5"/>
    <w:rsid w:val="008738D9"/>
    <w:rsid w:val="00874CBD"/>
    <w:rsid w:val="008771FE"/>
    <w:rsid w:val="00877568"/>
    <w:rsid w:val="00882D25"/>
    <w:rsid w:val="00883062"/>
    <w:rsid w:val="008835E6"/>
    <w:rsid w:val="008837B3"/>
    <w:rsid w:val="0088396D"/>
    <w:rsid w:val="00884460"/>
    <w:rsid w:val="00885896"/>
    <w:rsid w:val="00886F09"/>
    <w:rsid w:val="00886F0D"/>
    <w:rsid w:val="008879FC"/>
    <w:rsid w:val="00887D33"/>
    <w:rsid w:val="00890041"/>
    <w:rsid w:val="008900B3"/>
    <w:rsid w:val="00890CB2"/>
    <w:rsid w:val="00891D76"/>
    <w:rsid w:val="00892EA7"/>
    <w:rsid w:val="0089395F"/>
    <w:rsid w:val="00893E65"/>
    <w:rsid w:val="00894CBE"/>
    <w:rsid w:val="008953B2"/>
    <w:rsid w:val="008957A3"/>
    <w:rsid w:val="00896BAC"/>
    <w:rsid w:val="00897154"/>
    <w:rsid w:val="00897738"/>
    <w:rsid w:val="00897875"/>
    <w:rsid w:val="00897C17"/>
    <w:rsid w:val="008A1DCB"/>
    <w:rsid w:val="008A53D6"/>
    <w:rsid w:val="008A5C99"/>
    <w:rsid w:val="008A62C6"/>
    <w:rsid w:val="008B08F8"/>
    <w:rsid w:val="008B10CA"/>
    <w:rsid w:val="008B146B"/>
    <w:rsid w:val="008B1A27"/>
    <w:rsid w:val="008B1D34"/>
    <w:rsid w:val="008B244F"/>
    <w:rsid w:val="008B3BC5"/>
    <w:rsid w:val="008B4370"/>
    <w:rsid w:val="008B4483"/>
    <w:rsid w:val="008B4C33"/>
    <w:rsid w:val="008C26DF"/>
    <w:rsid w:val="008C5D2F"/>
    <w:rsid w:val="008C6752"/>
    <w:rsid w:val="008D054A"/>
    <w:rsid w:val="008D0FC8"/>
    <w:rsid w:val="008D44F5"/>
    <w:rsid w:val="008D48B5"/>
    <w:rsid w:val="008D68F3"/>
    <w:rsid w:val="008D6DCC"/>
    <w:rsid w:val="008D71E1"/>
    <w:rsid w:val="008E06CF"/>
    <w:rsid w:val="008E0D49"/>
    <w:rsid w:val="008E3F8A"/>
    <w:rsid w:val="008E52C5"/>
    <w:rsid w:val="008E53B7"/>
    <w:rsid w:val="008E64A8"/>
    <w:rsid w:val="008F0814"/>
    <w:rsid w:val="008F0E20"/>
    <w:rsid w:val="008F185F"/>
    <w:rsid w:val="008F20D4"/>
    <w:rsid w:val="008F2733"/>
    <w:rsid w:val="008F2BD9"/>
    <w:rsid w:val="008F3C14"/>
    <w:rsid w:val="008F4230"/>
    <w:rsid w:val="008F6405"/>
    <w:rsid w:val="008F65DB"/>
    <w:rsid w:val="008F6C34"/>
    <w:rsid w:val="008F6C3E"/>
    <w:rsid w:val="008F777E"/>
    <w:rsid w:val="008F7A16"/>
    <w:rsid w:val="00903C50"/>
    <w:rsid w:val="009062C0"/>
    <w:rsid w:val="009062D2"/>
    <w:rsid w:val="0090684B"/>
    <w:rsid w:val="00907549"/>
    <w:rsid w:val="00910BBD"/>
    <w:rsid w:val="0091177B"/>
    <w:rsid w:val="00912D1F"/>
    <w:rsid w:val="0091417F"/>
    <w:rsid w:val="009145E6"/>
    <w:rsid w:val="009150A0"/>
    <w:rsid w:val="00915B83"/>
    <w:rsid w:val="0091635E"/>
    <w:rsid w:val="0091788A"/>
    <w:rsid w:val="00917C5D"/>
    <w:rsid w:val="009201F7"/>
    <w:rsid w:val="00920C75"/>
    <w:rsid w:val="00921866"/>
    <w:rsid w:val="009218E2"/>
    <w:rsid w:val="00924F2B"/>
    <w:rsid w:val="00925DAC"/>
    <w:rsid w:val="009317BD"/>
    <w:rsid w:val="00931EA2"/>
    <w:rsid w:val="0093468B"/>
    <w:rsid w:val="00934B3E"/>
    <w:rsid w:val="009359C5"/>
    <w:rsid w:val="0093615D"/>
    <w:rsid w:val="00937218"/>
    <w:rsid w:val="009406DD"/>
    <w:rsid w:val="00941C9A"/>
    <w:rsid w:val="0094230D"/>
    <w:rsid w:val="00942346"/>
    <w:rsid w:val="00943384"/>
    <w:rsid w:val="00944946"/>
    <w:rsid w:val="00944DF9"/>
    <w:rsid w:val="0094518B"/>
    <w:rsid w:val="00947335"/>
    <w:rsid w:val="0094780A"/>
    <w:rsid w:val="009501E5"/>
    <w:rsid w:val="009501EA"/>
    <w:rsid w:val="009505E8"/>
    <w:rsid w:val="009515CF"/>
    <w:rsid w:val="00951A47"/>
    <w:rsid w:val="009532C0"/>
    <w:rsid w:val="0095348F"/>
    <w:rsid w:val="00953527"/>
    <w:rsid w:val="00954591"/>
    <w:rsid w:val="00954A56"/>
    <w:rsid w:val="009553EA"/>
    <w:rsid w:val="009558F7"/>
    <w:rsid w:val="00956EA9"/>
    <w:rsid w:val="00957557"/>
    <w:rsid w:val="00960214"/>
    <w:rsid w:val="00960677"/>
    <w:rsid w:val="00961BE8"/>
    <w:rsid w:val="00961DDA"/>
    <w:rsid w:val="0096304C"/>
    <w:rsid w:val="009634E8"/>
    <w:rsid w:val="00963B61"/>
    <w:rsid w:val="0096430C"/>
    <w:rsid w:val="00965EEF"/>
    <w:rsid w:val="009662AB"/>
    <w:rsid w:val="009663A5"/>
    <w:rsid w:val="00967217"/>
    <w:rsid w:val="00967386"/>
    <w:rsid w:val="009701B8"/>
    <w:rsid w:val="0097021A"/>
    <w:rsid w:val="00971023"/>
    <w:rsid w:val="00971239"/>
    <w:rsid w:val="00971842"/>
    <w:rsid w:val="009741F3"/>
    <w:rsid w:val="0097485E"/>
    <w:rsid w:val="00976636"/>
    <w:rsid w:val="00977213"/>
    <w:rsid w:val="0097799B"/>
    <w:rsid w:val="00977C40"/>
    <w:rsid w:val="009813EE"/>
    <w:rsid w:val="00981B72"/>
    <w:rsid w:val="009833C2"/>
    <w:rsid w:val="00983D65"/>
    <w:rsid w:val="00985F0B"/>
    <w:rsid w:val="00986A45"/>
    <w:rsid w:val="009877BD"/>
    <w:rsid w:val="009900B8"/>
    <w:rsid w:val="00990D7B"/>
    <w:rsid w:val="00990E75"/>
    <w:rsid w:val="0099107F"/>
    <w:rsid w:val="00991103"/>
    <w:rsid w:val="00991552"/>
    <w:rsid w:val="00993B55"/>
    <w:rsid w:val="00996C11"/>
    <w:rsid w:val="00996D3C"/>
    <w:rsid w:val="00997C46"/>
    <w:rsid w:val="00997CD4"/>
    <w:rsid w:val="009A01FD"/>
    <w:rsid w:val="009A1445"/>
    <w:rsid w:val="009A1ADA"/>
    <w:rsid w:val="009A24EE"/>
    <w:rsid w:val="009A5140"/>
    <w:rsid w:val="009A5D1D"/>
    <w:rsid w:val="009A67B6"/>
    <w:rsid w:val="009A7E25"/>
    <w:rsid w:val="009B0344"/>
    <w:rsid w:val="009B035B"/>
    <w:rsid w:val="009B272E"/>
    <w:rsid w:val="009B41A7"/>
    <w:rsid w:val="009B5483"/>
    <w:rsid w:val="009B6139"/>
    <w:rsid w:val="009B68B4"/>
    <w:rsid w:val="009B7252"/>
    <w:rsid w:val="009B7C86"/>
    <w:rsid w:val="009B7CE0"/>
    <w:rsid w:val="009C1EFB"/>
    <w:rsid w:val="009C4079"/>
    <w:rsid w:val="009C4B78"/>
    <w:rsid w:val="009C532A"/>
    <w:rsid w:val="009C64E4"/>
    <w:rsid w:val="009C6CF8"/>
    <w:rsid w:val="009C75AF"/>
    <w:rsid w:val="009D0E4F"/>
    <w:rsid w:val="009D2078"/>
    <w:rsid w:val="009D2BE9"/>
    <w:rsid w:val="009D2C4B"/>
    <w:rsid w:val="009D2CCA"/>
    <w:rsid w:val="009D3220"/>
    <w:rsid w:val="009D3299"/>
    <w:rsid w:val="009D3783"/>
    <w:rsid w:val="009D4757"/>
    <w:rsid w:val="009D5308"/>
    <w:rsid w:val="009D5332"/>
    <w:rsid w:val="009D751D"/>
    <w:rsid w:val="009D7B40"/>
    <w:rsid w:val="009E1923"/>
    <w:rsid w:val="009E3400"/>
    <w:rsid w:val="009E3B26"/>
    <w:rsid w:val="009F1B0A"/>
    <w:rsid w:val="009F1E24"/>
    <w:rsid w:val="009F2816"/>
    <w:rsid w:val="009F3697"/>
    <w:rsid w:val="009F3794"/>
    <w:rsid w:val="009F3BDA"/>
    <w:rsid w:val="009F5A2A"/>
    <w:rsid w:val="009F6A0C"/>
    <w:rsid w:val="009F73C6"/>
    <w:rsid w:val="009F775F"/>
    <w:rsid w:val="00A0018E"/>
    <w:rsid w:val="00A00511"/>
    <w:rsid w:val="00A00554"/>
    <w:rsid w:val="00A014A3"/>
    <w:rsid w:val="00A0206E"/>
    <w:rsid w:val="00A04788"/>
    <w:rsid w:val="00A04A20"/>
    <w:rsid w:val="00A068C5"/>
    <w:rsid w:val="00A0760B"/>
    <w:rsid w:val="00A07823"/>
    <w:rsid w:val="00A10800"/>
    <w:rsid w:val="00A1099F"/>
    <w:rsid w:val="00A11366"/>
    <w:rsid w:val="00A1185F"/>
    <w:rsid w:val="00A132F6"/>
    <w:rsid w:val="00A1491F"/>
    <w:rsid w:val="00A14940"/>
    <w:rsid w:val="00A168CD"/>
    <w:rsid w:val="00A16FAC"/>
    <w:rsid w:val="00A1712C"/>
    <w:rsid w:val="00A173B7"/>
    <w:rsid w:val="00A208EC"/>
    <w:rsid w:val="00A22588"/>
    <w:rsid w:val="00A24C31"/>
    <w:rsid w:val="00A252A4"/>
    <w:rsid w:val="00A26089"/>
    <w:rsid w:val="00A265E3"/>
    <w:rsid w:val="00A26779"/>
    <w:rsid w:val="00A272CA"/>
    <w:rsid w:val="00A27DFE"/>
    <w:rsid w:val="00A300F9"/>
    <w:rsid w:val="00A30C2B"/>
    <w:rsid w:val="00A31DC1"/>
    <w:rsid w:val="00A33323"/>
    <w:rsid w:val="00A35ADD"/>
    <w:rsid w:val="00A373AA"/>
    <w:rsid w:val="00A41601"/>
    <w:rsid w:val="00A42819"/>
    <w:rsid w:val="00A44746"/>
    <w:rsid w:val="00A47C59"/>
    <w:rsid w:val="00A507DE"/>
    <w:rsid w:val="00A50C59"/>
    <w:rsid w:val="00A51BC9"/>
    <w:rsid w:val="00A51F3F"/>
    <w:rsid w:val="00A54F80"/>
    <w:rsid w:val="00A55213"/>
    <w:rsid w:val="00A55B59"/>
    <w:rsid w:val="00A60728"/>
    <w:rsid w:val="00A6132A"/>
    <w:rsid w:val="00A621F1"/>
    <w:rsid w:val="00A632AC"/>
    <w:rsid w:val="00A642C9"/>
    <w:rsid w:val="00A66949"/>
    <w:rsid w:val="00A67044"/>
    <w:rsid w:val="00A67453"/>
    <w:rsid w:val="00A676A1"/>
    <w:rsid w:val="00A70154"/>
    <w:rsid w:val="00A73292"/>
    <w:rsid w:val="00A732EB"/>
    <w:rsid w:val="00A7413F"/>
    <w:rsid w:val="00A74E7E"/>
    <w:rsid w:val="00A758C0"/>
    <w:rsid w:val="00A76FF7"/>
    <w:rsid w:val="00A77D49"/>
    <w:rsid w:val="00A80192"/>
    <w:rsid w:val="00A80A26"/>
    <w:rsid w:val="00A82CC3"/>
    <w:rsid w:val="00A83684"/>
    <w:rsid w:val="00A845B6"/>
    <w:rsid w:val="00A846D4"/>
    <w:rsid w:val="00A84BE2"/>
    <w:rsid w:val="00A937E6"/>
    <w:rsid w:val="00A93D69"/>
    <w:rsid w:val="00A93FBD"/>
    <w:rsid w:val="00A94311"/>
    <w:rsid w:val="00A944CA"/>
    <w:rsid w:val="00A94845"/>
    <w:rsid w:val="00A94D07"/>
    <w:rsid w:val="00A950EF"/>
    <w:rsid w:val="00A96449"/>
    <w:rsid w:val="00AA0B27"/>
    <w:rsid w:val="00AA3768"/>
    <w:rsid w:val="00AA44D7"/>
    <w:rsid w:val="00AA4EA9"/>
    <w:rsid w:val="00AA5FB7"/>
    <w:rsid w:val="00AA6068"/>
    <w:rsid w:val="00AA669B"/>
    <w:rsid w:val="00AA6FAD"/>
    <w:rsid w:val="00AA7888"/>
    <w:rsid w:val="00AB0263"/>
    <w:rsid w:val="00AB33DC"/>
    <w:rsid w:val="00AB34A3"/>
    <w:rsid w:val="00AB3579"/>
    <w:rsid w:val="00AB4126"/>
    <w:rsid w:val="00AB4DA8"/>
    <w:rsid w:val="00AB4FB2"/>
    <w:rsid w:val="00AB58E4"/>
    <w:rsid w:val="00AB6B88"/>
    <w:rsid w:val="00AB7664"/>
    <w:rsid w:val="00AC06DB"/>
    <w:rsid w:val="00AC0E3E"/>
    <w:rsid w:val="00AC1286"/>
    <w:rsid w:val="00AC31EC"/>
    <w:rsid w:val="00AC3D8F"/>
    <w:rsid w:val="00AC53E3"/>
    <w:rsid w:val="00AC7764"/>
    <w:rsid w:val="00AC7972"/>
    <w:rsid w:val="00AD1164"/>
    <w:rsid w:val="00AD16CD"/>
    <w:rsid w:val="00AD2375"/>
    <w:rsid w:val="00AD30D1"/>
    <w:rsid w:val="00AD4828"/>
    <w:rsid w:val="00AD4A22"/>
    <w:rsid w:val="00AD5179"/>
    <w:rsid w:val="00AD5849"/>
    <w:rsid w:val="00AD6654"/>
    <w:rsid w:val="00AD6B61"/>
    <w:rsid w:val="00AD7F34"/>
    <w:rsid w:val="00AE266B"/>
    <w:rsid w:val="00AE3091"/>
    <w:rsid w:val="00AE6D4A"/>
    <w:rsid w:val="00AF1245"/>
    <w:rsid w:val="00AF169C"/>
    <w:rsid w:val="00AF26A2"/>
    <w:rsid w:val="00AF270F"/>
    <w:rsid w:val="00AF5BD6"/>
    <w:rsid w:val="00AF7F59"/>
    <w:rsid w:val="00B01490"/>
    <w:rsid w:val="00B0162A"/>
    <w:rsid w:val="00B02542"/>
    <w:rsid w:val="00B038BC"/>
    <w:rsid w:val="00B06444"/>
    <w:rsid w:val="00B07035"/>
    <w:rsid w:val="00B116FE"/>
    <w:rsid w:val="00B11DCA"/>
    <w:rsid w:val="00B11FE6"/>
    <w:rsid w:val="00B157A8"/>
    <w:rsid w:val="00B15EB9"/>
    <w:rsid w:val="00B172D5"/>
    <w:rsid w:val="00B22303"/>
    <w:rsid w:val="00B22DF2"/>
    <w:rsid w:val="00B246E2"/>
    <w:rsid w:val="00B25769"/>
    <w:rsid w:val="00B25D84"/>
    <w:rsid w:val="00B3272B"/>
    <w:rsid w:val="00B336CA"/>
    <w:rsid w:val="00B337E9"/>
    <w:rsid w:val="00B344D1"/>
    <w:rsid w:val="00B34CD7"/>
    <w:rsid w:val="00B35CC8"/>
    <w:rsid w:val="00B35D3A"/>
    <w:rsid w:val="00B35F0E"/>
    <w:rsid w:val="00B371BF"/>
    <w:rsid w:val="00B37867"/>
    <w:rsid w:val="00B40261"/>
    <w:rsid w:val="00B41600"/>
    <w:rsid w:val="00B41B92"/>
    <w:rsid w:val="00B426A3"/>
    <w:rsid w:val="00B42C07"/>
    <w:rsid w:val="00B4321F"/>
    <w:rsid w:val="00B43B15"/>
    <w:rsid w:val="00B459E9"/>
    <w:rsid w:val="00B46035"/>
    <w:rsid w:val="00B46807"/>
    <w:rsid w:val="00B46C6E"/>
    <w:rsid w:val="00B5101D"/>
    <w:rsid w:val="00B521AB"/>
    <w:rsid w:val="00B52C35"/>
    <w:rsid w:val="00B53833"/>
    <w:rsid w:val="00B53CFB"/>
    <w:rsid w:val="00B54DD8"/>
    <w:rsid w:val="00B60132"/>
    <w:rsid w:val="00B607B9"/>
    <w:rsid w:val="00B63A88"/>
    <w:rsid w:val="00B63B99"/>
    <w:rsid w:val="00B64DD7"/>
    <w:rsid w:val="00B65E87"/>
    <w:rsid w:val="00B66A4D"/>
    <w:rsid w:val="00B66FE6"/>
    <w:rsid w:val="00B7029B"/>
    <w:rsid w:val="00B70363"/>
    <w:rsid w:val="00B7304B"/>
    <w:rsid w:val="00B73232"/>
    <w:rsid w:val="00B7384C"/>
    <w:rsid w:val="00B747DB"/>
    <w:rsid w:val="00B748D4"/>
    <w:rsid w:val="00B75126"/>
    <w:rsid w:val="00B75E5C"/>
    <w:rsid w:val="00B77B35"/>
    <w:rsid w:val="00B80DF1"/>
    <w:rsid w:val="00B81052"/>
    <w:rsid w:val="00B81AB4"/>
    <w:rsid w:val="00B81FF0"/>
    <w:rsid w:val="00B8667F"/>
    <w:rsid w:val="00B86CD5"/>
    <w:rsid w:val="00B874FD"/>
    <w:rsid w:val="00B92B24"/>
    <w:rsid w:val="00B93132"/>
    <w:rsid w:val="00B93F34"/>
    <w:rsid w:val="00B94B18"/>
    <w:rsid w:val="00B97111"/>
    <w:rsid w:val="00BA0679"/>
    <w:rsid w:val="00BA0E6A"/>
    <w:rsid w:val="00BA15A3"/>
    <w:rsid w:val="00BA4251"/>
    <w:rsid w:val="00BA45BA"/>
    <w:rsid w:val="00BA4DB2"/>
    <w:rsid w:val="00BA52A2"/>
    <w:rsid w:val="00BA6343"/>
    <w:rsid w:val="00BA6EAF"/>
    <w:rsid w:val="00BB076A"/>
    <w:rsid w:val="00BB2585"/>
    <w:rsid w:val="00BB41C1"/>
    <w:rsid w:val="00BB5078"/>
    <w:rsid w:val="00BB6801"/>
    <w:rsid w:val="00BB72E2"/>
    <w:rsid w:val="00BC091F"/>
    <w:rsid w:val="00BC1256"/>
    <w:rsid w:val="00BC16FB"/>
    <w:rsid w:val="00BC24BB"/>
    <w:rsid w:val="00BC3CF0"/>
    <w:rsid w:val="00BC3CF2"/>
    <w:rsid w:val="00BC4BA9"/>
    <w:rsid w:val="00BC4E7F"/>
    <w:rsid w:val="00BC5AF5"/>
    <w:rsid w:val="00BC5DA2"/>
    <w:rsid w:val="00BC5EB5"/>
    <w:rsid w:val="00BC5F89"/>
    <w:rsid w:val="00BC7115"/>
    <w:rsid w:val="00BC73FD"/>
    <w:rsid w:val="00BD067F"/>
    <w:rsid w:val="00BD1258"/>
    <w:rsid w:val="00BD15A3"/>
    <w:rsid w:val="00BD2434"/>
    <w:rsid w:val="00BD336D"/>
    <w:rsid w:val="00BD3B1E"/>
    <w:rsid w:val="00BD57F8"/>
    <w:rsid w:val="00BD61F1"/>
    <w:rsid w:val="00BD6283"/>
    <w:rsid w:val="00BD64E5"/>
    <w:rsid w:val="00BD6DEF"/>
    <w:rsid w:val="00BD7EA7"/>
    <w:rsid w:val="00BE1CB7"/>
    <w:rsid w:val="00BE20B8"/>
    <w:rsid w:val="00BE2F99"/>
    <w:rsid w:val="00BE3204"/>
    <w:rsid w:val="00BE413A"/>
    <w:rsid w:val="00BE4F2B"/>
    <w:rsid w:val="00BE5C2F"/>
    <w:rsid w:val="00BF0B0D"/>
    <w:rsid w:val="00BF2FE9"/>
    <w:rsid w:val="00BF33C4"/>
    <w:rsid w:val="00BF3DA0"/>
    <w:rsid w:val="00BF579E"/>
    <w:rsid w:val="00BF610F"/>
    <w:rsid w:val="00BF635F"/>
    <w:rsid w:val="00BF7A48"/>
    <w:rsid w:val="00C00254"/>
    <w:rsid w:val="00C00E16"/>
    <w:rsid w:val="00C01131"/>
    <w:rsid w:val="00C01540"/>
    <w:rsid w:val="00C01C02"/>
    <w:rsid w:val="00C01DD8"/>
    <w:rsid w:val="00C01EB7"/>
    <w:rsid w:val="00C0460B"/>
    <w:rsid w:val="00C04B0F"/>
    <w:rsid w:val="00C05AFC"/>
    <w:rsid w:val="00C06966"/>
    <w:rsid w:val="00C06E8F"/>
    <w:rsid w:val="00C074A6"/>
    <w:rsid w:val="00C10A75"/>
    <w:rsid w:val="00C10FF3"/>
    <w:rsid w:val="00C11C53"/>
    <w:rsid w:val="00C11D4A"/>
    <w:rsid w:val="00C124A3"/>
    <w:rsid w:val="00C12C60"/>
    <w:rsid w:val="00C14381"/>
    <w:rsid w:val="00C15E16"/>
    <w:rsid w:val="00C15EAA"/>
    <w:rsid w:val="00C179D5"/>
    <w:rsid w:val="00C22103"/>
    <w:rsid w:val="00C22D80"/>
    <w:rsid w:val="00C23EBB"/>
    <w:rsid w:val="00C26691"/>
    <w:rsid w:val="00C27D2F"/>
    <w:rsid w:val="00C31A03"/>
    <w:rsid w:val="00C32698"/>
    <w:rsid w:val="00C33FA9"/>
    <w:rsid w:val="00C36BF1"/>
    <w:rsid w:val="00C36CBA"/>
    <w:rsid w:val="00C42D7B"/>
    <w:rsid w:val="00C434F7"/>
    <w:rsid w:val="00C43EBC"/>
    <w:rsid w:val="00C441E1"/>
    <w:rsid w:val="00C4456F"/>
    <w:rsid w:val="00C447FB"/>
    <w:rsid w:val="00C455C2"/>
    <w:rsid w:val="00C46C48"/>
    <w:rsid w:val="00C4783C"/>
    <w:rsid w:val="00C47C62"/>
    <w:rsid w:val="00C5072C"/>
    <w:rsid w:val="00C5082E"/>
    <w:rsid w:val="00C51C82"/>
    <w:rsid w:val="00C54082"/>
    <w:rsid w:val="00C5575E"/>
    <w:rsid w:val="00C55EDA"/>
    <w:rsid w:val="00C5660A"/>
    <w:rsid w:val="00C57000"/>
    <w:rsid w:val="00C573E4"/>
    <w:rsid w:val="00C60FD7"/>
    <w:rsid w:val="00C6154F"/>
    <w:rsid w:val="00C62355"/>
    <w:rsid w:val="00C664A0"/>
    <w:rsid w:val="00C716FF"/>
    <w:rsid w:val="00C739AE"/>
    <w:rsid w:val="00C742C9"/>
    <w:rsid w:val="00C745C6"/>
    <w:rsid w:val="00C74686"/>
    <w:rsid w:val="00C74A76"/>
    <w:rsid w:val="00C76678"/>
    <w:rsid w:val="00C771C5"/>
    <w:rsid w:val="00C8046D"/>
    <w:rsid w:val="00C80D9E"/>
    <w:rsid w:val="00C80DF3"/>
    <w:rsid w:val="00C81A6E"/>
    <w:rsid w:val="00C831A2"/>
    <w:rsid w:val="00C83D08"/>
    <w:rsid w:val="00C8450C"/>
    <w:rsid w:val="00C855E3"/>
    <w:rsid w:val="00C869E5"/>
    <w:rsid w:val="00C878C6"/>
    <w:rsid w:val="00C87B7B"/>
    <w:rsid w:val="00C91C10"/>
    <w:rsid w:val="00C9266B"/>
    <w:rsid w:val="00C929D3"/>
    <w:rsid w:val="00C92B21"/>
    <w:rsid w:val="00C93646"/>
    <w:rsid w:val="00C94D2D"/>
    <w:rsid w:val="00C956BF"/>
    <w:rsid w:val="00C956E9"/>
    <w:rsid w:val="00C9588E"/>
    <w:rsid w:val="00CA2379"/>
    <w:rsid w:val="00CA304E"/>
    <w:rsid w:val="00CA346C"/>
    <w:rsid w:val="00CA3785"/>
    <w:rsid w:val="00CA65AD"/>
    <w:rsid w:val="00CA7A0F"/>
    <w:rsid w:val="00CA7B06"/>
    <w:rsid w:val="00CB106B"/>
    <w:rsid w:val="00CB143E"/>
    <w:rsid w:val="00CB156A"/>
    <w:rsid w:val="00CB4DFE"/>
    <w:rsid w:val="00CB684E"/>
    <w:rsid w:val="00CB7E07"/>
    <w:rsid w:val="00CC089C"/>
    <w:rsid w:val="00CC1FAE"/>
    <w:rsid w:val="00CC4CCB"/>
    <w:rsid w:val="00CC6CAB"/>
    <w:rsid w:val="00CC75CF"/>
    <w:rsid w:val="00CD03AF"/>
    <w:rsid w:val="00CD0E6C"/>
    <w:rsid w:val="00CD1495"/>
    <w:rsid w:val="00CD2AA4"/>
    <w:rsid w:val="00CD2D29"/>
    <w:rsid w:val="00CD2F17"/>
    <w:rsid w:val="00CD3DDA"/>
    <w:rsid w:val="00CD4712"/>
    <w:rsid w:val="00CD5786"/>
    <w:rsid w:val="00CD6903"/>
    <w:rsid w:val="00CD7444"/>
    <w:rsid w:val="00CD7EFB"/>
    <w:rsid w:val="00CE0944"/>
    <w:rsid w:val="00CE22D1"/>
    <w:rsid w:val="00CE2B79"/>
    <w:rsid w:val="00CE48B0"/>
    <w:rsid w:val="00CE4B0B"/>
    <w:rsid w:val="00CF0EFA"/>
    <w:rsid w:val="00CF1913"/>
    <w:rsid w:val="00CF3E57"/>
    <w:rsid w:val="00CF476C"/>
    <w:rsid w:val="00CF4FFA"/>
    <w:rsid w:val="00CF51EA"/>
    <w:rsid w:val="00CF59DB"/>
    <w:rsid w:val="00D016EF"/>
    <w:rsid w:val="00D01D93"/>
    <w:rsid w:val="00D01FE1"/>
    <w:rsid w:val="00D0227E"/>
    <w:rsid w:val="00D0239C"/>
    <w:rsid w:val="00D027BD"/>
    <w:rsid w:val="00D03142"/>
    <w:rsid w:val="00D0396A"/>
    <w:rsid w:val="00D03B9A"/>
    <w:rsid w:val="00D05C4F"/>
    <w:rsid w:val="00D0615E"/>
    <w:rsid w:val="00D07404"/>
    <w:rsid w:val="00D103BC"/>
    <w:rsid w:val="00D109DA"/>
    <w:rsid w:val="00D12685"/>
    <w:rsid w:val="00D134F8"/>
    <w:rsid w:val="00D13AB0"/>
    <w:rsid w:val="00D13C6A"/>
    <w:rsid w:val="00D14B4E"/>
    <w:rsid w:val="00D16EE1"/>
    <w:rsid w:val="00D17FEA"/>
    <w:rsid w:val="00D200C6"/>
    <w:rsid w:val="00D20A16"/>
    <w:rsid w:val="00D21EB5"/>
    <w:rsid w:val="00D220B0"/>
    <w:rsid w:val="00D2341D"/>
    <w:rsid w:val="00D24730"/>
    <w:rsid w:val="00D26DC5"/>
    <w:rsid w:val="00D26E35"/>
    <w:rsid w:val="00D27487"/>
    <w:rsid w:val="00D3081A"/>
    <w:rsid w:val="00D3297E"/>
    <w:rsid w:val="00D32BF1"/>
    <w:rsid w:val="00D34107"/>
    <w:rsid w:val="00D366AA"/>
    <w:rsid w:val="00D37BCB"/>
    <w:rsid w:val="00D4016B"/>
    <w:rsid w:val="00D412EA"/>
    <w:rsid w:val="00D41BE0"/>
    <w:rsid w:val="00D4300D"/>
    <w:rsid w:val="00D46100"/>
    <w:rsid w:val="00D5028B"/>
    <w:rsid w:val="00D51CD3"/>
    <w:rsid w:val="00D5477C"/>
    <w:rsid w:val="00D54B47"/>
    <w:rsid w:val="00D550D5"/>
    <w:rsid w:val="00D55A36"/>
    <w:rsid w:val="00D55A3A"/>
    <w:rsid w:val="00D5625B"/>
    <w:rsid w:val="00D56D5C"/>
    <w:rsid w:val="00D57179"/>
    <w:rsid w:val="00D57A94"/>
    <w:rsid w:val="00D57F67"/>
    <w:rsid w:val="00D601DA"/>
    <w:rsid w:val="00D619E6"/>
    <w:rsid w:val="00D6242F"/>
    <w:rsid w:val="00D62713"/>
    <w:rsid w:val="00D62CEB"/>
    <w:rsid w:val="00D66562"/>
    <w:rsid w:val="00D66AF8"/>
    <w:rsid w:val="00D70849"/>
    <w:rsid w:val="00D72819"/>
    <w:rsid w:val="00D74056"/>
    <w:rsid w:val="00D74369"/>
    <w:rsid w:val="00D749A6"/>
    <w:rsid w:val="00D75379"/>
    <w:rsid w:val="00D759A0"/>
    <w:rsid w:val="00D7786E"/>
    <w:rsid w:val="00D77A46"/>
    <w:rsid w:val="00D800AD"/>
    <w:rsid w:val="00D81E20"/>
    <w:rsid w:val="00D83545"/>
    <w:rsid w:val="00D84DBA"/>
    <w:rsid w:val="00D84FFC"/>
    <w:rsid w:val="00D85711"/>
    <w:rsid w:val="00D869C6"/>
    <w:rsid w:val="00D90970"/>
    <w:rsid w:val="00D90A53"/>
    <w:rsid w:val="00D9337A"/>
    <w:rsid w:val="00D93D05"/>
    <w:rsid w:val="00D9656D"/>
    <w:rsid w:val="00D96912"/>
    <w:rsid w:val="00D970C9"/>
    <w:rsid w:val="00D9735A"/>
    <w:rsid w:val="00DA0037"/>
    <w:rsid w:val="00DA0C0B"/>
    <w:rsid w:val="00DA1A02"/>
    <w:rsid w:val="00DA4111"/>
    <w:rsid w:val="00DA4CBC"/>
    <w:rsid w:val="00DA52EA"/>
    <w:rsid w:val="00DA5C55"/>
    <w:rsid w:val="00DA5DEF"/>
    <w:rsid w:val="00DA5EE9"/>
    <w:rsid w:val="00DB0A4C"/>
    <w:rsid w:val="00DB1968"/>
    <w:rsid w:val="00DB1C5F"/>
    <w:rsid w:val="00DB4341"/>
    <w:rsid w:val="00DB6AA3"/>
    <w:rsid w:val="00DC06CD"/>
    <w:rsid w:val="00DC0AF9"/>
    <w:rsid w:val="00DC13E1"/>
    <w:rsid w:val="00DC1735"/>
    <w:rsid w:val="00DC1DD2"/>
    <w:rsid w:val="00DC1ED8"/>
    <w:rsid w:val="00DC1F21"/>
    <w:rsid w:val="00DC33B4"/>
    <w:rsid w:val="00DC3FBC"/>
    <w:rsid w:val="00DC4A18"/>
    <w:rsid w:val="00DC63E7"/>
    <w:rsid w:val="00DD37A6"/>
    <w:rsid w:val="00DD403E"/>
    <w:rsid w:val="00DD485C"/>
    <w:rsid w:val="00DD540F"/>
    <w:rsid w:val="00DD6D18"/>
    <w:rsid w:val="00DD6D79"/>
    <w:rsid w:val="00DD71CA"/>
    <w:rsid w:val="00DD7DF9"/>
    <w:rsid w:val="00DE40C9"/>
    <w:rsid w:val="00DE43C6"/>
    <w:rsid w:val="00DE47A0"/>
    <w:rsid w:val="00DE6392"/>
    <w:rsid w:val="00DE78E9"/>
    <w:rsid w:val="00DE7B42"/>
    <w:rsid w:val="00DE7F8E"/>
    <w:rsid w:val="00DF1BAE"/>
    <w:rsid w:val="00DF2A60"/>
    <w:rsid w:val="00DF4993"/>
    <w:rsid w:val="00DF4D7A"/>
    <w:rsid w:val="00DF6177"/>
    <w:rsid w:val="00DF6C17"/>
    <w:rsid w:val="00DF7146"/>
    <w:rsid w:val="00E006FF"/>
    <w:rsid w:val="00E00904"/>
    <w:rsid w:val="00E03533"/>
    <w:rsid w:val="00E03E56"/>
    <w:rsid w:val="00E04764"/>
    <w:rsid w:val="00E056A7"/>
    <w:rsid w:val="00E05C69"/>
    <w:rsid w:val="00E065DC"/>
    <w:rsid w:val="00E06D6B"/>
    <w:rsid w:val="00E06F98"/>
    <w:rsid w:val="00E07629"/>
    <w:rsid w:val="00E1034D"/>
    <w:rsid w:val="00E10365"/>
    <w:rsid w:val="00E11D76"/>
    <w:rsid w:val="00E1285A"/>
    <w:rsid w:val="00E13C61"/>
    <w:rsid w:val="00E13D2A"/>
    <w:rsid w:val="00E14262"/>
    <w:rsid w:val="00E14C32"/>
    <w:rsid w:val="00E1586C"/>
    <w:rsid w:val="00E1624E"/>
    <w:rsid w:val="00E16643"/>
    <w:rsid w:val="00E16DBF"/>
    <w:rsid w:val="00E170E1"/>
    <w:rsid w:val="00E2064D"/>
    <w:rsid w:val="00E214DD"/>
    <w:rsid w:val="00E218F4"/>
    <w:rsid w:val="00E21E37"/>
    <w:rsid w:val="00E2272A"/>
    <w:rsid w:val="00E235CC"/>
    <w:rsid w:val="00E24A1B"/>
    <w:rsid w:val="00E25A36"/>
    <w:rsid w:val="00E263BE"/>
    <w:rsid w:val="00E30875"/>
    <w:rsid w:val="00E30E0F"/>
    <w:rsid w:val="00E3167A"/>
    <w:rsid w:val="00E338D1"/>
    <w:rsid w:val="00E351A9"/>
    <w:rsid w:val="00E35831"/>
    <w:rsid w:val="00E35EBB"/>
    <w:rsid w:val="00E36F7D"/>
    <w:rsid w:val="00E3735D"/>
    <w:rsid w:val="00E37628"/>
    <w:rsid w:val="00E37816"/>
    <w:rsid w:val="00E37D73"/>
    <w:rsid w:val="00E4229E"/>
    <w:rsid w:val="00E42736"/>
    <w:rsid w:val="00E42E8B"/>
    <w:rsid w:val="00E437BF"/>
    <w:rsid w:val="00E445D5"/>
    <w:rsid w:val="00E44B72"/>
    <w:rsid w:val="00E45707"/>
    <w:rsid w:val="00E458D6"/>
    <w:rsid w:val="00E45FBC"/>
    <w:rsid w:val="00E47D36"/>
    <w:rsid w:val="00E50675"/>
    <w:rsid w:val="00E51086"/>
    <w:rsid w:val="00E51149"/>
    <w:rsid w:val="00E53573"/>
    <w:rsid w:val="00E53FB2"/>
    <w:rsid w:val="00E56E7F"/>
    <w:rsid w:val="00E57BAA"/>
    <w:rsid w:val="00E57EE5"/>
    <w:rsid w:val="00E6022C"/>
    <w:rsid w:val="00E62D3B"/>
    <w:rsid w:val="00E62E3D"/>
    <w:rsid w:val="00E64FC8"/>
    <w:rsid w:val="00E654E2"/>
    <w:rsid w:val="00E65A04"/>
    <w:rsid w:val="00E65F03"/>
    <w:rsid w:val="00E66351"/>
    <w:rsid w:val="00E67A3D"/>
    <w:rsid w:val="00E71FFA"/>
    <w:rsid w:val="00E731F2"/>
    <w:rsid w:val="00E74F22"/>
    <w:rsid w:val="00E75813"/>
    <w:rsid w:val="00E76702"/>
    <w:rsid w:val="00E76B18"/>
    <w:rsid w:val="00E77FDF"/>
    <w:rsid w:val="00E81669"/>
    <w:rsid w:val="00E81F9F"/>
    <w:rsid w:val="00E82348"/>
    <w:rsid w:val="00E83056"/>
    <w:rsid w:val="00E8359B"/>
    <w:rsid w:val="00E90556"/>
    <w:rsid w:val="00E929DE"/>
    <w:rsid w:val="00E9332A"/>
    <w:rsid w:val="00E9519D"/>
    <w:rsid w:val="00E955B4"/>
    <w:rsid w:val="00E95BFF"/>
    <w:rsid w:val="00E962B1"/>
    <w:rsid w:val="00EA13CD"/>
    <w:rsid w:val="00EA2F9E"/>
    <w:rsid w:val="00EA7545"/>
    <w:rsid w:val="00EB01D4"/>
    <w:rsid w:val="00EB385E"/>
    <w:rsid w:val="00EB45B5"/>
    <w:rsid w:val="00EB59FE"/>
    <w:rsid w:val="00EB5E5B"/>
    <w:rsid w:val="00EB63F5"/>
    <w:rsid w:val="00EB7E63"/>
    <w:rsid w:val="00EC0047"/>
    <w:rsid w:val="00EC0DD6"/>
    <w:rsid w:val="00EC210A"/>
    <w:rsid w:val="00EC24CB"/>
    <w:rsid w:val="00EC2920"/>
    <w:rsid w:val="00EC2938"/>
    <w:rsid w:val="00EC43A6"/>
    <w:rsid w:val="00EC6418"/>
    <w:rsid w:val="00EC67CC"/>
    <w:rsid w:val="00ED0028"/>
    <w:rsid w:val="00ED155B"/>
    <w:rsid w:val="00ED15EB"/>
    <w:rsid w:val="00ED2E34"/>
    <w:rsid w:val="00ED61DA"/>
    <w:rsid w:val="00ED68C8"/>
    <w:rsid w:val="00ED7552"/>
    <w:rsid w:val="00ED7C02"/>
    <w:rsid w:val="00EE0236"/>
    <w:rsid w:val="00EE03E1"/>
    <w:rsid w:val="00EE0952"/>
    <w:rsid w:val="00EE1DA5"/>
    <w:rsid w:val="00EE28BB"/>
    <w:rsid w:val="00EE313D"/>
    <w:rsid w:val="00EE3B23"/>
    <w:rsid w:val="00EE4711"/>
    <w:rsid w:val="00EE51D9"/>
    <w:rsid w:val="00EE5E06"/>
    <w:rsid w:val="00EE607B"/>
    <w:rsid w:val="00EE6D0F"/>
    <w:rsid w:val="00EE7B46"/>
    <w:rsid w:val="00EE7F56"/>
    <w:rsid w:val="00EF01BE"/>
    <w:rsid w:val="00EF23BB"/>
    <w:rsid w:val="00EF3631"/>
    <w:rsid w:val="00EF419C"/>
    <w:rsid w:val="00EF4D01"/>
    <w:rsid w:val="00EF642F"/>
    <w:rsid w:val="00EF66E6"/>
    <w:rsid w:val="00EF676E"/>
    <w:rsid w:val="00EF6EBE"/>
    <w:rsid w:val="00F01208"/>
    <w:rsid w:val="00F03287"/>
    <w:rsid w:val="00F03ACF"/>
    <w:rsid w:val="00F04704"/>
    <w:rsid w:val="00F05143"/>
    <w:rsid w:val="00F05788"/>
    <w:rsid w:val="00F0627D"/>
    <w:rsid w:val="00F06934"/>
    <w:rsid w:val="00F07974"/>
    <w:rsid w:val="00F1008D"/>
    <w:rsid w:val="00F10D1A"/>
    <w:rsid w:val="00F127AA"/>
    <w:rsid w:val="00F12B34"/>
    <w:rsid w:val="00F12BE0"/>
    <w:rsid w:val="00F12DB6"/>
    <w:rsid w:val="00F14B82"/>
    <w:rsid w:val="00F1594F"/>
    <w:rsid w:val="00F15E61"/>
    <w:rsid w:val="00F163A2"/>
    <w:rsid w:val="00F203CA"/>
    <w:rsid w:val="00F205F7"/>
    <w:rsid w:val="00F20C2A"/>
    <w:rsid w:val="00F22991"/>
    <w:rsid w:val="00F22EB5"/>
    <w:rsid w:val="00F23957"/>
    <w:rsid w:val="00F24450"/>
    <w:rsid w:val="00F2555F"/>
    <w:rsid w:val="00F25960"/>
    <w:rsid w:val="00F26AB8"/>
    <w:rsid w:val="00F30379"/>
    <w:rsid w:val="00F310BB"/>
    <w:rsid w:val="00F31447"/>
    <w:rsid w:val="00F318D4"/>
    <w:rsid w:val="00F31E71"/>
    <w:rsid w:val="00F33427"/>
    <w:rsid w:val="00F33E43"/>
    <w:rsid w:val="00F34065"/>
    <w:rsid w:val="00F35CB1"/>
    <w:rsid w:val="00F3648C"/>
    <w:rsid w:val="00F367A8"/>
    <w:rsid w:val="00F37F41"/>
    <w:rsid w:val="00F40F89"/>
    <w:rsid w:val="00F41474"/>
    <w:rsid w:val="00F4265D"/>
    <w:rsid w:val="00F42F99"/>
    <w:rsid w:val="00F43554"/>
    <w:rsid w:val="00F44157"/>
    <w:rsid w:val="00F44374"/>
    <w:rsid w:val="00F45063"/>
    <w:rsid w:val="00F461B2"/>
    <w:rsid w:val="00F46772"/>
    <w:rsid w:val="00F469AF"/>
    <w:rsid w:val="00F50776"/>
    <w:rsid w:val="00F510D5"/>
    <w:rsid w:val="00F5118A"/>
    <w:rsid w:val="00F52BEE"/>
    <w:rsid w:val="00F5396B"/>
    <w:rsid w:val="00F547EC"/>
    <w:rsid w:val="00F55763"/>
    <w:rsid w:val="00F5640F"/>
    <w:rsid w:val="00F57E9B"/>
    <w:rsid w:val="00F57FB1"/>
    <w:rsid w:val="00F61B63"/>
    <w:rsid w:val="00F63A52"/>
    <w:rsid w:val="00F64656"/>
    <w:rsid w:val="00F6481A"/>
    <w:rsid w:val="00F650E4"/>
    <w:rsid w:val="00F6530F"/>
    <w:rsid w:val="00F657E9"/>
    <w:rsid w:val="00F65986"/>
    <w:rsid w:val="00F65E61"/>
    <w:rsid w:val="00F66419"/>
    <w:rsid w:val="00F67454"/>
    <w:rsid w:val="00F70C6F"/>
    <w:rsid w:val="00F75B06"/>
    <w:rsid w:val="00F80C6B"/>
    <w:rsid w:val="00F810C5"/>
    <w:rsid w:val="00F81354"/>
    <w:rsid w:val="00F81BFE"/>
    <w:rsid w:val="00F82852"/>
    <w:rsid w:val="00F83084"/>
    <w:rsid w:val="00F837E1"/>
    <w:rsid w:val="00F85540"/>
    <w:rsid w:val="00F8620A"/>
    <w:rsid w:val="00F91601"/>
    <w:rsid w:val="00F91F87"/>
    <w:rsid w:val="00F95A53"/>
    <w:rsid w:val="00F9669C"/>
    <w:rsid w:val="00F97661"/>
    <w:rsid w:val="00FA017D"/>
    <w:rsid w:val="00FA3346"/>
    <w:rsid w:val="00FA6093"/>
    <w:rsid w:val="00FA6337"/>
    <w:rsid w:val="00FA7390"/>
    <w:rsid w:val="00FB0940"/>
    <w:rsid w:val="00FB18A7"/>
    <w:rsid w:val="00FB1E3C"/>
    <w:rsid w:val="00FB2254"/>
    <w:rsid w:val="00FB30F2"/>
    <w:rsid w:val="00FB4312"/>
    <w:rsid w:val="00FB4A08"/>
    <w:rsid w:val="00FB6E92"/>
    <w:rsid w:val="00FB6F9C"/>
    <w:rsid w:val="00FB7E60"/>
    <w:rsid w:val="00FC0237"/>
    <w:rsid w:val="00FC0D23"/>
    <w:rsid w:val="00FC3E0A"/>
    <w:rsid w:val="00FC51D8"/>
    <w:rsid w:val="00FC6533"/>
    <w:rsid w:val="00FD1073"/>
    <w:rsid w:val="00FD2553"/>
    <w:rsid w:val="00FD2D1E"/>
    <w:rsid w:val="00FD2FDE"/>
    <w:rsid w:val="00FD457F"/>
    <w:rsid w:val="00FD595B"/>
    <w:rsid w:val="00FD5F7B"/>
    <w:rsid w:val="00FD6314"/>
    <w:rsid w:val="00FE1A3B"/>
    <w:rsid w:val="00FE1C59"/>
    <w:rsid w:val="00FE2D2E"/>
    <w:rsid w:val="00FE2DCE"/>
    <w:rsid w:val="00FE4289"/>
    <w:rsid w:val="00FE4785"/>
    <w:rsid w:val="00FF002F"/>
    <w:rsid w:val="00FF05D5"/>
    <w:rsid w:val="00FF0636"/>
    <w:rsid w:val="00FF3790"/>
    <w:rsid w:val="00FF4D41"/>
    <w:rsid w:val="00FF5127"/>
    <w:rsid w:val="00FF54E1"/>
    <w:rsid w:val="00FF5634"/>
    <w:rsid w:val="00FF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FDCFF16"/>
  <w15:docId w15:val="{C4F909A5-4595-4696-81D7-C783E6CC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0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DF1"/>
  </w:style>
  <w:style w:type="paragraph" w:styleId="ListParagraph">
    <w:name w:val="List Paragraph"/>
    <w:basedOn w:val="Normal"/>
    <w:uiPriority w:val="34"/>
    <w:qFormat/>
    <w:rsid w:val="00B80DF1"/>
    <w:pPr>
      <w:spacing w:after="0" w:line="240" w:lineRule="auto"/>
      <w:ind w:left="720"/>
      <w:contextualSpacing/>
    </w:pPr>
    <w:rPr>
      <w:rFonts w:ascii="Times New Roman" w:hAnsi="Times New Roman" w:cs="Times New Roman"/>
      <w:sz w:val="24"/>
    </w:rPr>
  </w:style>
  <w:style w:type="paragraph" w:styleId="PlainText">
    <w:name w:val="Plain Text"/>
    <w:basedOn w:val="Normal"/>
    <w:link w:val="PlainTextChar"/>
    <w:uiPriority w:val="99"/>
    <w:unhideWhenUsed/>
    <w:rsid w:val="00B80DF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80DF1"/>
    <w:rPr>
      <w:rFonts w:ascii="Consolas" w:eastAsia="Calibri" w:hAnsi="Consolas" w:cs="Times New Roman"/>
      <w:sz w:val="21"/>
      <w:szCs w:val="21"/>
    </w:rPr>
  </w:style>
  <w:style w:type="paragraph" w:styleId="Footer">
    <w:name w:val="footer"/>
    <w:basedOn w:val="Normal"/>
    <w:link w:val="FooterChar"/>
    <w:uiPriority w:val="99"/>
    <w:unhideWhenUsed/>
    <w:rsid w:val="007F2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06C"/>
  </w:style>
  <w:style w:type="paragraph" w:styleId="BalloonText">
    <w:name w:val="Balloon Text"/>
    <w:basedOn w:val="Normal"/>
    <w:link w:val="BalloonTextChar"/>
    <w:uiPriority w:val="99"/>
    <w:semiHidden/>
    <w:unhideWhenUsed/>
    <w:rsid w:val="007F2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06C"/>
    <w:rPr>
      <w:rFonts w:ascii="Tahoma" w:hAnsi="Tahoma" w:cs="Tahoma"/>
      <w:sz w:val="16"/>
      <w:szCs w:val="16"/>
    </w:rPr>
  </w:style>
  <w:style w:type="character" w:styleId="Hyperlink">
    <w:name w:val="Hyperlink"/>
    <w:basedOn w:val="DefaultParagraphFont"/>
    <w:uiPriority w:val="99"/>
    <w:unhideWhenUsed/>
    <w:rsid w:val="004160DF"/>
    <w:rPr>
      <w:color w:val="0000FF" w:themeColor="hyperlink"/>
      <w:u w:val="single"/>
    </w:rPr>
  </w:style>
  <w:style w:type="character" w:styleId="FollowedHyperlink">
    <w:name w:val="FollowedHyperlink"/>
    <w:basedOn w:val="DefaultParagraphFont"/>
    <w:uiPriority w:val="99"/>
    <w:semiHidden/>
    <w:unhideWhenUsed/>
    <w:rsid w:val="00953527"/>
    <w:rPr>
      <w:color w:val="800080" w:themeColor="followedHyperlink"/>
      <w:u w:val="single"/>
    </w:rPr>
  </w:style>
  <w:style w:type="character" w:customStyle="1" w:styleId="st">
    <w:name w:val="st"/>
    <w:basedOn w:val="DefaultParagraphFont"/>
    <w:rsid w:val="00486B47"/>
  </w:style>
  <w:style w:type="character" w:styleId="Emphasis">
    <w:name w:val="Emphasis"/>
    <w:basedOn w:val="DefaultParagraphFont"/>
    <w:uiPriority w:val="20"/>
    <w:qFormat/>
    <w:rsid w:val="00486B47"/>
    <w:rPr>
      <w:i/>
      <w:iCs/>
    </w:rPr>
  </w:style>
  <w:style w:type="paragraph" w:styleId="NormalWeb">
    <w:name w:val="Normal (Web)"/>
    <w:basedOn w:val="Normal"/>
    <w:uiPriority w:val="99"/>
    <w:unhideWhenUsed/>
    <w:rsid w:val="00F239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1">
    <w:name w:val="auto-style1"/>
    <w:basedOn w:val="DefaultParagraphFont"/>
    <w:rsid w:val="00F23957"/>
  </w:style>
  <w:style w:type="character" w:customStyle="1" w:styleId="textexposedshow">
    <w:name w:val="text_exposed_show"/>
    <w:basedOn w:val="DefaultParagraphFont"/>
    <w:rsid w:val="00F23957"/>
  </w:style>
  <w:style w:type="character" w:customStyle="1" w:styleId="caps">
    <w:name w:val="caps"/>
    <w:basedOn w:val="DefaultParagraphFont"/>
    <w:rsid w:val="00F23957"/>
  </w:style>
  <w:style w:type="character" w:styleId="PageNumber">
    <w:name w:val="page number"/>
    <w:basedOn w:val="DefaultParagraphFont"/>
    <w:uiPriority w:val="99"/>
    <w:semiHidden/>
    <w:unhideWhenUsed/>
    <w:rsid w:val="0074511C"/>
  </w:style>
  <w:style w:type="character" w:styleId="CommentReference">
    <w:name w:val="annotation reference"/>
    <w:basedOn w:val="DefaultParagraphFont"/>
    <w:uiPriority w:val="99"/>
    <w:semiHidden/>
    <w:unhideWhenUsed/>
    <w:rsid w:val="00F01208"/>
    <w:rPr>
      <w:sz w:val="16"/>
      <w:szCs w:val="16"/>
    </w:rPr>
  </w:style>
  <w:style w:type="paragraph" w:styleId="CommentText">
    <w:name w:val="annotation text"/>
    <w:basedOn w:val="Normal"/>
    <w:link w:val="CommentTextChar"/>
    <w:uiPriority w:val="99"/>
    <w:semiHidden/>
    <w:unhideWhenUsed/>
    <w:rsid w:val="00F01208"/>
    <w:pPr>
      <w:spacing w:line="240" w:lineRule="auto"/>
    </w:pPr>
    <w:rPr>
      <w:sz w:val="20"/>
      <w:szCs w:val="20"/>
    </w:rPr>
  </w:style>
  <w:style w:type="character" w:customStyle="1" w:styleId="CommentTextChar">
    <w:name w:val="Comment Text Char"/>
    <w:basedOn w:val="DefaultParagraphFont"/>
    <w:link w:val="CommentText"/>
    <w:uiPriority w:val="99"/>
    <w:semiHidden/>
    <w:rsid w:val="00F01208"/>
    <w:rPr>
      <w:sz w:val="20"/>
      <w:szCs w:val="20"/>
    </w:rPr>
  </w:style>
  <w:style w:type="paragraph" w:styleId="CommentSubject">
    <w:name w:val="annotation subject"/>
    <w:basedOn w:val="CommentText"/>
    <w:next w:val="CommentText"/>
    <w:link w:val="CommentSubjectChar"/>
    <w:uiPriority w:val="99"/>
    <w:semiHidden/>
    <w:unhideWhenUsed/>
    <w:rsid w:val="00F01208"/>
    <w:rPr>
      <w:b/>
      <w:bCs/>
    </w:rPr>
  </w:style>
  <w:style w:type="character" w:customStyle="1" w:styleId="CommentSubjectChar">
    <w:name w:val="Comment Subject Char"/>
    <w:basedOn w:val="CommentTextChar"/>
    <w:link w:val="CommentSubject"/>
    <w:uiPriority w:val="99"/>
    <w:semiHidden/>
    <w:rsid w:val="00F01208"/>
    <w:rPr>
      <w:b/>
      <w:bCs/>
      <w:sz w:val="20"/>
      <w:szCs w:val="20"/>
    </w:rPr>
  </w:style>
  <w:style w:type="paragraph" w:styleId="Revision">
    <w:name w:val="Revision"/>
    <w:hidden/>
    <w:uiPriority w:val="99"/>
    <w:semiHidden/>
    <w:rsid w:val="00426C7C"/>
    <w:pPr>
      <w:spacing w:after="0" w:line="240" w:lineRule="auto"/>
    </w:pPr>
  </w:style>
  <w:style w:type="paragraph" w:styleId="EndnoteText">
    <w:name w:val="endnote text"/>
    <w:basedOn w:val="Normal"/>
    <w:link w:val="EndnoteTextChar"/>
    <w:uiPriority w:val="99"/>
    <w:semiHidden/>
    <w:unhideWhenUsed/>
    <w:rsid w:val="008E3F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3F8A"/>
    <w:rPr>
      <w:sz w:val="20"/>
      <w:szCs w:val="20"/>
    </w:rPr>
  </w:style>
  <w:style w:type="character" w:styleId="EndnoteReference">
    <w:name w:val="endnote reference"/>
    <w:basedOn w:val="DefaultParagraphFont"/>
    <w:uiPriority w:val="99"/>
    <w:semiHidden/>
    <w:unhideWhenUsed/>
    <w:rsid w:val="008E3F8A"/>
    <w:rPr>
      <w:vertAlign w:val="superscript"/>
    </w:rPr>
  </w:style>
  <w:style w:type="paragraph" w:styleId="FootnoteText">
    <w:name w:val="footnote text"/>
    <w:basedOn w:val="Normal"/>
    <w:link w:val="FootnoteTextChar"/>
    <w:uiPriority w:val="99"/>
    <w:semiHidden/>
    <w:unhideWhenUsed/>
    <w:rsid w:val="008E3F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3F8A"/>
    <w:rPr>
      <w:sz w:val="20"/>
      <w:szCs w:val="20"/>
    </w:rPr>
  </w:style>
  <w:style w:type="character" w:styleId="FootnoteReference">
    <w:name w:val="footnote reference"/>
    <w:basedOn w:val="DefaultParagraphFont"/>
    <w:uiPriority w:val="99"/>
    <w:semiHidden/>
    <w:unhideWhenUsed/>
    <w:rsid w:val="008E3F8A"/>
    <w:rPr>
      <w:vertAlign w:val="superscript"/>
    </w:rPr>
  </w:style>
  <w:style w:type="paragraph" w:customStyle="1" w:styleId="Default">
    <w:name w:val="Default"/>
    <w:rsid w:val="008B08F8"/>
    <w:pPr>
      <w:autoSpaceDE w:val="0"/>
      <w:autoSpaceDN w:val="0"/>
      <w:adjustRightInd w:val="0"/>
      <w:spacing w:after="0" w:line="240" w:lineRule="auto"/>
    </w:pPr>
    <w:rPr>
      <w:rFonts w:ascii="Calibri" w:eastAsiaTheme="minorHAnsi" w:hAnsi="Calibri" w:cs="Calibri"/>
      <w:color w:val="000000"/>
      <w:sz w:val="24"/>
      <w:szCs w:val="24"/>
    </w:rPr>
  </w:style>
  <w:style w:type="character" w:styleId="SubtleEmphasis">
    <w:name w:val="Subtle Emphasis"/>
    <w:basedOn w:val="DefaultParagraphFont"/>
    <w:uiPriority w:val="19"/>
    <w:qFormat/>
    <w:rsid w:val="00E13D2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1579">
      <w:bodyDiv w:val="1"/>
      <w:marLeft w:val="0"/>
      <w:marRight w:val="0"/>
      <w:marTop w:val="0"/>
      <w:marBottom w:val="0"/>
      <w:divBdr>
        <w:top w:val="none" w:sz="0" w:space="0" w:color="auto"/>
        <w:left w:val="none" w:sz="0" w:space="0" w:color="auto"/>
        <w:bottom w:val="none" w:sz="0" w:space="0" w:color="auto"/>
        <w:right w:val="none" w:sz="0" w:space="0" w:color="auto"/>
      </w:divBdr>
    </w:div>
    <w:div w:id="255945036">
      <w:bodyDiv w:val="1"/>
      <w:marLeft w:val="0"/>
      <w:marRight w:val="0"/>
      <w:marTop w:val="0"/>
      <w:marBottom w:val="0"/>
      <w:divBdr>
        <w:top w:val="none" w:sz="0" w:space="0" w:color="auto"/>
        <w:left w:val="none" w:sz="0" w:space="0" w:color="auto"/>
        <w:bottom w:val="none" w:sz="0" w:space="0" w:color="auto"/>
        <w:right w:val="none" w:sz="0" w:space="0" w:color="auto"/>
      </w:divBdr>
    </w:div>
    <w:div w:id="477839555">
      <w:bodyDiv w:val="1"/>
      <w:marLeft w:val="0"/>
      <w:marRight w:val="0"/>
      <w:marTop w:val="0"/>
      <w:marBottom w:val="0"/>
      <w:divBdr>
        <w:top w:val="none" w:sz="0" w:space="0" w:color="auto"/>
        <w:left w:val="none" w:sz="0" w:space="0" w:color="auto"/>
        <w:bottom w:val="none" w:sz="0" w:space="0" w:color="auto"/>
        <w:right w:val="none" w:sz="0" w:space="0" w:color="auto"/>
      </w:divBdr>
    </w:div>
    <w:div w:id="572743849">
      <w:bodyDiv w:val="1"/>
      <w:marLeft w:val="0"/>
      <w:marRight w:val="0"/>
      <w:marTop w:val="0"/>
      <w:marBottom w:val="0"/>
      <w:divBdr>
        <w:top w:val="none" w:sz="0" w:space="0" w:color="auto"/>
        <w:left w:val="none" w:sz="0" w:space="0" w:color="auto"/>
        <w:bottom w:val="none" w:sz="0" w:space="0" w:color="auto"/>
        <w:right w:val="none" w:sz="0" w:space="0" w:color="auto"/>
      </w:divBdr>
    </w:div>
    <w:div w:id="669256821">
      <w:bodyDiv w:val="1"/>
      <w:marLeft w:val="0"/>
      <w:marRight w:val="0"/>
      <w:marTop w:val="0"/>
      <w:marBottom w:val="0"/>
      <w:divBdr>
        <w:top w:val="none" w:sz="0" w:space="0" w:color="auto"/>
        <w:left w:val="none" w:sz="0" w:space="0" w:color="auto"/>
        <w:bottom w:val="none" w:sz="0" w:space="0" w:color="auto"/>
        <w:right w:val="none" w:sz="0" w:space="0" w:color="auto"/>
      </w:divBdr>
    </w:div>
    <w:div w:id="753356476">
      <w:bodyDiv w:val="1"/>
      <w:marLeft w:val="0"/>
      <w:marRight w:val="0"/>
      <w:marTop w:val="0"/>
      <w:marBottom w:val="0"/>
      <w:divBdr>
        <w:top w:val="none" w:sz="0" w:space="0" w:color="auto"/>
        <w:left w:val="none" w:sz="0" w:space="0" w:color="auto"/>
        <w:bottom w:val="none" w:sz="0" w:space="0" w:color="auto"/>
        <w:right w:val="none" w:sz="0" w:space="0" w:color="auto"/>
      </w:divBdr>
    </w:div>
    <w:div w:id="965888404">
      <w:bodyDiv w:val="1"/>
      <w:marLeft w:val="0"/>
      <w:marRight w:val="0"/>
      <w:marTop w:val="0"/>
      <w:marBottom w:val="0"/>
      <w:divBdr>
        <w:top w:val="none" w:sz="0" w:space="0" w:color="auto"/>
        <w:left w:val="none" w:sz="0" w:space="0" w:color="auto"/>
        <w:bottom w:val="none" w:sz="0" w:space="0" w:color="auto"/>
        <w:right w:val="none" w:sz="0" w:space="0" w:color="auto"/>
      </w:divBdr>
    </w:div>
    <w:div w:id="1054431203">
      <w:bodyDiv w:val="1"/>
      <w:marLeft w:val="0"/>
      <w:marRight w:val="0"/>
      <w:marTop w:val="0"/>
      <w:marBottom w:val="0"/>
      <w:divBdr>
        <w:top w:val="none" w:sz="0" w:space="0" w:color="auto"/>
        <w:left w:val="none" w:sz="0" w:space="0" w:color="auto"/>
        <w:bottom w:val="none" w:sz="0" w:space="0" w:color="auto"/>
        <w:right w:val="none" w:sz="0" w:space="0" w:color="auto"/>
      </w:divBdr>
    </w:div>
    <w:div w:id="1104224909">
      <w:bodyDiv w:val="1"/>
      <w:marLeft w:val="0"/>
      <w:marRight w:val="0"/>
      <w:marTop w:val="0"/>
      <w:marBottom w:val="0"/>
      <w:divBdr>
        <w:top w:val="none" w:sz="0" w:space="0" w:color="auto"/>
        <w:left w:val="none" w:sz="0" w:space="0" w:color="auto"/>
        <w:bottom w:val="none" w:sz="0" w:space="0" w:color="auto"/>
        <w:right w:val="none" w:sz="0" w:space="0" w:color="auto"/>
      </w:divBdr>
    </w:div>
    <w:div w:id="1791631033">
      <w:bodyDiv w:val="1"/>
      <w:marLeft w:val="0"/>
      <w:marRight w:val="0"/>
      <w:marTop w:val="0"/>
      <w:marBottom w:val="0"/>
      <w:divBdr>
        <w:top w:val="none" w:sz="0" w:space="0" w:color="auto"/>
        <w:left w:val="none" w:sz="0" w:space="0" w:color="auto"/>
        <w:bottom w:val="none" w:sz="0" w:space="0" w:color="auto"/>
        <w:right w:val="none" w:sz="0" w:space="0" w:color="auto"/>
      </w:divBdr>
    </w:div>
    <w:div w:id="1872258760">
      <w:bodyDiv w:val="1"/>
      <w:marLeft w:val="0"/>
      <w:marRight w:val="0"/>
      <w:marTop w:val="0"/>
      <w:marBottom w:val="0"/>
      <w:divBdr>
        <w:top w:val="none" w:sz="0" w:space="0" w:color="auto"/>
        <w:left w:val="none" w:sz="0" w:space="0" w:color="auto"/>
        <w:bottom w:val="none" w:sz="0" w:space="0" w:color="auto"/>
        <w:right w:val="none" w:sz="0" w:space="0" w:color="auto"/>
      </w:divBdr>
    </w:div>
    <w:div w:id="1937903673">
      <w:bodyDiv w:val="1"/>
      <w:marLeft w:val="0"/>
      <w:marRight w:val="0"/>
      <w:marTop w:val="0"/>
      <w:marBottom w:val="0"/>
      <w:divBdr>
        <w:top w:val="none" w:sz="0" w:space="0" w:color="auto"/>
        <w:left w:val="none" w:sz="0" w:space="0" w:color="auto"/>
        <w:bottom w:val="none" w:sz="0" w:space="0" w:color="auto"/>
        <w:right w:val="none" w:sz="0" w:space="0" w:color="auto"/>
      </w:divBdr>
    </w:div>
    <w:div w:id="2018607036">
      <w:bodyDiv w:val="1"/>
      <w:marLeft w:val="0"/>
      <w:marRight w:val="0"/>
      <w:marTop w:val="0"/>
      <w:marBottom w:val="0"/>
      <w:divBdr>
        <w:top w:val="none" w:sz="0" w:space="0" w:color="auto"/>
        <w:left w:val="none" w:sz="0" w:space="0" w:color="auto"/>
        <w:bottom w:val="none" w:sz="0" w:space="0" w:color="auto"/>
        <w:right w:val="none" w:sz="0" w:space="0" w:color="auto"/>
      </w:divBdr>
    </w:div>
    <w:div w:id="205025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40.gif"/><Relationship Id="rId26" Type="http://schemas.openxmlformats.org/officeDocument/2006/relationships/hyperlink" Target="mailto:blosejk@dshs.wa.gov" TargetMode="External"/><Relationship Id="rId39" Type="http://schemas.openxmlformats.org/officeDocument/2006/relationships/hyperlink" Target="http://www.theathenaforum.org/sites/default/files/SPE%20Strategic%20Plan%20-%20Final%20-%20Posted%20to%20Athena%2011.29.17.pdf" TargetMode="External"/><Relationship Id="rId3" Type="http://schemas.openxmlformats.org/officeDocument/2006/relationships/styles" Target="styles.xml"/><Relationship Id="rId21" Type="http://schemas.openxmlformats.org/officeDocument/2006/relationships/hyperlink" Target="http://www.governor.wa.gov/sites/default/files/exe_order/eo_16-09.pdf" TargetMode="External"/><Relationship Id="rId34" Type="http://schemas.openxmlformats.org/officeDocument/2006/relationships/header" Target="header1.xml"/><Relationship Id="rId42" Type="http://schemas.openxmlformats.org/officeDocument/2006/relationships/hyperlink" Target="https://wahealthalliance.org/wp-content/uploads/2017/01/Opioid-Medication-Pain-Fact-Sheet-revised.pdf" TargetMode="External"/><Relationship Id="rId47" Type="http://schemas.openxmlformats.org/officeDocument/2006/relationships/hyperlink" Target="http://wtb.wa.gov/behavioralhealthgroup.asp" TargetMode="External"/><Relationship Id="rId50"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30.png"/><Relationship Id="rId25" Type="http://schemas.openxmlformats.org/officeDocument/2006/relationships/hyperlink" Target="mailto:maij235@lni.wa.gov" TargetMode="External"/><Relationship Id="rId33" Type="http://schemas.openxmlformats.org/officeDocument/2006/relationships/hyperlink" Target="mailto:cathy.wasserman@doh.wa.gov" TargetMode="External"/><Relationship Id="rId38" Type="http://schemas.openxmlformats.org/officeDocument/2006/relationships/header" Target="header3.xml"/><Relationship Id="rId46" Type="http://schemas.openxmlformats.org/officeDocument/2006/relationships/hyperlink" Target="http://lawfilesext.leg.wa.gov/biennium/2017-18/Pdf/Bills/House%20Passed%20Legislature/1047-S.PL.pdf" TargetMode="External"/><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image" Target="media/image6.png"/><Relationship Id="rId29" Type="http://schemas.openxmlformats.org/officeDocument/2006/relationships/hyperlink" Target="mailto:longea@dshs.wa.gov" TargetMode="External"/><Relationship Id="rId41" Type="http://schemas.openxmlformats.org/officeDocument/2006/relationships/hyperlink" Target="https://www.cdc.gov/drugoverdose/prescribing/guideline.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hugheac@dshs.wa.gov" TargetMode="External"/><Relationship Id="rId32" Type="http://schemas.openxmlformats.org/officeDocument/2006/relationships/hyperlink" Target="mailto:alison26@uw.edu" TargetMode="External"/><Relationship Id="rId37" Type="http://schemas.openxmlformats.org/officeDocument/2006/relationships/footer" Target="footer2.xml"/><Relationship Id="rId40" Type="http://schemas.openxmlformats.org/officeDocument/2006/relationships/hyperlink" Target="http://www.agencymeddirectors.wa.gov/" TargetMode="External"/><Relationship Id="rId45" Type="http://schemas.openxmlformats.org/officeDocument/2006/relationships/hyperlink" Target="https://www.getthefactsrx.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mailto:mariase@dshs.wa.gov" TargetMode="External"/><Relationship Id="rId28" Type="http://schemas.openxmlformats.org/officeDocument/2006/relationships/hyperlink" Target="mailto:kingam@dshs.wa.gov" TargetMode="External"/><Relationship Id="rId36" Type="http://schemas.openxmlformats.org/officeDocument/2006/relationships/footer" Target="footer1.xml"/><Relationship Id="rId49"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image" Target="media/image50.png"/><Relationship Id="rId31" Type="http://schemas.openxmlformats.org/officeDocument/2006/relationships/hyperlink" Target="mailto:tiffani.buck@doh.wa.gov" TargetMode="External"/><Relationship Id="rId44" Type="http://schemas.openxmlformats.org/officeDocument/2006/relationships/hyperlink" Target="http://www.watribalopioidsolutions.com/" TargetMode="External"/><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om/imgres?imgurl=http://www.msp.wa.gov/wp-content/uploads/2014/01/DOH_logoWithBuffer2.jpg&amp;imgrefurl=http://www.msp.wa.gov/learn/about/&amp;h=80&amp;w=180&amp;tbnid=kqcpGIHZ4SHaRM:&amp;docid=Ea4nfnDypUHiYM&amp;ei=pQKLVta6PJLEjwPR8ZGwBw&amp;tbm=isch&amp;ved=0ahUKEwiWoaWJqpHKAhUS4mMKHdF4BHYQMwgkKAcwBw" TargetMode="External"/><Relationship Id="rId22" Type="http://schemas.openxmlformats.org/officeDocument/2006/relationships/hyperlink" Target="https://www.doh.wa.gov/YouandYourFamily/PoisoningandDrugOverdose/OpioidMisuseandOverdosePrevention" TargetMode="External"/><Relationship Id="rId27" Type="http://schemas.openxmlformats.org/officeDocument/2006/relationships/hyperlink" Target="mailto:tom.fuchs@dshs.wa.gov" TargetMode="External"/><Relationship Id="rId30" Type="http://schemas.openxmlformats.org/officeDocument/2006/relationships/hyperlink" Target="mailto:tunheij@co.thurston.wa.us" TargetMode="External"/><Relationship Id="rId35" Type="http://schemas.openxmlformats.org/officeDocument/2006/relationships/header" Target="header2.xml"/><Relationship Id="rId43" Type="http://schemas.openxmlformats.org/officeDocument/2006/relationships/hyperlink" Target="https://getthefactsrx.com/" TargetMode="External"/><Relationship Id="rId48" Type="http://schemas.openxmlformats.org/officeDocument/2006/relationships/hyperlink" Target="http://www.stopoverdose.org" TargetMode="External"/><Relationship Id="rId8" Type="http://schemas.openxmlformats.org/officeDocument/2006/relationships/hyperlink" Target="https://www.google.com/imgres?imgurl=http://www.msp.wa.gov/wp-content/uploads/2014/01/DOH_logoWithBuffer2.jpg&amp;imgrefurl=http://www.msp.wa.gov/learn/about/&amp;h=80&amp;w=180&amp;tbnid=kqcpGIHZ4SHaRM:&amp;docid=Ea4nfnDypUHiYM&amp;ei=pQKLVta6PJLEjwPR8ZGwBw&amp;tbm=isch&amp;ved=0ahUKEwiWoaWJqpHKAhUS4mMKHdF4BHYQMwgkKAcwBw" TargetMode="Externa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F2F16-87E7-48E3-A76F-93F0647C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5867</Words>
  <Characters>33442</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39231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hdadmin</dc:creator>
  <cp:lastModifiedBy>Alvisurez, Jennifer (DOH)</cp:lastModifiedBy>
  <cp:revision>2</cp:revision>
  <cp:lastPrinted>2018-06-04T20:47:00Z</cp:lastPrinted>
  <dcterms:created xsi:type="dcterms:W3CDTF">2018-06-12T16:44:00Z</dcterms:created>
  <dcterms:modified xsi:type="dcterms:W3CDTF">2018-06-12T16:44:00Z</dcterms:modified>
</cp:coreProperties>
</file>