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F5A15" w14:textId="449AFB2D" w:rsidR="00533AC3" w:rsidRPr="004D48E0" w:rsidRDefault="00533AC3" w:rsidP="00FC172D">
      <w:pPr>
        <w:rPr>
          <w:b/>
          <w:color w:val="4472C4" w:themeColor="accent1"/>
          <w:sz w:val="40"/>
          <w:szCs w:val="40"/>
        </w:rPr>
      </w:pPr>
      <w:r w:rsidRPr="004D48E0">
        <w:rPr>
          <w:b/>
          <w:noProof/>
          <w:color w:val="4472C4" w:themeColor="accent1"/>
          <w:sz w:val="40"/>
          <w:szCs w:val="40"/>
        </w:rPr>
        <mc:AlternateContent>
          <mc:Choice Requires="wps">
            <w:drawing>
              <wp:anchor distT="45720" distB="45720" distL="114300" distR="114300" simplePos="0" relativeHeight="251659264" behindDoc="0" locked="0" layoutInCell="1" allowOverlap="1" wp14:anchorId="24780C7A" wp14:editId="16675977">
                <wp:simplePos x="0" y="0"/>
                <wp:positionH relativeFrom="column">
                  <wp:posOffset>-400050</wp:posOffset>
                </wp:positionH>
                <wp:positionV relativeFrom="paragraph">
                  <wp:posOffset>561340</wp:posOffset>
                </wp:positionV>
                <wp:extent cx="6276975" cy="21240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124075"/>
                        </a:xfrm>
                        <a:prstGeom prst="rect">
                          <a:avLst/>
                        </a:prstGeom>
                        <a:solidFill>
                          <a:srgbClr val="FFFFFF"/>
                        </a:solidFill>
                        <a:ln w="9525">
                          <a:noFill/>
                          <a:miter lim="800000"/>
                          <a:headEnd/>
                          <a:tailEnd/>
                        </a:ln>
                      </wps:spPr>
                      <wps:txbx>
                        <w:txbxContent>
                          <w:p w14:paraId="477B2B62" w14:textId="750E7369" w:rsidR="00533AC3" w:rsidRDefault="00AD02D2" w:rsidP="004A27E4">
                            <w:pPr>
                              <w:jc w:val="center"/>
                            </w:pPr>
                            <w:r>
                              <w:rPr>
                                <w:noProof/>
                              </w:rPr>
                              <w:drawing>
                                <wp:inline distT="0" distB="0" distL="0" distR="0" wp14:anchorId="0EEA32B4" wp14:editId="78948710">
                                  <wp:extent cx="3872865" cy="2023745"/>
                                  <wp:effectExtent l="0" t="0" r="0" b="0"/>
                                  <wp:docPr id="1" name="Picture 1" descr="Image result for new year 2020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w year 2020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2865" cy="20237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80C7A" id="_x0000_t202" coordsize="21600,21600" o:spt="202" path="m,l,21600r21600,l21600,xe">
                <v:stroke joinstyle="miter"/>
                <v:path gradientshapeok="t" o:connecttype="rect"/>
              </v:shapetype>
              <v:shape id="Text Box 2" o:spid="_x0000_s1026" type="#_x0000_t202" style="position:absolute;margin-left:-31.5pt;margin-top:44.2pt;width:494.25pt;height:16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" stroked="f">
                <v:textbox>
                  <w:txbxContent>
                    <w:p w14:paraId="477B2B62" w14:textId="750E7369" w:rsidR="00533AC3" w:rsidRDefault="00AD02D2" w:rsidP="004A27E4">
                      <w:pPr>
                        <w:jc w:val="center"/>
                      </w:pPr>
                      <w:r>
                        <w:rPr>
                          <w:noProof/>
                        </w:rPr>
                        <w:drawing>
                          <wp:inline distT="0" distB="0" distL="0" distR="0" wp14:anchorId="0EEA32B4" wp14:editId="78948710">
                            <wp:extent cx="3872865" cy="2023745"/>
                            <wp:effectExtent l="0" t="0" r="0" b="0"/>
                            <wp:docPr id="1" name="Picture 1" descr="Image result for new year 2020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w year 2020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2865" cy="2023745"/>
                                    </a:xfrm>
                                    <a:prstGeom prst="rect">
                                      <a:avLst/>
                                    </a:prstGeom>
                                    <a:noFill/>
                                    <a:ln>
                                      <a:noFill/>
                                    </a:ln>
                                  </pic:spPr>
                                </pic:pic>
                              </a:graphicData>
                            </a:graphic>
                          </wp:inline>
                        </w:drawing>
                      </w:r>
                    </w:p>
                  </w:txbxContent>
                </v:textbox>
                <w10:wrap type="square"/>
              </v:shape>
            </w:pict>
          </mc:Fallback>
        </mc:AlternateContent>
      </w:r>
      <w:r w:rsidR="004D48E0" w:rsidRPr="004D48E0">
        <w:rPr>
          <w:b/>
          <w:noProof/>
          <w:color w:val="4472C4" w:themeColor="accent1"/>
          <w:sz w:val="40"/>
          <w:szCs w:val="40"/>
        </w:rPr>
        <w:t>Sixth Grade Newsletter</w:t>
      </w:r>
      <w:r w:rsidRPr="004D48E0">
        <w:rPr>
          <w:b/>
          <w:color w:val="4472C4" w:themeColor="accent1"/>
          <w:sz w:val="40"/>
          <w:szCs w:val="40"/>
        </w:rPr>
        <w:t xml:space="preserve"> </w:t>
      </w:r>
      <w:r w:rsidR="00FC172D" w:rsidRPr="004D48E0">
        <w:rPr>
          <w:b/>
          <w:color w:val="4472C4" w:themeColor="accent1"/>
          <w:sz w:val="40"/>
          <w:szCs w:val="40"/>
        </w:rPr>
        <w:tab/>
      </w:r>
      <w:r w:rsidR="00FC172D" w:rsidRPr="004D48E0">
        <w:rPr>
          <w:b/>
          <w:color w:val="4472C4" w:themeColor="accent1"/>
          <w:sz w:val="40"/>
          <w:szCs w:val="40"/>
        </w:rPr>
        <w:tab/>
      </w:r>
      <w:r w:rsidR="00FC172D" w:rsidRPr="004D48E0">
        <w:rPr>
          <w:b/>
          <w:color w:val="4472C4" w:themeColor="accent1"/>
          <w:sz w:val="40"/>
          <w:szCs w:val="40"/>
        </w:rPr>
        <w:tab/>
      </w:r>
      <w:r w:rsidR="00FC172D" w:rsidRPr="004D48E0">
        <w:rPr>
          <w:b/>
          <w:color w:val="4472C4" w:themeColor="accent1"/>
          <w:sz w:val="40"/>
          <w:szCs w:val="40"/>
        </w:rPr>
        <w:tab/>
      </w:r>
      <w:r w:rsidR="00AD02D2">
        <w:rPr>
          <w:b/>
          <w:color w:val="4472C4" w:themeColor="accent1"/>
          <w:sz w:val="40"/>
          <w:szCs w:val="40"/>
        </w:rPr>
        <w:t>January 2020</w:t>
      </w:r>
    </w:p>
    <w:p w14:paraId="0FCF9C91" w14:textId="77777777" w:rsidR="00533AC3" w:rsidRDefault="00533AC3" w:rsidP="00533AC3">
      <w:pPr>
        <w:tabs>
          <w:tab w:val="left" w:pos="2700"/>
        </w:tabs>
      </w:pPr>
      <w:r>
        <w:tab/>
      </w:r>
    </w:p>
    <w:p w14:paraId="2AB61E59" w14:textId="77777777" w:rsidR="00533AC3" w:rsidRDefault="00533AC3" w:rsidP="00533AC3">
      <w:pPr>
        <w:tabs>
          <w:tab w:val="left" w:pos="2700"/>
        </w:tabs>
        <w:rPr>
          <w:color w:val="4472C4" w:themeColor="accent1"/>
          <w:sz w:val="48"/>
          <w:szCs w:val="48"/>
        </w:rPr>
      </w:pPr>
      <w:r w:rsidRPr="00F175DA">
        <w:rPr>
          <w:color w:val="4472C4" w:themeColor="accent1"/>
          <w:sz w:val="48"/>
          <w:szCs w:val="48"/>
        </w:rPr>
        <w:t xml:space="preserve">Reminders: </w:t>
      </w:r>
    </w:p>
    <w:p w14:paraId="27B71499" w14:textId="231C9A80" w:rsidR="00F175DA" w:rsidRDefault="004D48E0" w:rsidP="004D48E0">
      <w:pPr>
        <w:pStyle w:val="ListParagraph"/>
        <w:numPr>
          <w:ilvl w:val="0"/>
          <w:numId w:val="1"/>
        </w:numPr>
        <w:tabs>
          <w:tab w:val="left" w:pos="2700"/>
        </w:tabs>
        <w:rPr>
          <w:color w:val="000000" w:themeColor="text1"/>
          <w:sz w:val="32"/>
          <w:szCs w:val="32"/>
        </w:rPr>
      </w:pPr>
      <w:r w:rsidRPr="004D48E0">
        <w:rPr>
          <w:color w:val="000000" w:themeColor="text1"/>
          <w:sz w:val="32"/>
          <w:szCs w:val="32"/>
        </w:rPr>
        <w:t>Students should not be bringing gum and candy to school.  It has recently been an issue that is distracting from learning and making our learning environment messy.</w:t>
      </w:r>
    </w:p>
    <w:p w14:paraId="1B5FE716" w14:textId="55CCBC30" w:rsidR="004A27E4" w:rsidRDefault="004A27E4" w:rsidP="004D48E0">
      <w:pPr>
        <w:pStyle w:val="ListParagraph"/>
        <w:numPr>
          <w:ilvl w:val="0"/>
          <w:numId w:val="1"/>
        </w:numPr>
        <w:tabs>
          <w:tab w:val="left" w:pos="2700"/>
        </w:tabs>
        <w:rPr>
          <w:color w:val="000000" w:themeColor="text1"/>
          <w:sz w:val="32"/>
          <w:szCs w:val="32"/>
        </w:rPr>
      </w:pPr>
      <w:r>
        <w:rPr>
          <w:color w:val="000000" w:themeColor="text1"/>
          <w:sz w:val="32"/>
          <w:szCs w:val="32"/>
        </w:rPr>
        <w:t>Make sure your child dresses for the weather.  It is getting to be that time of year when students need warm clothing for outdoor recess.</w:t>
      </w:r>
    </w:p>
    <w:p w14:paraId="2A5C6E95" w14:textId="76A73E20" w:rsidR="005D0A67" w:rsidRDefault="005D0A67" w:rsidP="004D48E0">
      <w:pPr>
        <w:pStyle w:val="ListParagraph"/>
        <w:numPr>
          <w:ilvl w:val="0"/>
          <w:numId w:val="1"/>
        </w:numPr>
        <w:tabs>
          <w:tab w:val="left" w:pos="2700"/>
        </w:tabs>
        <w:rPr>
          <w:color w:val="000000" w:themeColor="text1"/>
          <w:sz w:val="32"/>
          <w:szCs w:val="32"/>
        </w:rPr>
      </w:pPr>
      <w:r>
        <w:rPr>
          <w:color w:val="000000" w:themeColor="text1"/>
          <w:sz w:val="32"/>
          <w:szCs w:val="32"/>
        </w:rPr>
        <w:t>Students should be reading each night for at least 30 minutes and using IXL for math at least 20 minutes.  Additionally, they should review their history notes.</w:t>
      </w:r>
    </w:p>
    <w:p w14:paraId="359E0A5F" w14:textId="77777777" w:rsidR="00F175DA" w:rsidRDefault="00F175DA" w:rsidP="00533AC3">
      <w:pPr>
        <w:tabs>
          <w:tab w:val="left" w:pos="2700"/>
        </w:tabs>
        <w:rPr>
          <w:color w:val="4472C4" w:themeColor="accent1"/>
          <w:sz w:val="48"/>
          <w:szCs w:val="48"/>
        </w:rPr>
      </w:pPr>
      <w:r>
        <w:rPr>
          <w:color w:val="4472C4" w:themeColor="accent1"/>
          <w:sz w:val="48"/>
          <w:szCs w:val="48"/>
        </w:rPr>
        <w:t>Upcoming Events:</w:t>
      </w:r>
    </w:p>
    <w:p w14:paraId="270771DF" w14:textId="49027484" w:rsidR="004D48E0" w:rsidRDefault="005D0A67" w:rsidP="004D48E0">
      <w:pPr>
        <w:pStyle w:val="ListParagraph"/>
        <w:numPr>
          <w:ilvl w:val="0"/>
          <w:numId w:val="1"/>
        </w:numPr>
        <w:tabs>
          <w:tab w:val="left" w:pos="2700"/>
        </w:tabs>
        <w:rPr>
          <w:color w:val="000000" w:themeColor="text1"/>
          <w:sz w:val="32"/>
          <w:szCs w:val="32"/>
        </w:rPr>
      </w:pPr>
      <w:r>
        <w:rPr>
          <w:color w:val="000000" w:themeColor="text1"/>
          <w:sz w:val="32"/>
          <w:szCs w:val="32"/>
        </w:rPr>
        <w:t xml:space="preserve">Luther Jackson Trip (for students attending Luther Jackson next year): </w:t>
      </w:r>
      <w:r w:rsidR="004D48E0">
        <w:rPr>
          <w:color w:val="000000" w:themeColor="text1"/>
          <w:sz w:val="32"/>
          <w:szCs w:val="32"/>
        </w:rPr>
        <w:t xml:space="preserve">January </w:t>
      </w:r>
      <w:r>
        <w:rPr>
          <w:color w:val="000000" w:themeColor="text1"/>
          <w:sz w:val="32"/>
          <w:szCs w:val="32"/>
        </w:rPr>
        <w:t>16</w:t>
      </w:r>
    </w:p>
    <w:p w14:paraId="7E3CBE26" w14:textId="1BECFF4C" w:rsidR="005D0A67" w:rsidRDefault="005D0A67" w:rsidP="004D48E0">
      <w:pPr>
        <w:pStyle w:val="ListParagraph"/>
        <w:numPr>
          <w:ilvl w:val="0"/>
          <w:numId w:val="1"/>
        </w:numPr>
        <w:tabs>
          <w:tab w:val="left" w:pos="2700"/>
        </w:tabs>
        <w:rPr>
          <w:color w:val="000000" w:themeColor="text1"/>
          <w:sz w:val="32"/>
          <w:szCs w:val="32"/>
        </w:rPr>
      </w:pPr>
      <w:r>
        <w:rPr>
          <w:color w:val="000000" w:themeColor="text1"/>
          <w:sz w:val="32"/>
          <w:szCs w:val="32"/>
        </w:rPr>
        <w:t>MLK Holiday—No School: January 20</w:t>
      </w:r>
    </w:p>
    <w:p w14:paraId="6E0ABD3B" w14:textId="36EA885E" w:rsidR="005D0A67" w:rsidRDefault="005D0A67" w:rsidP="004D48E0">
      <w:pPr>
        <w:pStyle w:val="ListParagraph"/>
        <w:numPr>
          <w:ilvl w:val="0"/>
          <w:numId w:val="1"/>
        </w:numPr>
        <w:tabs>
          <w:tab w:val="left" w:pos="2700"/>
        </w:tabs>
        <w:rPr>
          <w:color w:val="000000" w:themeColor="text1"/>
          <w:sz w:val="32"/>
          <w:szCs w:val="32"/>
        </w:rPr>
      </w:pPr>
      <w:r>
        <w:rPr>
          <w:color w:val="000000" w:themeColor="text1"/>
          <w:sz w:val="32"/>
          <w:szCs w:val="32"/>
        </w:rPr>
        <w:t>End of Second Quarter: January 25</w:t>
      </w:r>
    </w:p>
    <w:p w14:paraId="291CC090" w14:textId="1B8A18FA" w:rsidR="005D0A67" w:rsidRPr="004D48E0" w:rsidRDefault="005D0A67" w:rsidP="004D48E0">
      <w:pPr>
        <w:pStyle w:val="ListParagraph"/>
        <w:numPr>
          <w:ilvl w:val="0"/>
          <w:numId w:val="1"/>
        </w:numPr>
        <w:tabs>
          <w:tab w:val="left" w:pos="2700"/>
        </w:tabs>
        <w:rPr>
          <w:color w:val="000000" w:themeColor="text1"/>
          <w:sz w:val="32"/>
          <w:szCs w:val="32"/>
        </w:rPr>
      </w:pPr>
      <w:r>
        <w:rPr>
          <w:color w:val="000000" w:themeColor="text1"/>
          <w:sz w:val="32"/>
          <w:szCs w:val="32"/>
        </w:rPr>
        <w:t>No School: January 27 and 28</w:t>
      </w:r>
    </w:p>
    <w:p w14:paraId="14735D8A" w14:textId="77777777" w:rsidR="004A27E4" w:rsidRDefault="004A27E4" w:rsidP="00533AC3">
      <w:pPr>
        <w:tabs>
          <w:tab w:val="left" w:pos="2700"/>
        </w:tabs>
        <w:rPr>
          <w:color w:val="4472C4" w:themeColor="accent1"/>
          <w:sz w:val="48"/>
          <w:szCs w:val="48"/>
        </w:rPr>
      </w:pPr>
    </w:p>
    <w:p w14:paraId="63A84EB4" w14:textId="2E01C1C5" w:rsidR="00F175DA" w:rsidRDefault="00F175DA" w:rsidP="00533AC3">
      <w:pPr>
        <w:tabs>
          <w:tab w:val="left" w:pos="2700"/>
        </w:tabs>
        <w:rPr>
          <w:color w:val="4472C4" w:themeColor="accent1"/>
          <w:sz w:val="48"/>
          <w:szCs w:val="48"/>
        </w:rPr>
      </w:pPr>
      <w:r>
        <w:rPr>
          <w:color w:val="4472C4" w:themeColor="accent1"/>
          <w:sz w:val="48"/>
          <w:szCs w:val="48"/>
        </w:rPr>
        <w:t>What Are We Learning?</w:t>
      </w:r>
    </w:p>
    <w:p w14:paraId="4AE02F4C" w14:textId="5C12BC40" w:rsidR="00F175DA" w:rsidRPr="004D48E0" w:rsidRDefault="00F175DA" w:rsidP="00533AC3">
      <w:pPr>
        <w:tabs>
          <w:tab w:val="left" w:pos="2700"/>
        </w:tabs>
        <w:rPr>
          <w:color w:val="000000" w:themeColor="text1"/>
        </w:rPr>
      </w:pPr>
      <w:r>
        <w:rPr>
          <w:color w:val="4472C4" w:themeColor="accent1"/>
        </w:rPr>
        <w:t>Reading</w:t>
      </w:r>
      <w:r w:rsidR="004D48E0">
        <w:rPr>
          <w:color w:val="4472C4" w:themeColor="accent1"/>
        </w:rPr>
        <w:t xml:space="preserve">:  </w:t>
      </w:r>
      <w:r w:rsidR="004D48E0" w:rsidRPr="004D48E0">
        <w:rPr>
          <w:color w:val="000000" w:themeColor="text1"/>
        </w:rPr>
        <w:t xml:space="preserve">In reading we </w:t>
      </w:r>
      <w:r w:rsidR="005D0A67">
        <w:rPr>
          <w:color w:val="000000" w:themeColor="text1"/>
        </w:rPr>
        <w:t xml:space="preserve">have started a unit focusing on reading poetry.  This unit will focus on uncovering the meaning of the poem while examining the choices the poet made while writing it.  Additionally, students will work on identifying, naming, and understanding examples of figurative language.  </w:t>
      </w:r>
      <w:r w:rsidR="004A27E4">
        <w:rPr>
          <w:color w:val="000000" w:themeColor="text1"/>
        </w:rPr>
        <w:t>We will continue to use Level IV AAP resources</w:t>
      </w:r>
      <w:r w:rsidR="005D0A67">
        <w:rPr>
          <w:color w:val="000000" w:themeColor="text1"/>
        </w:rPr>
        <w:t xml:space="preserve"> and text</w:t>
      </w:r>
      <w:r w:rsidR="004A27E4">
        <w:rPr>
          <w:color w:val="000000" w:themeColor="text1"/>
        </w:rPr>
        <w:t xml:space="preserve"> to question text and generate deeper understanding.</w:t>
      </w:r>
    </w:p>
    <w:p w14:paraId="158363A2" w14:textId="77777777" w:rsidR="00F175DA" w:rsidRDefault="00F175DA" w:rsidP="00533AC3">
      <w:pPr>
        <w:tabs>
          <w:tab w:val="left" w:pos="2700"/>
        </w:tabs>
        <w:rPr>
          <w:color w:val="4472C4" w:themeColor="accent1"/>
        </w:rPr>
      </w:pPr>
    </w:p>
    <w:p w14:paraId="6C91FC57" w14:textId="1A627AE9" w:rsidR="00F175DA" w:rsidRPr="004D48E0" w:rsidRDefault="00F175DA" w:rsidP="00533AC3">
      <w:pPr>
        <w:tabs>
          <w:tab w:val="left" w:pos="2700"/>
        </w:tabs>
        <w:rPr>
          <w:color w:val="000000" w:themeColor="text1"/>
        </w:rPr>
      </w:pPr>
      <w:r>
        <w:rPr>
          <w:color w:val="4472C4" w:themeColor="accent1"/>
        </w:rPr>
        <w:t>Writing</w:t>
      </w:r>
      <w:r w:rsidR="004D48E0">
        <w:rPr>
          <w:color w:val="4472C4" w:themeColor="accent1"/>
        </w:rPr>
        <w:t xml:space="preserve">: </w:t>
      </w:r>
      <w:r w:rsidR="005D0A67">
        <w:rPr>
          <w:color w:val="000000" w:themeColor="text1"/>
        </w:rPr>
        <w:t>We have finished our college essay writing unit and are moving into investigative journalism.  Students will conduct research and write a news story that contains a headline, keeping in mind the angle of their story and the intended audience.  We will a multiple note-taking formats and graphic organizers including those provided in the Level IV AAP curriculum.</w:t>
      </w:r>
    </w:p>
    <w:p w14:paraId="378A822D" w14:textId="77777777" w:rsidR="00F175DA" w:rsidRDefault="00F175DA" w:rsidP="00533AC3">
      <w:pPr>
        <w:tabs>
          <w:tab w:val="left" w:pos="2700"/>
        </w:tabs>
        <w:rPr>
          <w:color w:val="4472C4" w:themeColor="accent1"/>
        </w:rPr>
      </w:pPr>
    </w:p>
    <w:p w14:paraId="257C26E5" w14:textId="08E3030E" w:rsidR="004A27E4" w:rsidRPr="006C2349" w:rsidRDefault="00F175DA" w:rsidP="00533AC3">
      <w:pPr>
        <w:tabs>
          <w:tab w:val="left" w:pos="2700"/>
        </w:tabs>
        <w:rPr>
          <w:color w:val="000000" w:themeColor="text1"/>
        </w:rPr>
      </w:pPr>
      <w:r>
        <w:rPr>
          <w:color w:val="4472C4" w:themeColor="accent1"/>
        </w:rPr>
        <w:t>Math</w:t>
      </w:r>
      <w:r w:rsidR="000C0601">
        <w:rPr>
          <w:color w:val="4472C4" w:themeColor="accent1"/>
        </w:rPr>
        <w:t xml:space="preserve">: </w:t>
      </w:r>
      <w:r w:rsidR="005D0A67">
        <w:rPr>
          <w:color w:val="000000" w:themeColor="text1"/>
        </w:rPr>
        <w:t xml:space="preserve"> </w:t>
      </w:r>
      <w:r w:rsidR="006C2349">
        <w:rPr>
          <w:color w:val="000000" w:themeColor="text1"/>
        </w:rPr>
        <w:t>In January, we’ll complete a unit on graphing in the coordinate plane. This is an important skill as students look forward to Algebra and more advanced math to come. We’ll also begin some Algebra work as we introduce expressions, equations, and inequalities. It’s important that the students are working on these skills on IXL each day at home.</w:t>
      </w:r>
    </w:p>
    <w:p w14:paraId="088A347B" w14:textId="77777777" w:rsidR="006C2349" w:rsidRDefault="00F74B84" w:rsidP="00533AC3">
      <w:pPr>
        <w:tabs>
          <w:tab w:val="left" w:pos="2700"/>
        </w:tabs>
        <w:rPr>
          <w:color w:val="000000" w:themeColor="text1"/>
        </w:rPr>
      </w:pPr>
      <w:r>
        <w:rPr>
          <w:color w:val="4472C4" w:themeColor="accent1"/>
        </w:rPr>
        <w:t>Advanced Math</w:t>
      </w:r>
      <w:r w:rsidR="000C0601">
        <w:rPr>
          <w:color w:val="4472C4" w:themeColor="accent1"/>
        </w:rPr>
        <w:t xml:space="preserve">: </w:t>
      </w:r>
      <w:r w:rsidR="005D0A67">
        <w:rPr>
          <w:color w:val="000000" w:themeColor="text1"/>
        </w:rPr>
        <w:t xml:space="preserve"> </w:t>
      </w:r>
      <w:r w:rsidR="006C2349">
        <w:rPr>
          <w:color w:val="000000" w:themeColor="text1"/>
        </w:rPr>
        <w:t xml:space="preserve">We’re continuing the study of linear equations that was started during quarter 1 as our first big unit of 2020 is functions. Students will be looking at tasks that use functions in real-world situations. </w:t>
      </w:r>
    </w:p>
    <w:p w14:paraId="05763F3D" w14:textId="2AE0AE44" w:rsidR="004A27E4" w:rsidRPr="006C2349" w:rsidRDefault="00F175DA" w:rsidP="00533AC3">
      <w:pPr>
        <w:tabs>
          <w:tab w:val="left" w:pos="2700"/>
        </w:tabs>
        <w:rPr>
          <w:color w:val="000000" w:themeColor="text1"/>
        </w:rPr>
      </w:pPr>
      <w:bookmarkStart w:id="0" w:name="_GoBack"/>
      <w:bookmarkEnd w:id="0"/>
      <w:r>
        <w:rPr>
          <w:color w:val="4472C4" w:themeColor="accent1"/>
        </w:rPr>
        <w:br/>
        <w:t>Science</w:t>
      </w:r>
      <w:r w:rsidR="004A27E4">
        <w:rPr>
          <w:color w:val="4472C4" w:themeColor="accent1"/>
        </w:rPr>
        <w:t xml:space="preserve">: </w:t>
      </w:r>
      <w:r w:rsidR="005D0A67">
        <w:rPr>
          <w:color w:val="000000" w:themeColor="text1"/>
        </w:rPr>
        <w:t xml:space="preserve"> </w:t>
      </w:r>
      <w:r w:rsidR="00E27283">
        <w:rPr>
          <w:color w:val="000000" w:themeColor="text1"/>
        </w:rPr>
        <w:t>In Science, students are in the middle of the science unit “H20: What do you know.”  This is an introduction to some basic chemistry.  Students begin talking about states of matter and end with the structure of an atom and knowledge of the Periodic Table of Elements.  They will re-visit chemistry in 8</w:t>
      </w:r>
      <w:r w:rsidR="00E27283" w:rsidRPr="00E27283">
        <w:rPr>
          <w:color w:val="000000" w:themeColor="text1"/>
          <w:vertAlign w:val="superscript"/>
        </w:rPr>
        <w:t>th</w:t>
      </w:r>
      <w:r w:rsidR="00E27283">
        <w:rPr>
          <w:color w:val="000000" w:themeColor="text1"/>
        </w:rPr>
        <w:t xml:space="preserve"> grade before the full course in 10</w:t>
      </w:r>
      <w:r w:rsidR="00E27283" w:rsidRPr="00E27283">
        <w:rPr>
          <w:color w:val="000000" w:themeColor="text1"/>
          <w:vertAlign w:val="superscript"/>
        </w:rPr>
        <w:t>th</w:t>
      </w:r>
      <w:r w:rsidR="00E27283">
        <w:rPr>
          <w:color w:val="000000" w:themeColor="text1"/>
        </w:rPr>
        <w:t xml:space="preserve"> grade.  </w:t>
      </w:r>
      <w:r w:rsidR="00E27283" w:rsidRPr="00E27283">
        <w:rPr>
          <w:color w:val="000000" w:themeColor="text1"/>
        </w:rPr>
        <w:t>We will be using the Level IV AAP resource JASON to supplement our learning.</w:t>
      </w:r>
    </w:p>
    <w:p w14:paraId="7ECECB37" w14:textId="4418459E" w:rsidR="00F175DA" w:rsidRPr="004A27E4" w:rsidRDefault="00F175DA" w:rsidP="00533AC3">
      <w:pPr>
        <w:tabs>
          <w:tab w:val="left" w:pos="2700"/>
        </w:tabs>
        <w:rPr>
          <w:color w:val="000000" w:themeColor="text1"/>
        </w:rPr>
      </w:pPr>
      <w:r>
        <w:rPr>
          <w:color w:val="4472C4" w:themeColor="accent1"/>
        </w:rPr>
        <w:t>Social Studies</w:t>
      </w:r>
      <w:r w:rsidR="004A27E4">
        <w:rPr>
          <w:color w:val="4472C4" w:themeColor="accent1"/>
        </w:rPr>
        <w:t xml:space="preserve">: </w:t>
      </w:r>
      <w:r w:rsidR="005C2E88">
        <w:rPr>
          <w:color w:val="000000" w:themeColor="text1"/>
        </w:rPr>
        <w:t xml:space="preserve"> </w:t>
      </w:r>
      <w:r w:rsidR="00E27283">
        <w:rPr>
          <w:color w:val="000000" w:themeColor="text1"/>
        </w:rPr>
        <w:t xml:space="preserve">In Social Studies, we will resume our journey in February with the Revolutionary War.  This unit is generally a favorite of students, as history comes alive through little-known stories and familiar names contributing to the independence movement.  We will be using the </w:t>
      </w:r>
      <w:r w:rsidR="00E27283" w:rsidRPr="00E27283">
        <w:rPr>
          <w:color w:val="000000" w:themeColor="text1"/>
        </w:rPr>
        <w:t xml:space="preserve">Level IV AAP structure of </w:t>
      </w:r>
      <w:r w:rsidR="00E27283">
        <w:rPr>
          <w:color w:val="000000" w:themeColor="text1"/>
        </w:rPr>
        <w:t>Jacob’s Ladder to analyze a letter from George Washington to his wife Martha, at the beginning of the Revolutionary War.</w:t>
      </w:r>
      <w:r w:rsidR="00E27283" w:rsidRPr="00E27283">
        <w:rPr>
          <w:color w:val="000000" w:themeColor="text1"/>
        </w:rPr>
        <w:t xml:space="preserve">  We will </w:t>
      </w:r>
      <w:r w:rsidR="00E27283">
        <w:rPr>
          <w:color w:val="000000" w:themeColor="text1"/>
        </w:rPr>
        <w:t>also</w:t>
      </w:r>
      <w:r w:rsidR="00E27283" w:rsidRPr="00E27283">
        <w:rPr>
          <w:color w:val="000000" w:themeColor="text1"/>
        </w:rPr>
        <w:t xml:space="preserve"> use the Mini-Q Level IV AAP strategy to explore </w:t>
      </w:r>
      <w:r w:rsidR="00E27283">
        <w:rPr>
          <w:color w:val="000000" w:themeColor="text1"/>
        </w:rPr>
        <w:t>the colonial soldiers’ misery at Valley Forge during the winter of 1778 and determine which of our students might have left the army for home.</w:t>
      </w:r>
    </w:p>
    <w:p w14:paraId="5E5707AC" w14:textId="77777777" w:rsidR="00F175DA" w:rsidRDefault="00F175DA" w:rsidP="00533AC3">
      <w:pPr>
        <w:tabs>
          <w:tab w:val="left" w:pos="2700"/>
        </w:tabs>
        <w:rPr>
          <w:color w:val="4472C4" w:themeColor="accent1"/>
        </w:rPr>
      </w:pPr>
    </w:p>
    <w:p w14:paraId="281E10D2" w14:textId="516313A2" w:rsidR="00533AC3" w:rsidRPr="00533AC3" w:rsidRDefault="00533AC3" w:rsidP="004A27E4">
      <w:pPr>
        <w:tabs>
          <w:tab w:val="left" w:pos="2700"/>
        </w:tabs>
      </w:pPr>
    </w:p>
    <w:sectPr w:rsidR="00533AC3" w:rsidRPr="00533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D2D66"/>
    <w:multiLevelType w:val="hybridMultilevel"/>
    <w:tmpl w:val="489E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5A"/>
    <w:rsid w:val="000C0601"/>
    <w:rsid w:val="002140D9"/>
    <w:rsid w:val="002A501E"/>
    <w:rsid w:val="004A27E4"/>
    <w:rsid w:val="004D48E0"/>
    <w:rsid w:val="00533AC3"/>
    <w:rsid w:val="005C2E88"/>
    <w:rsid w:val="005D0A67"/>
    <w:rsid w:val="006C2349"/>
    <w:rsid w:val="00AD02D2"/>
    <w:rsid w:val="00B15C0D"/>
    <w:rsid w:val="00DF29F1"/>
    <w:rsid w:val="00E27283"/>
    <w:rsid w:val="00E42A5A"/>
    <w:rsid w:val="00E6640F"/>
    <w:rsid w:val="00F175DA"/>
    <w:rsid w:val="00F74B84"/>
    <w:rsid w:val="00FC172D"/>
    <w:rsid w:val="00FE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40D4"/>
  <w15:chartTrackingRefBased/>
  <w15:docId w15:val="{6AD5E1B9-B80E-4351-A4B3-23101817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8E0"/>
    <w:pPr>
      <w:ind w:left="720"/>
      <w:contextualSpacing/>
    </w:pPr>
  </w:style>
  <w:style w:type="paragraph" w:styleId="BalloonText">
    <w:name w:val="Balloon Text"/>
    <w:basedOn w:val="Normal"/>
    <w:link w:val="BalloonTextChar"/>
    <w:uiPriority w:val="99"/>
    <w:semiHidden/>
    <w:unhideWhenUsed/>
    <w:rsid w:val="006C2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Tim J</dc:creator>
  <cp:keywords/>
  <dc:description/>
  <cp:lastModifiedBy>Wurl, Mary</cp:lastModifiedBy>
  <cp:revision>5</cp:revision>
  <dcterms:created xsi:type="dcterms:W3CDTF">2020-01-08T20:48:00Z</dcterms:created>
  <dcterms:modified xsi:type="dcterms:W3CDTF">2020-01-09T14:25:00Z</dcterms:modified>
</cp:coreProperties>
</file>