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3356E" w14:textId="2E3D2B4F" w:rsidR="00A660D3" w:rsidRPr="00E8339E" w:rsidRDefault="00E8339E" w:rsidP="00E8616B">
      <w:pPr>
        <w:jc w:val="center"/>
        <w:rPr>
          <w:b/>
          <w:bCs/>
          <w:color w:val="FFFFFF" w:themeColor="background1"/>
          <w:sz w:val="28"/>
          <w:szCs w:val="28"/>
        </w:rPr>
      </w:pPr>
      <w:r w:rsidRPr="00E8339E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CAA72F" wp14:editId="0DC08A77">
                <wp:simplePos x="0" y="0"/>
                <wp:positionH relativeFrom="column">
                  <wp:posOffset>1828800</wp:posOffset>
                </wp:positionH>
                <wp:positionV relativeFrom="paragraph">
                  <wp:posOffset>-38100</wp:posOffset>
                </wp:positionV>
                <wp:extent cx="4657725" cy="3048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3048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D3EFA1" id="Rounded Rectangle 1" o:spid="_x0000_s1026" style="position:absolute;margin-left:2in;margin-top:-3pt;width:366.75pt;height:24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" fillcolor="#2e74b5 [2408]" strokecolor="#1f3763 [1604]" strokeweight="1pt">
                <v:stroke joinstyle="miter"/>
              </v:roundrect>
            </w:pict>
          </mc:Fallback>
        </mc:AlternateContent>
      </w:r>
      <w:r w:rsidR="00D76922" w:rsidRPr="00E8339E">
        <w:rPr>
          <w:b/>
          <w:bCs/>
          <w:color w:val="FFFFFF" w:themeColor="background1"/>
          <w:sz w:val="28"/>
          <w:szCs w:val="28"/>
        </w:rPr>
        <w:t>2021 VPI Coord</w:t>
      </w:r>
      <w:r>
        <w:rPr>
          <w:b/>
          <w:bCs/>
          <w:color w:val="FFFFFF" w:themeColor="background1"/>
          <w:sz w:val="28"/>
          <w:szCs w:val="28"/>
        </w:rPr>
        <w:t>inator Planning</w:t>
      </w:r>
      <w:r w:rsidR="00D76922" w:rsidRPr="00E8339E">
        <w:rPr>
          <w:b/>
          <w:bCs/>
          <w:color w:val="FFFFFF" w:themeColor="background1"/>
          <w:sz w:val="28"/>
          <w:szCs w:val="28"/>
        </w:rPr>
        <w:t xml:space="preserve"> Calendar </w:t>
      </w:r>
    </w:p>
    <w:p w14:paraId="4CA7410D" w14:textId="77777777" w:rsidR="00E8339E" w:rsidRDefault="00E8339E" w:rsidP="00740759">
      <w:pPr>
        <w:rPr>
          <w:b/>
          <w:bCs/>
          <w:color w:val="000000" w:themeColor="text1"/>
        </w:rPr>
      </w:pPr>
    </w:p>
    <w:p w14:paraId="19F719D2" w14:textId="3A4037BE" w:rsidR="00740759" w:rsidRPr="00286B33" w:rsidRDefault="00740759" w:rsidP="0074075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First Quarter </w:t>
      </w:r>
    </w:p>
    <w:tbl>
      <w:tblPr>
        <w:tblStyle w:val="TableGrid"/>
        <w:tblW w:w="15390" w:type="dxa"/>
        <w:tblInd w:w="-1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5"/>
        <w:gridCol w:w="4950"/>
        <w:gridCol w:w="4500"/>
        <w:gridCol w:w="4225"/>
      </w:tblGrid>
      <w:tr w:rsidR="00E24286" w:rsidRPr="00286B33" w14:paraId="10DEF3F9" w14:textId="77777777" w:rsidTr="00E8339E"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AE47D" w14:textId="77777777" w:rsidR="0099202F" w:rsidRPr="00286B33" w:rsidRDefault="0099202F" w:rsidP="00233006"/>
        </w:tc>
        <w:tc>
          <w:tcPr>
            <w:tcW w:w="4950" w:type="dxa"/>
            <w:tcBorders>
              <w:left w:val="single" w:sz="4" w:space="0" w:color="auto"/>
            </w:tcBorders>
            <w:shd w:val="clear" w:color="auto" w:fill="4472C4" w:themeFill="accent1"/>
          </w:tcPr>
          <w:p w14:paraId="320BC902" w14:textId="5C195C3C" w:rsidR="0099202F" w:rsidRPr="00286B33" w:rsidRDefault="002F55F2" w:rsidP="00286B3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January</w:t>
            </w:r>
          </w:p>
        </w:tc>
        <w:tc>
          <w:tcPr>
            <w:tcW w:w="4500" w:type="dxa"/>
            <w:shd w:val="clear" w:color="auto" w:fill="4472C4" w:themeFill="accent1"/>
          </w:tcPr>
          <w:p w14:paraId="092B27F9" w14:textId="435BA1F8" w:rsidR="0099202F" w:rsidRPr="00286B33" w:rsidRDefault="002F55F2" w:rsidP="0023300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February </w:t>
            </w:r>
          </w:p>
        </w:tc>
        <w:tc>
          <w:tcPr>
            <w:tcW w:w="4225" w:type="dxa"/>
            <w:shd w:val="clear" w:color="auto" w:fill="4472C4" w:themeFill="accent1"/>
          </w:tcPr>
          <w:p w14:paraId="57A9318E" w14:textId="492CEB34" w:rsidR="0099202F" w:rsidRPr="00286B33" w:rsidRDefault="002F55F2" w:rsidP="00233006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March</w:t>
            </w:r>
          </w:p>
        </w:tc>
      </w:tr>
      <w:tr w:rsidR="00413AAC" w:rsidRPr="00286B33" w14:paraId="34F44700" w14:textId="77777777" w:rsidTr="006475A9"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8B33ABB" w14:textId="4EB8779D" w:rsidR="00413AAC" w:rsidRPr="00286B33" w:rsidRDefault="00413AAC" w:rsidP="0074369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86B3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Recruitment &amp; Enrollment </w:t>
            </w:r>
          </w:p>
        </w:tc>
        <w:tc>
          <w:tcPr>
            <w:tcW w:w="9450" w:type="dxa"/>
            <w:gridSpan w:val="2"/>
            <w:shd w:val="clear" w:color="auto" w:fill="E2EFD9" w:themeFill="accent6" w:themeFillTint="33"/>
          </w:tcPr>
          <w:p w14:paraId="4C5B0802" w14:textId="7C122168" w:rsidR="00413AAC" w:rsidRPr="00286B33" w:rsidRDefault="00FD630B" w:rsidP="005070C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8" w:history="1">
              <w:r w:rsidR="00413AAC" w:rsidRPr="009D7D89">
                <w:rPr>
                  <w:rStyle w:val="Hyperlink"/>
                  <w:rFonts w:cstheme="minorHAnsi"/>
                  <w:sz w:val="22"/>
                  <w:szCs w:val="22"/>
                </w:rPr>
                <w:t xml:space="preserve">Review spreadsheet showing division’s allocated VPI slots for 2021-22 </w:t>
              </w:r>
            </w:hyperlink>
            <w:r w:rsidR="00413AAC" w:rsidRPr="00286B3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B4F0D71" w14:textId="6DD48F2A" w:rsidR="00413AAC" w:rsidRPr="00286B33" w:rsidRDefault="00FD630B" w:rsidP="005070C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9" w:history="1">
              <w:r w:rsidR="00413AAC" w:rsidRPr="009D7D89">
                <w:rPr>
                  <w:rStyle w:val="Hyperlink"/>
                  <w:rFonts w:cstheme="minorHAnsi"/>
                  <w:sz w:val="22"/>
                  <w:szCs w:val="22"/>
                </w:rPr>
                <w:t>Review new, federal poverty guidelines to use for eligibility in 2021-22</w:t>
              </w:r>
            </w:hyperlink>
          </w:p>
          <w:p w14:paraId="02C3844B" w14:textId="2C49727D" w:rsidR="00413AAC" w:rsidRPr="00286B33" w:rsidRDefault="00413AAC" w:rsidP="005070C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6B33">
              <w:rPr>
                <w:rFonts w:cstheme="minorHAnsi"/>
                <w:color w:val="000000" w:themeColor="text1"/>
                <w:sz w:val="22"/>
                <w:szCs w:val="22"/>
              </w:rPr>
              <w:t>Budget and plan for increasing VPI enrollment, including applying for Pilot 3s</w:t>
            </w:r>
            <w:r w:rsidR="00A43472">
              <w:rPr>
                <w:rFonts w:cstheme="minorHAnsi"/>
                <w:color w:val="000000" w:themeColor="text1"/>
                <w:sz w:val="22"/>
                <w:szCs w:val="22"/>
              </w:rPr>
              <w:t xml:space="preserve"> and including </w:t>
            </w:r>
            <w:proofErr w:type="gramStart"/>
            <w:r w:rsidR="00A43472">
              <w:rPr>
                <w:rFonts w:cstheme="minorHAnsi"/>
                <w:color w:val="000000" w:themeColor="text1"/>
                <w:sz w:val="22"/>
                <w:szCs w:val="22"/>
              </w:rPr>
              <w:t>3s</w:t>
            </w:r>
            <w:proofErr w:type="gramEnd"/>
            <w:r w:rsidR="00A43472">
              <w:rPr>
                <w:rFonts w:cstheme="minorHAnsi"/>
                <w:color w:val="000000" w:themeColor="text1"/>
                <w:sz w:val="22"/>
                <w:szCs w:val="22"/>
              </w:rPr>
              <w:t xml:space="preserve"> in recruitment efforts. </w:t>
            </w:r>
          </w:p>
          <w:p w14:paraId="21B6D55D" w14:textId="09D64DB5" w:rsidR="00413AAC" w:rsidRDefault="00413AAC" w:rsidP="005070C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6B33">
              <w:rPr>
                <w:rFonts w:cstheme="minorHAnsi"/>
                <w:color w:val="000000" w:themeColor="text1"/>
                <w:sz w:val="22"/>
                <w:szCs w:val="22"/>
              </w:rPr>
              <w:t>Plan for coordinated preschool recruitment with Head Start and community partners</w:t>
            </w:r>
          </w:p>
          <w:p w14:paraId="7D6FDD89" w14:textId="3F05C432" w:rsidR="00665D98" w:rsidRPr="00286B33" w:rsidRDefault="00665D98" w:rsidP="005070C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</w:rPr>
              <w:t>E</w:t>
            </w:r>
            <w:r w:rsidRPr="00194E0C">
              <w:rPr>
                <w:rFonts w:cstheme="minorHAnsi"/>
              </w:rPr>
              <w:t>ngage community early childhood providers in the recruitment and registration process</w:t>
            </w:r>
            <w:r>
              <w:rPr>
                <w:rFonts w:cstheme="minorHAnsi"/>
              </w:rPr>
              <w:t xml:space="preserve"> including coordinated enrollment with Head Start</w:t>
            </w:r>
          </w:p>
          <w:p w14:paraId="1C1E4B62" w14:textId="31DE48E7" w:rsidR="00DA64AE" w:rsidRPr="00286B33" w:rsidRDefault="009D7D89" w:rsidP="005070C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</w:t>
            </w:r>
            <w:r w:rsidR="00DA64AE" w:rsidRPr="00286B33">
              <w:rPr>
                <w:rFonts w:cstheme="minorHAnsi"/>
                <w:color w:val="000000" w:themeColor="text1"/>
                <w:sz w:val="22"/>
                <w:szCs w:val="22"/>
              </w:rPr>
              <w:t xml:space="preserve">lan for increasing inclusion of SWD in VPI classrooms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with ECSE Coordinator </w:t>
            </w:r>
          </w:p>
          <w:p w14:paraId="4D555D4D" w14:textId="7E241964" w:rsidR="00413AAC" w:rsidRPr="00286B33" w:rsidRDefault="00413AAC" w:rsidP="0099202F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6B33">
              <w:rPr>
                <w:rFonts w:cstheme="minorHAnsi"/>
                <w:color w:val="000000" w:themeColor="text1"/>
                <w:sz w:val="22"/>
                <w:szCs w:val="22"/>
              </w:rPr>
              <w:t>Advertise registration and enrollment dates/procedures</w:t>
            </w:r>
          </w:p>
        </w:tc>
        <w:tc>
          <w:tcPr>
            <w:tcW w:w="4225" w:type="dxa"/>
            <w:shd w:val="clear" w:color="auto" w:fill="E2EFD9" w:themeFill="accent6" w:themeFillTint="33"/>
          </w:tcPr>
          <w:p w14:paraId="4805521B" w14:textId="35D8E3BE" w:rsidR="00A779D7" w:rsidRPr="00A779D7" w:rsidRDefault="00A779D7" w:rsidP="00A779D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6B33">
              <w:rPr>
                <w:rFonts w:cstheme="minorHAnsi"/>
                <w:color w:val="000000" w:themeColor="text1"/>
                <w:sz w:val="22"/>
                <w:szCs w:val="22"/>
              </w:rPr>
              <w:t xml:space="preserve">Reach out to community providers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to expand VPI slots </w:t>
            </w:r>
            <w:r w:rsidR="00740759">
              <w:rPr>
                <w:rFonts w:cstheme="minorHAnsi"/>
                <w:color w:val="000000" w:themeColor="text1"/>
                <w:sz w:val="22"/>
                <w:szCs w:val="22"/>
              </w:rPr>
              <w:t xml:space="preserve">in 2021-22 </w:t>
            </w:r>
            <w:r w:rsidRPr="00286B33">
              <w:rPr>
                <w:rFonts w:cstheme="minorHAnsi"/>
                <w:color w:val="000000" w:themeColor="text1"/>
                <w:sz w:val="22"/>
                <w:szCs w:val="22"/>
              </w:rPr>
              <w:t>with Community Provider Add-on Funds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(4s &amp; 3s)</w:t>
            </w:r>
          </w:p>
          <w:p w14:paraId="160DA598" w14:textId="0CD0F9A1" w:rsidR="00413AAC" w:rsidRDefault="00413AAC" w:rsidP="00A779D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6B33">
              <w:rPr>
                <w:rFonts w:cstheme="minorHAnsi"/>
                <w:color w:val="000000" w:themeColor="text1"/>
                <w:sz w:val="22"/>
                <w:szCs w:val="22"/>
              </w:rPr>
              <w:t>Continue strong efforts for recruiting and enrolli</w:t>
            </w:r>
            <w:r w:rsidR="00693C83">
              <w:rPr>
                <w:rFonts w:cstheme="minorHAnsi"/>
                <w:color w:val="000000" w:themeColor="text1"/>
                <w:sz w:val="22"/>
                <w:szCs w:val="22"/>
              </w:rPr>
              <w:t xml:space="preserve">ng eligible </w:t>
            </w:r>
            <w:r w:rsidR="00CE192A">
              <w:rPr>
                <w:rFonts w:cstheme="minorHAnsi"/>
                <w:color w:val="000000" w:themeColor="text1"/>
                <w:sz w:val="22"/>
                <w:szCs w:val="22"/>
              </w:rPr>
              <w:t xml:space="preserve">children </w:t>
            </w:r>
          </w:p>
          <w:p w14:paraId="1E5FDCC3" w14:textId="44C80276" w:rsidR="00CE192A" w:rsidRPr="00514B4C" w:rsidRDefault="00514B4C" w:rsidP="00A779D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T</w:t>
            </w:r>
            <w:r w:rsidRPr="00286B33">
              <w:rPr>
                <w:rFonts w:cstheme="minorHAnsi"/>
                <w:color w:val="000000" w:themeColor="text1"/>
                <w:sz w:val="22"/>
                <w:szCs w:val="22"/>
              </w:rPr>
              <w:t>ake action steps to ensure 10% inclusion target is met for 2021-22</w:t>
            </w:r>
          </w:p>
          <w:p w14:paraId="16ED9FAD" w14:textId="08808773" w:rsidR="00D76922" w:rsidRPr="00286B33" w:rsidRDefault="00D76922" w:rsidP="00A779D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Always keep record of how eligibility was determined for each child</w:t>
            </w:r>
            <w:r w:rsidR="00E90003">
              <w:rPr>
                <w:rFonts w:cstheme="minorHAnsi"/>
                <w:color w:val="000000" w:themeColor="text1"/>
                <w:sz w:val="22"/>
                <w:szCs w:val="22"/>
              </w:rPr>
              <w:t xml:space="preserve">. See sample VPI Income Verification Form in </w:t>
            </w:r>
            <w:hyperlink r:id="rId10" w:history="1">
              <w:r w:rsidR="00E90003" w:rsidRPr="00E90003">
                <w:rPr>
                  <w:rStyle w:val="Hyperlink"/>
                  <w:rFonts w:cstheme="minorHAnsi"/>
                  <w:i/>
                  <w:sz w:val="22"/>
                  <w:szCs w:val="22"/>
                </w:rPr>
                <w:t>Guidelines for Using Family Income Criteria.</w:t>
              </w:r>
            </w:hyperlink>
            <w:r w:rsidR="00E9000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B819313" w14:textId="32FC3F25" w:rsidR="00DA64AE" w:rsidRPr="00286B33" w:rsidRDefault="00DA64AE" w:rsidP="00E90003">
            <w:pPr>
              <w:pStyle w:val="ListParagraph"/>
              <w:ind w:left="36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E24286" w:rsidRPr="00286B33" w14:paraId="15C064C2" w14:textId="77777777" w:rsidTr="00005EFE">
        <w:tc>
          <w:tcPr>
            <w:tcW w:w="1715" w:type="dxa"/>
            <w:shd w:val="clear" w:color="auto" w:fill="B4C6E7" w:themeFill="accent1" w:themeFillTint="66"/>
          </w:tcPr>
          <w:p w14:paraId="13A54765" w14:textId="77777777" w:rsidR="00F10840" w:rsidRPr="00F10840" w:rsidRDefault="00F10840" w:rsidP="0021483F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1084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VPI Requirement, Grant Management,</w:t>
            </w:r>
          </w:p>
          <w:p w14:paraId="0CE51CD9" w14:textId="46B096C1" w:rsidR="00E52574" w:rsidRPr="00F10840" w:rsidRDefault="00F10840" w:rsidP="0021483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10840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Monitoring</w:t>
            </w:r>
          </w:p>
        </w:tc>
        <w:tc>
          <w:tcPr>
            <w:tcW w:w="4950" w:type="dxa"/>
            <w:shd w:val="clear" w:color="auto" w:fill="D9E2F3" w:themeFill="accent1" w:themeFillTint="33"/>
          </w:tcPr>
          <w:p w14:paraId="1E49D75A" w14:textId="652937A3" w:rsidR="00CF2CCE" w:rsidRPr="00286B33" w:rsidRDefault="00850DE6" w:rsidP="00CF2CC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Webinar</w:t>
            </w:r>
            <w:r w:rsidR="001E05AC" w:rsidRPr="00286B33">
              <w:rPr>
                <w:rFonts w:cstheme="minorHAnsi"/>
                <w:color w:val="000000" w:themeColor="text1"/>
                <w:sz w:val="22"/>
                <w:szCs w:val="22"/>
              </w:rPr>
              <w:t>:</w:t>
            </w:r>
            <w:r w:rsidR="001E05AC" w:rsidRPr="00850DE6">
              <w:rPr>
                <w:rFonts w:cstheme="minorHAnsi"/>
                <w:sz w:val="22"/>
                <w:szCs w:val="22"/>
              </w:rPr>
              <w:t xml:space="preserve"> </w:t>
            </w:r>
            <w:hyperlink r:id="rId11" w:history="1">
              <w:r w:rsidR="00CF2CCE" w:rsidRPr="00850DE6">
                <w:rPr>
                  <w:rStyle w:val="Hyperlink"/>
                  <w:rFonts w:cstheme="minorHAnsi"/>
                  <w:i/>
                  <w:sz w:val="22"/>
                  <w:szCs w:val="22"/>
                </w:rPr>
                <w:t>Increasing School Readiness by Increasing Access</w:t>
              </w:r>
              <w:r w:rsidR="001E05AC" w:rsidRPr="00850DE6">
                <w:rPr>
                  <w:rStyle w:val="Hyperlink"/>
                  <w:rFonts w:cstheme="minorHAnsi"/>
                  <w:i/>
                  <w:sz w:val="22"/>
                  <w:szCs w:val="22"/>
                </w:rPr>
                <w:t xml:space="preserve"> to Preschool in Your Community</w:t>
              </w:r>
            </w:hyperlink>
            <w:r w:rsidRPr="00F33736">
              <w:rPr>
                <w:rStyle w:val="Hyperlink"/>
              </w:rPr>
              <w:t xml:space="preserve"> </w:t>
            </w:r>
            <w:r w:rsidRPr="00F33736">
              <w:rPr>
                <w:rStyle w:val="Hyperlink"/>
                <w:i/>
              </w:rPr>
              <w:t xml:space="preserve">Part I </w:t>
            </w:r>
          </w:p>
          <w:p w14:paraId="5C75855E" w14:textId="77777777" w:rsidR="0099202F" w:rsidRDefault="009D7D89" w:rsidP="0099202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Finalize </w:t>
            </w:r>
            <w:r w:rsidR="00CF2CCE" w:rsidRPr="00286B33">
              <w:rPr>
                <w:rFonts w:cstheme="minorHAnsi"/>
                <w:color w:val="000000" w:themeColor="text1"/>
                <w:sz w:val="22"/>
                <w:szCs w:val="22"/>
              </w:rPr>
              <w:t>2020-21 VPI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Monitoring Protocols </w:t>
            </w:r>
          </w:p>
          <w:p w14:paraId="6DA9DADE" w14:textId="778B5AED" w:rsidR="00D0116D" w:rsidRPr="00286B33" w:rsidRDefault="00D0116D" w:rsidP="0099202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12" w:history="1">
              <w:r w:rsidRPr="00D0116D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Newsletter </w:t>
            </w:r>
          </w:p>
        </w:tc>
        <w:tc>
          <w:tcPr>
            <w:tcW w:w="4500" w:type="dxa"/>
            <w:shd w:val="clear" w:color="auto" w:fill="D9E2F3" w:themeFill="accent1" w:themeFillTint="33"/>
          </w:tcPr>
          <w:p w14:paraId="3BB02584" w14:textId="1DECDC19" w:rsidR="00413AAC" w:rsidRPr="00286B33" w:rsidRDefault="003F61B9" w:rsidP="00413AA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i/>
                <w:color w:val="000000" w:themeColor="text1"/>
                <w:sz w:val="22"/>
                <w:szCs w:val="22"/>
              </w:rPr>
              <w:t>Webinar</w:t>
            </w:r>
            <w:r w:rsidR="00413AAC" w:rsidRPr="00286B33">
              <w:rPr>
                <w:rFonts w:cstheme="minorHAnsi"/>
                <w:i/>
                <w:color w:val="000000" w:themeColor="text1"/>
                <w:sz w:val="22"/>
                <w:szCs w:val="22"/>
              </w:rPr>
              <w:t>:</w:t>
            </w:r>
            <w:hyperlink r:id="rId13" w:history="1">
              <w:r w:rsidR="00413AAC" w:rsidRPr="00286B33">
                <w:rPr>
                  <w:rStyle w:val="Hyperlink"/>
                  <w:rFonts w:cstheme="minorHAnsi"/>
                  <w:i/>
                  <w:sz w:val="22"/>
                  <w:szCs w:val="22"/>
                </w:rPr>
                <w:t xml:space="preserve"> School Readiness by Increasing Access to Preschool in Your Community,</w:t>
              </w:r>
            </w:hyperlink>
            <w:r w:rsidR="00413AAC" w:rsidRPr="00286B33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670130DB" w14:textId="2A1E5B20" w:rsidR="003F61B9" w:rsidRPr="003F61B9" w:rsidRDefault="00850DE6" w:rsidP="00122C6C">
            <w:pPr>
              <w:pStyle w:val="ListParagraph"/>
              <w:ind w:left="36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rFonts w:cstheme="minorHAnsi"/>
                <w:sz w:val="22"/>
                <w:szCs w:val="22"/>
              </w:rPr>
              <w:t xml:space="preserve">Part II </w:t>
            </w:r>
          </w:p>
          <w:p w14:paraId="19362CEE" w14:textId="77777777" w:rsidR="001E7BC4" w:rsidRPr="00D0116D" w:rsidRDefault="001E05AC" w:rsidP="001E7BC4">
            <w:pPr>
              <w:pStyle w:val="ListParagraph"/>
              <w:numPr>
                <w:ilvl w:val="0"/>
                <w:numId w:val="13"/>
              </w:numPr>
              <w:rPr>
                <w:rStyle w:val="Hyperlink"/>
                <w:rFonts w:cstheme="minorHAnsi"/>
                <w:b/>
                <w:bCs/>
                <w:color w:val="000000" w:themeColor="text1"/>
                <w:sz w:val="22"/>
                <w:szCs w:val="22"/>
                <w:u w:val="none"/>
              </w:rPr>
            </w:pPr>
            <w:r w:rsidRPr="00286B33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hyperlink r:id="rId14" w:history="1">
              <w:r w:rsidR="00122C6C" w:rsidRPr="00286B33">
                <w:rPr>
                  <w:rStyle w:val="Hyperlink"/>
                  <w:rFonts w:cstheme="minorHAnsi"/>
                  <w:sz w:val="22"/>
                  <w:szCs w:val="22"/>
                </w:rPr>
                <w:t>Office of Early Childhood Weekly Office Hours</w:t>
              </w:r>
            </w:hyperlink>
          </w:p>
          <w:p w14:paraId="70D9488A" w14:textId="4E666C38" w:rsidR="00D0116D" w:rsidRPr="00286B33" w:rsidRDefault="00D0116D" w:rsidP="001E7BC4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15" w:history="1">
              <w:r w:rsidRPr="00D0116D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</w:tc>
        <w:tc>
          <w:tcPr>
            <w:tcW w:w="4225" w:type="dxa"/>
            <w:shd w:val="clear" w:color="auto" w:fill="D9E2F3" w:themeFill="accent1" w:themeFillTint="33"/>
          </w:tcPr>
          <w:p w14:paraId="321C2D98" w14:textId="60C877AF" w:rsidR="003F61B9" w:rsidRPr="00286B33" w:rsidRDefault="00FD630B" w:rsidP="00A779D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hyperlink r:id="rId16" w:history="1">
              <w:r w:rsidR="003F61B9">
                <w:rPr>
                  <w:rStyle w:val="Hyperlink"/>
                  <w:rFonts w:cstheme="minorHAnsi"/>
                  <w:sz w:val="22"/>
                  <w:szCs w:val="22"/>
                </w:rPr>
                <w:t xml:space="preserve">Review </w:t>
              </w:r>
              <w:r w:rsidR="003F61B9" w:rsidRPr="00286B33">
                <w:rPr>
                  <w:rStyle w:val="Hyperlink"/>
                  <w:rFonts w:cstheme="minorHAnsi"/>
                  <w:sz w:val="22"/>
                  <w:szCs w:val="22"/>
                </w:rPr>
                <w:t xml:space="preserve">Spring </w:t>
              </w:r>
              <w:r w:rsidR="003F61B9">
                <w:rPr>
                  <w:rStyle w:val="Hyperlink"/>
                  <w:rFonts w:cstheme="minorHAnsi"/>
                  <w:sz w:val="22"/>
                  <w:szCs w:val="22"/>
                </w:rPr>
                <w:t xml:space="preserve">VPI Application for 2021-22 </w:t>
              </w:r>
              <w:r w:rsidR="00D0116D">
                <w:rPr>
                  <w:rStyle w:val="Hyperlink"/>
                  <w:rFonts w:cstheme="minorHAnsi"/>
                  <w:sz w:val="22"/>
                  <w:szCs w:val="22"/>
                </w:rPr>
                <w:t xml:space="preserve">and </w:t>
              </w:r>
              <w:r w:rsidR="003F61B9" w:rsidRPr="00286B33">
                <w:rPr>
                  <w:rStyle w:val="Hyperlink"/>
                  <w:rFonts w:cstheme="minorHAnsi"/>
                  <w:sz w:val="22"/>
                  <w:szCs w:val="22"/>
                </w:rPr>
                <w:t xml:space="preserve">draft responses for Local </w:t>
              </w:r>
              <w:r w:rsidR="00D0116D">
                <w:rPr>
                  <w:rStyle w:val="Hyperlink"/>
                  <w:rFonts w:cstheme="minorHAnsi"/>
                  <w:sz w:val="22"/>
                  <w:szCs w:val="22"/>
                </w:rPr>
                <w:t xml:space="preserve">VPI </w:t>
              </w:r>
              <w:r w:rsidR="003F61B9" w:rsidRPr="00286B33">
                <w:rPr>
                  <w:rStyle w:val="Hyperlink"/>
                  <w:rFonts w:cstheme="minorHAnsi"/>
                  <w:sz w:val="22"/>
                  <w:szCs w:val="22"/>
                </w:rPr>
                <w:t>Plan</w:t>
              </w:r>
            </w:hyperlink>
            <w:r w:rsidR="003F61B9" w:rsidRPr="00286B33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E0DE573" w14:textId="77777777" w:rsidR="003F61B9" w:rsidRDefault="00FD630B" w:rsidP="00A779D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hyperlink r:id="rId17" w:history="1">
              <w:r w:rsidR="003F61B9">
                <w:rPr>
                  <w:rStyle w:val="Hyperlink"/>
                  <w:rFonts w:cstheme="minorHAnsi"/>
                  <w:bCs/>
                  <w:sz w:val="22"/>
                  <w:szCs w:val="22"/>
                </w:rPr>
                <w:t xml:space="preserve">Review application </w:t>
              </w:r>
              <w:r w:rsidR="003F61B9" w:rsidRPr="00286B33">
                <w:rPr>
                  <w:rStyle w:val="Hyperlink"/>
                  <w:rFonts w:cstheme="minorHAnsi"/>
                  <w:bCs/>
                  <w:sz w:val="22"/>
                  <w:szCs w:val="22"/>
                </w:rPr>
                <w:t>VPI Pilot for 3-Year-Olds</w:t>
              </w:r>
            </w:hyperlink>
            <w:r w:rsidR="003F61B9" w:rsidRPr="00286B33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and draft responses</w:t>
            </w:r>
          </w:p>
          <w:p w14:paraId="220EFB64" w14:textId="77777777" w:rsidR="00005EFE" w:rsidRPr="00286B33" w:rsidRDefault="003037EB" w:rsidP="00A779D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6B33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05EFE">
              <w:rPr>
                <w:rFonts w:cstheme="minorHAnsi"/>
                <w:i/>
                <w:color w:val="000000" w:themeColor="text1"/>
                <w:sz w:val="22"/>
                <w:szCs w:val="22"/>
              </w:rPr>
              <w:t>Webinar</w:t>
            </w:r>
            <w:r w:rsidR="00005EFE" w:rsidRPr="00286B33">
              <w:rPr>
                <w:rFonts w:cstheme="minorHAnsi"/>
                <w:i/>
                <w:color w:val="000000" w:themeColor="text1"/>
                <w:sz w:val="22"/>
                <w:szCs w:val="22"/>
              </w:rPr>
              <w:t>:</w:t>
            </w:r>
            <w:hyperlink r:id="rId18" w:history="1">
              <w:r w:rsidR="00005EFE" w:rsidRPr="00286B33">
                <w:rPr>
                  <w:rStyle w:val="Hyperlink"/>
                  <w:rFonts w:cstheme="minorHAnsi"/>
                  <w:i/>
                  <w:sz w:val="22"/>
                  <w:szCs w:val="22"/>
                </w:rPr>
                <w:t xml:space="preserve"> School Readiness by Increasing Access to Preschool in Your Community,</w:t>
              </w:r>
            </w:hyperlink>
            <w:r w:rsidR="00005EFE" w:rsidRPr="00286B33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498E8C0B" w14:textId="4AB2A3CC" w:rsidR="00DA64AE" w:rsidRDefault="00005EFE" w:rsidP="00005EFE">
            <w:pPr>
              <w:pStyle w:val="ListParagraph"/>
              <w:ind w:left="360"/>
              <w:rPr>
                <w:rStyle w:val="Hyperlink"/>
                <w:rFonts w:cstheme="minorHAnsi"/>
                <w:sz w:val="22"/>
                <w:szCs w:val="22"/>
              </w:rPr>
            </w:pPr>
            <w:r>
              <w:rPr>
                <w:rStyle w:val="Hyperlink"/>
                <w:rFonts w:cstheme="minorHAnsi"/>
                <w:sz w:val="22"/>
                <w:szCs w:val="22"/>
              </w:rPr>
              <w:t xml:space="preserve">Part III </w:t>
            </w:r>
          </w:p>
          <w:p w14:paraId="5560C6B7" w14:textId="5FC4F678" w:rsidR="00A779D7" w:rsidRPr="00A779D7" w:rsidRDefault="00FD630B" w:rsidP="00A779D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AC5C07" w:rsidRPr="00A779D7">
                <w:rPr>
                  <w:rStyle w:val="Hyperlink"/>
                  <w:rFonts w:cstheme="minorHAnsi"/>
                  <w:sz w:val="22"/>
                  <w:szCs w:val="22"/>
                </w:rPr>
                <w:t>Office of Early Childhood Weekly Office Hours</w:t>
              </w:r>
            </w:hyperlink>
          </w:p>
          <w:p w14:paraId="59C447A2" w14:textId="1D10D457" w:rsidR="00D0116D" w:rsidRPr="00A779D7" w:rsidRDefault="00D0116D" w:rsidP="00A779D7">
            <w:pPr>
              <w:pStyle w:val="ListParagraph"/>
              <w:numPr>
                <w:ilvl w:val="0"/>
                <w:numId w:val="13"/>
              </w:numPr>
              <w:rPr>
                <w:rStyle w:val="Hyperlink"/>
                <w:rFonts w:cstheme="minorHAnsi"/>
                <w:color w:val="000000" w:themeColor="text1"/>
                <w:sz w:val="22"/>
                <w:szCs w:val="22"/>
                <w:u w:val="none"/>
              </w:rPr>
            </w:pPr>
            <w:r w:rsidRPr="00A779D7"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20" w:history="1">
              <w:r w:rsidRPr="00A779D7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 w:rsidRPr="00A779D7"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  <w:p w14:paraId="52800EB0" w14:textId="195E1669" w:rsidR="00005EFE" w:rsidRPr="00005EFE" w:rsidRDefault="00005EFE" w:rsidP="00005EFE">
            <w:pPr>
              <w:pStyle w:val="ListParagraph"/>
              <w:ind w:left="36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1E7BC4" w:rsidRPr="00286B33" w14:paraId="20F7D9DF" w14:textId="77777777" w:rsidTr="00E8339E">
        <w:trPr>
          <w:trHeight w:val="1637"/>
        </w:trPr>
        <w:tc>
          <w:tcPr>
            <w:tcW w:w="1715" w:type="dxa"/>
            <w:shd w:val="clear" w:color="auto" w:fill="FFD966" w:themeFill="accent4" w:themeFillTint="99"/>
          </w:tcPr>
          <w:p w14:paraId="6A35EC81" w14:textId="77777777" w:rsidR="001E7BC4" w:rsidRPr="00286B33" w:rsidRDefault="001E7BC4" w:rsidP="00233006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B17220A" w14:textId="00DAEFBC" w:rsidR="001E7BC4" w:rsidRPr="00286B33" w:rsidRDefault="00E8339E" w:rsidP="0074369E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Assessments, Curriculum, PD</w:t>
            </w:r>
            <w:r w:rsidR="001E7BC4" w:rsidRPr="00286B3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, CLASS Observations </w:t>
            </w:r>
          </w:p>
        </w:tc>
        <w:tc>
          <w:tcPr>
            <w:tcW w:w="13675" w:type="dxa"/>
            <w:gridSpan w:val="3"/>
            <w:shd w:val="clear" w:color="auto" w:fill="FFF2CC" w:themeFill="accent4" w:themeFillTint="33"/>
          </w:tcPr>
          <w:p w14:paraId="5C867C88" w14:textId="498DD2B4" w:rsidR="00663CCF" w:rsidRDefault="00E52574" w:rsidP="00663CC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Complete at least one </w:t>
            </w:r>
            <w:hyperlink r:id="rId21" w:history="1">
              <w:r w:rsidR="00663CCF" w:rsidRPr="00E52574">
                <w:rPr>
                  <w:rStyle w:val="Hyperlink"/>
                  <w:sz w:val="22"/>
                  <w:szCs w:val="22"/>
                </w:rPr>
                <w:t>local CLASS Obse</w:t>
              </w:r>
              <w:r w:rsidRPr="00E52574">
                <w:rPr>
                  <w:rStyle w:val="Hyperlink"/>
                  <w:sz w:val="22"/>
                  <w:szCs w:val="22"/>
                </w:rPr>
                <w:t>rvation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in-person</w:t>
            </w:r>
            <w:r w:rsidR="00663CCF" w:rsidRPr="00286B33">
              <w:rPr>
                <w:color w:val="000000" w:themeColor="text1"/>
                <w:sz w:val="22"/>
                <w:szCs w:val="22"/>
              </w:rPr>
              <w:t xml:space="preserve"> or </w:t>
            </w:r>
            <w:r w:rsidR="00F62BE6" w:rsidRPr="00286B33">
              <w:rPr>
                <w:color w:val="000000" w:themeColor="text1"/>
                <w:sz w:val="22"/>
                <w:szCs w:val="22"/>
              </w:rPr>
              <w:t xml:space="preserve">use </w:t>
            </w:r>
            <w:hyperlink r:id="rId22" w:history="1">
              <w:r w:rsidR="00F62BE6" w:rsidRPr="00286B33">
                <w:rPr>
                  <w:rStyle w:val="Hyperlink"/>
                  <w:sz w:val="22"/>
                  <w:szCs w:val="22"/>
                </w:rPr>
                <w:t>Local Observation Guidance for Virtual Pre-K</w:t>
              </w:r>
            </w:hyperlink>
            <w:r w:rsidR="002D1933">
              <w:rPr>
                <w:color w:val="000000" w:themeColor="text1"/>
                <w:sz w:val="22"/>
                <w:szCs w:val="22"/>
              </w:rPr>
              <w:t xml:space="preserve"> for virtual observations</w:t>
            </w:r>
          </w:p>
          <w:p w14:paraId="60D90E8B" w14:textId="661F2896" w:rsidR="00C07FEC" w:rsidRPr="00286B33" w:rsidRDefault="00C07FEC" w:rsidP="00663CC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Provide frequent and specific feedback to teachers through local CLASS observations </w:t>
            </w:r>
          </w:p>
          <w:p w14:paraId="02EA0A2F" w14:textId="4029B1FF" w:rsidR="009A78DE" w:rsidRPr="00286B33" w:rsidRDefault="009A78DE" w:rsidP="00663CCF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 w:rsidRPr="00286B33">
              <w:rPr>
                <w:color w:val="000000" w:themeColor="text1"/>
                <w:sz w:val="22"/>
                <w:szCs w:val="22"/>
              </w:rPr>
              <w:t>Ensure plans are in place to provide at least 2 local CLASS observations in 2021-2022 using local, certified CLASS observers (e.g., updated certification of current observers</w:t>
            </w:r>
            <w:r w:rsidR="00AD5E85" w:rsidRPr="00286B33">
              <w:rPr>
                <w:color w:val="000000" w:themeColor="text1"/>
                <w:sz w:val="22"/>
                <w:szCs w:val="22"/>
              </w:rPr>
              <w:t>, certification training for new observers</w:t>
            </w:r>
            <w:r w:rsidRPr="00286B33">
              <w:rPr>
                <w:color w:val="000000" w:themeColor="text1"/>
                <w:sz w:val="22"/>
                <w:szCs w:val="22"/>
              </w:rPr>
              <w:t xml:space="preserve">). </w:t>
            </w:r>
          </w:p>
          <w:p w14:paraId="28053BA6" w14:textId="25448B2F" w:rsidR="00E52574" w:rsidRDefault="00F423D4" w:rsidP="002D193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Selected divisions r</w:t>
            </w:r>
            <w:r w:rsidR="00806813">
              <w:rPr>
                <w:color w:val="000000" w:themeColor="text1"/>
                <w:sz w:val="22"/>
                <w:szCs w:val="22"/>
              </w:rPr>
              <w:t>espond to requests from AEII/CASTL</w:t>
            </w:r>
            <w:r w:rsidR="009A78DE" w:rsidRPr="00286B33">
              <w:rPr>
                <w:color w:val="000000" w:themeColor="text1"/>
                <w:sz w:val="22"/>
                <w:szCs w:val="22"/>
              </w:rPr>
              <w:t xml:space="preserve"> to schedule external CLASS Observati</w:t>
            </w:r>
            <w:r w:rsidR="00806813">
              <w:rPr>
                <w:color w:val="000000" w:themeColor="text1"/>
                <w:sz w:val="22"/>
                <w:szCs w:val="22"/>
              </w:rPr>
              <w:t xml:space="preserve">ons </w:t>
            </w:r>
            <w:r w:rsidR="00005EFE">
              <w:rPr>
                <w:color w:val="000000" w:themeColor="text1"/>
                <w:sz w:val="22"/>
                <w:szCs w:val="22"/>
              </w:rPr>
              <w:t xml:space="preserve">this spring </w:t>
            </w:r>
            <w:r w:rsidR="002D1933">
              <w:rPr>
                <w:color w:val="000000" w:themeColor="text1"/>
                <w:sz w:val="22"/>
                <w:szCs w:val="22"/>
              </w:rPr>
              <w:t>as appropriate</w:t>
            </w:r>
            <w:r>
              <w:rPr>
                <w:color w:val="000000" w:themeColor="text1"/>
                <w:sz w:val="22"/>
                <w:szCs w:val="22"/>
              </w:rPr>
              <w:t xml:space="preserve"> (see CASTL supports calendar) </w:t>
            </w:r>
          </w:p>
          <w:p w14:paraId="519C54ED" w14:textId="3D84CEC2" w:rsidR="00F423D4" w:rsidRDefault="00F423D4" w:rsidP="002D193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March 19: Attend webinar </w:t>
            </w:r>
            <w:hyperlink r:id="rId23" w:history="1">
              <w:r w:rsidRPr="00F423D4">
                <w:rPr>
                  <w:rStyle w:val="Hyperlink"/>
                  <w:sz w:val="22"/>
                  <w:szCs w:val="22"/>
                </w:rPr>
                <w:t>Quality Matters (Part 2): VA’s Unified Measurement and Improvement System Proposal Overview</w:t>
              </w:r>
            </w:hyperlink>
          </w:p>
          <w:p w14:paraId="062F5BCD" w14:textId="7344CF65" w:rsidR="002D1933" w:rsidRPr="002D1933" w:rsidRDefault="00C07FEC" w:rsidP="002D193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Implement PD plan established with AEII/CASTL Team </w:t>
            </w:r>
          </w:p>
          <w:p w14:paraId="17548826" w14:textId="66A05B02" w:rsidR="009A78DE" w:rsidRPr="00286B33" w:rsidRDefault="00F423D4" w:rsidP="00F423D4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Familiarize</w:t>
            </w:r>
            <w:r w:rsidR="00FE536E">
              <w:rPr>
                <w:color w:val="000000" w:themeColor="text1"/>
                <w:sz w:val="22"/>
                <w:szCs w:val="22"/>
              </w:rPr>
              <w:t xml:space="preserve"> teachers/assistants </w:t>
            </w:r>
            <w:r>
              <w:rPr>
                <w:color w:val="000000" w:themeColor="text1"/>
                <w:sz w:val="22"/>
                <w:szCs w:val="22"/>
              </w:rPr>
              <w:t xml:space="preserve">with Virginia’s nearly finalized </w:t>
            </w:r>
            <w:hyperlink r:id="rId24" w:history="1">
              <w:r w:rsidRPr="00F423D4">
                <w:rPr>
                  <w:rStyle w:val="Hyperlink"/>
                  <w:sz w:val="22"/>
                  <w:szCs w:val="22"/>
                </w:rPr>
                <w:t>Early Learning and Developmental Standards, Birth to Five Learning Guidelines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replacing the Foundation Blocks for Early Learning for 2021-2022 </w:t>
            </w:r>
          </w:p>
        </w:tc>
      </w:tr>
    </w:tbl>
    <w:p w14:paraId="7C179595" w14:textId="0D69FA0B" w:rsidR="00FA48EA" w:rsidRDefault="00FA48EA" w:rsidP="00E8616B"/>
    <w:p w14:paraId="0D9B93FD" w14:textId="77777777" w:rsidR="004D1430" w:rsidRDefault="004D1430">
      <w:pPr>
        <w:rPr>
          <w:b/>
        </w:rPr>
      </w:pPr>
    </w:p>
    <w:p w14:paraId="57CFA160" w14:textId="77777777" w:rsidR="004D1430" w:rsidRDefault="004D1430" w:rsidP="004D1430">
      <w:pPr>
        <w:rPr>
          <w:b/>
        </w:rPr>
      </w:pPr>
      <w:r>
        <w:rPr>
          <w:b/>
        </w:rPr>
        <w:t xml:space="preserve">Important Websites for VPI Coordinators </w:t>
      </w:r>
    </w:p>
    <w:p w14:paraId="748680F1" w14:textId="77777777" w:rsidR="004D1430" w:rsidRPr="004D1430" w:rsidRDefault="004D1430" w:rsidP="004D1430"/>
    <w:p w14:paraId="2CDAC662" w14:textId="58E85C46" w:rsidR="004D1430" w:rsidRPr="004D1430" w:rsidRDefault="00FD630B" w:rsidP="004D1430">
      <w:pPr>
        <w:pStyle w:val="ListParagraph"/>
        <w:numPr>
          <w:ilvl w:val="0"/>
          <w:numId w:val="25"/>
        </w:numPr>
        <w:rPr>
          <w:b/>
        </w:rPr>
      </w:pPr>
      <w:hyperlink r:id="rId25" w:history="1">
        <w:r w:rsidR="004D1430" w:rsidRPr="004D1430">
          <w:rPr>
            <w:rStyle w:val="Hyperlink"/>
          </w:rPr>
          <w:t>VDOE Virginia Preschool Initiative Website</w:t>
        </w:r>
      </w:hyperlink>
      <w:r w:rsidR="004D1430">
        <w:t>: includes VPI Guidelines, program requirements, and administrative documents</w:t>
      </w:r>
    </w:p>
    <w:p w14:paraId="2A6CD6DB" w14:textId="3D1C25AF" w:rsidR="004D1430" w:rsidRPr="001B3942" w:rsidRDefault="00FD630B" w:rsidP="004D1430">
      <w:pPr>
        <w:pStyle w:val="ListParagraph"/>
        <w:numPr>
          <w:ilvl w:val="0"/>
          <w:numId w:val="25"/>
        </w:numPr>
        <w:rPr>
          <w:b/>
        </w:rPr>
      </w:pPr>
      <w:hyperlink r:id="rId26" w:history="1">
        <w:r w:rsidR="004D1430" w:rsidRPr="004D1430">
          <w:rPr>
            <w:rStyle w:val="Hyperlink"/>
          </w:rPr>
          <w:t>Advancing Effective Interactions &amp; Instruction Website</w:t>
        </w:r>
      </w:hyperlink>
      <w:r w:rsidR="004D1430">
        <w:t xml:space="preserve">:  includes information on VDOE’s early childhood partnership with UVA/CASTL, requirements for conducting local CLASS observations, providing CLASS observation feedback, and resources for providing professional development. </w:t>
      </w:r>
    </w:p>
    <w:p w14:paraId="032F752B" w14:textId="21D067FE" w:rsidR="00FD630B" w:rsidRPr="00FD630B" w:rsidRDefault="00FD630B" w:rsidP="00FD630B">
      <w:pPr>
        <w:pStyle w:val="ListParagraph"/>
        <w:numPr>
          <w:ilvl w:val="0"/>
          <w:numId w:val="25"/>
        </w:numPr>
        <w:rPr>
          <w:b/>
        </w:rPr>
      </w:pPr>
      <w:hyperlink r:id="rId27" w:history="1">
        <w:r w:rsidR="001B3942" w:rsidRPr="001B3942">
          <w:rPr>
            <w:rStyle w:val="Hyperlink"/>
          </w:rPr>
          <w:t>Readiness Connections Newsletter Website</w:t>
        </w:r>
      </w:hyperlink>
      <w:r>
        <w:t xml:space="preserve">:  subscribe </w:t>
      </w:r>
      <w:r w:rsidR="001B3942">
        <w:t xml:space="preserve">to the </w:t>
      </w:r>
      <w:r>
        <w:t xml:space="preserve">Office of Early Childhood’s </w:t>
      </w:r>
      <w:r w:rsidR="001B3942">
        <w:t xml:space="preserve">monthly newsletter providing updates to the early childhood care and education community.  </w:t>
      </w:r>
      <w:r>
        <w:t xml:space="preserve">Each newsletter includes a section specific to VPI. </w:t>
      </w:r>
      <w:r w:rsidR="001B3942">
        <w:t xml:space="preserve">An archive of newsletters is posted on this site. </w:t>
      </w:r>
      <w:bookmarkStart w:id="0" w:name="_GoBack"/>
      <w:bookmarkEnd w:id="0"/>
    </w:p>
    <w:p w14:paraId="5E04E76C" w14:textId="6EBE9CB1" w:rsidR="001B3942" w:rsidRPr="001B3942" w:rsidRDefault="00FD630B" w:rsidP="004D1430">
      <w:pPr>
        <w:pStyle w:val="ListParagraph"/>
        <w:numPr>
          <w:ilvl w:val="0"/>
          <w:numId w:val="25"/>
        </w:numPr>
        <w:rPr>
          <w:b/>
        </w:rPr>
      </w:pPr>
      <w:r>
        <w:fldChar w:fldCharType="begin"/>
      </w:r>
      <w:r>
        <w:instrText xml:space="preserve"> HYPERLINK "https://www.doe.virginia.gov/administrators/index.shtml" </w:instrText>
      </w:r>
      <w:r>
        <w:fldChar w:fldCharType="separate"/>
      </w:r>
      <w:r w:rsidR="004D1430" w:rsidRPr="001B3942">
        <w:rPr>
          <w:rStyle w:val="Hyperlink"/>
        </w:rPr>
        <w:t>VDOE Superin</w:t>
      </w:r>
      <w:r w:rsidR="004D1430" w:rsidRPr="001B3942">
        <w:rPr>
          <w:rStyle w:val="Hyperlink"/>
        </w:rPr>
        <w:t>t</w:t>
      </w:r>
      <w:r w:rsidR="004D1430" w:rsidRPr="001B3942">
        <w:rPr>
          <w:rStyle w:val="Hyperlink"/>
        </w:rPr>
        <w:t>endent’s Memo Website</w:t>
      </w:r>
      <w:r>
        <w:rPr>
          <w:rStyle w:val="Hyperlink"/>
        </w:rPr>
        <w:fldChar w:fldCharType="end"/>
      </w:r>
      <w:r w:rsidR="004D1430">
        <w:t xml:space="preserve">: </w:t>
      </w:r>
      <w:r w:rsidR="001B3942">
        <w:t>p</w:t>
      </w:r>
      <w:r w:rsidR="004D1430">
        <w:t xml:space="preserve">eriodically memoranda from the superintendent of public instruction </w:t>
      </w:r>
      <w:proofErr w:type="gramStart"/>
      <w:r w:rsidR="004D1430">
        <w:t>are posted</w:t>
      </w:r>
      <w:proofErr w:type="gramEnd"/>
      <w:r w:rsidR="004D1430">
        <w:t xml:space="preserve"> here that relate specifically to VPI. Superintendent’s memoranda </w:t>
      </w:r>
      <w:proofErr w:type="gramStart"/>
      <w:r w:rsidR="004D1430">
        <w:t>are posted</w:t>
      </w:r>
      <w:proofErr w:type="gramEnd"/>
      <w:r w:rsidR="004D1430">
        <w:t xml:space="preserve"> on Fridays. </w:t>
      </w:r>
    </w:p>
    <w:p w14:paraId="75B4DDA4" w14:textId="662CFEC6" w:rsidR="001B3942" w:rsidRPr="001B3942" w:rsidRDefault="00FD630B" w:rsidP="004D1430">
      <w:pPr>
        <w:pStyle w:val="ListParagraph"/>
        <w:numPr>
          <w:ilvl w:val="0"/>
          <w:numId w:val="25"/>
        </w:numPr>
        <w:rPr>
          <w:b/>
        </w:rPr>
      </w:pPr>
      <w:hyperlink r:id="rId28" w:history="1">
        <w:r w:rsidR="001B3942" w:rsidRPr="001B3942">
          <w:rPr>
            <w:rStyle w:val="Hyperlink"/>
          </w:rPr>
          <w:t>Single Sign-</w:t>
        </w:r>
        <w:r w:rsidR="001B3942" w:rsidRPr="001B3942">
          <w:rPr>
            <w:rStyle w:val="Hyperlink"/>
          </w:rPr>
          <w:t>o</w:t>
        </w:r>
        <w:r w:rsidR="001B3942" w:rsidRPr="001B3942">
          <w:rPr>
            <w:rStyle w:val="Hyperlink"/>
          </w:rPr>
          <w:t>n for Web Systems (SSWS)</w:t>
        </w:r>
      </w:hyperlink>
      <w:r w:rsidR="001B3942">
        <w:t xml:space="preserve">:  VDOE’s secure data portal where access to the VPI Application, VPI Verification Report, and other associated VPI reports </w:t>
      </w:r>
      <w:proofErr w:type="gramStart"/>
      <w:r w:rsidR="001B3942">
        <w:t>are provided</w:t>
      </w:r>
      <w:proofErr w:type="gramEnd"/>
      <w:r w:rsidR="001B3942">
        <w:t xml:space="preserve">.  Access to SSWS and VPI reports </w:t>
      </w:r>
      <w:proofErr w:type="gramStart"/>
      <w:r w:rsidR="001B3942">
        <w:t>must be authorized</w:t>
      </w:r>
      <w:proofErr w:type="gramEnd"/>
      <w:r w:rsidR="001B3942">
        <w:t xml:space="preserve"> by the school division’s SSWS Account Manager. </w:t>
      </w:r>
    </w:p>
    <w:p w14:paraId="18216D48" w14:textId="675C6112" w:rsidR="00D63624" w:rsidRPr="004D1430" w:rsidRDefault="00D63624" w:rsidP="004D1430">
      <w:pPr>
        <w:pStyle w:val="ListParagraph"/>
        <w:numPr>
          <w:ilvl w:val="0"/>
          <w:numId w:val="25"/>
        </w:numPr>
        <w:rPr>
          <w:b/>
        </w:rPr>
      </w:pPr>
      <w:r w:rsidRPr="004D1430">
        <w:rPr>
          <w:b/>
        </w:rPr>
        <w:br w:type="page"/>
      </w:r>
    </w:p>
    <w:p w14:paraId="6665634F" w14:textId="77777777" w:rsidR="00D63624" w:rsidRDefault="00D63624" w:rsidP="00E8616B">
      <w:pPr>
        <w:rPr>
          <w:b/>
        </w:rPr>
      </w:pPr>
    </w:p>
    <w:p w14:paraId="35AA3A29" w14:textId="3B25119C" w:rsidR="00740759" w:rsidRPr="00740759" w:rsidRDefault="00740759" w:rsidP="00E8616B">
      <w:pPr>
        <w:rPr>
          <w:b/>
        </w:rPr>
      </w:pPr>
      <w:r w:rsidRPr="00740759">
        <w:rPr>
          <w:b/>
        </w:rPr>
        <w:t xml:space="preserve">Second Quarter </w:t>
      </w:r>
    </w:p>
    <w:tbl>
      <w:tblPr>
        <w:tblStyle w:val="TableGrid"/>
        <w:tblW w:w="15390" w:type="dxa"/>
        <w:tblInd w:w="-1175" w:type="dxa"/>
        <w:tblLook w:val="04A0" w:firstRow="1" w:lastRow="0" w:firstColumn="1" w:lastColumn="0" w:noHBand="0" w:noVBand="1"/>
      </w:tblPr>
      <w:tblGrid>
        <w:gridCol w:w="1513"/>
        <w:gridCol w:w="4162"/>
        <w:gridCol w:w="5760"/>
        <w:gridCol w:w="3955"/>
      </w:tblGrid>
      <w:tr w:rsidR="0099202F" w14:paraId="260B0505" w14:textId="77777777" w:rsidTr="00351543"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F0696" w14:textId="77777777" w:rsidR="0099202F" w:rsidRDefault="0099202F" w:rsidP="00663CCF"/>
        </w:tc>
        <w:tc>
          <w:tcPr>
            <w:tcW w:w="4162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2AF279C1" w14:textId="5D4C14C1" w:rsidR="0099202F" w:rsidRPr="0099202F" w:rsidRDefault="002F55F2" w:rsidP="006475A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April </w:t>
            </w:r>
          </w:p>
        </w:tc>
        <w:tc>
          <w:tcPr>
            <w:tcW w:w="5760" w:type="dxa"/>
            <w:shd w:val="clear" w:color="auto" w:fill="1F4E79" w:themeFill="accent5" w:themeFillShade="80"/>
          </w:tcPr>
          <w:p w14:paraId="33359F28" w14:textId="0A9203BF" w:rsidR="0099202F" w:rsidRPr="00AB6A01" w:rsidRDefault="002F55F2" w:rsidP="00663CC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May </w:t>
            </w:r>
          </w:p>
        </w:tc>
        <w:tc>
          <w:tcPr>
            <w:tcW w:w="3955" w:type="dxa"/>
            <w:shd w:val="clear" w:color="auto" w:fill="1F4E79" w:themeFill="accent5" w:themeFillShade="80"/>
          </w:tcPr>
          <w:p w14:paraId="2B27844B" w14:textId="746D16E6" w:rsidR="0099202F" w:rsidRPr="00AB6A01" w:rsidRDefault="002F55F2" w:rsidP="00663CCF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June</w:t>
            </w:r>
          </w:p>
        </w:tc>
      </w:tr>
      <w:tr w:rsidR="00CA54BE" w14:paraId="27FE1BE9" w14:textId="77777777" w:rsidTr="00E8339E">
        <w:tc>
          <w:tcPr>
            <w:tcW w:w="151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36D47320" w14:textId="77777777" w:rsidR="00101717" w:rsidRDefault="00101717" w:rsidP="009A78D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FCC4725" w14:textId="1ADD4CB5" w:rsidR="00CA54BE" w:rsidRPr="001D1006" w:rsidRDefault="00CA54BE" w:rsidP="009A78D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Recruitment &amp; Enrollment </w:t>
            </w:r>
          </w:p>
        </w:tc>
        <w:tc>
          <w:tcPr>
            <w:tcW w:w="13877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00CEBA5" w14:textId="5EED3E79" w:rsidR="00740759" w:rsidRDefault="00740759" w:rsidP="00005EF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Finalize agreements with community providers for serving VPI students in 2021-22</w:t>
            </w:r>
          </w:p>
          <w:p w14:paraId="0CA9324E" w14:textId="5CA5CF42" w:rsidR="00CA54BE" w:rsidRDefault="00CA54BE" w:rsidP="00005EF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6B33">
              <w:rPr>
                <w:rFonts w:cstheme="minorHAnsi"/>
                <w:color w:val="000000" w:themeColor="text1"/>
                <w:sz w:val="22"/>
                <w:szCs w:val="22"/>
              </w:rPr>
              <w:t>Continue strong efforts for recruiting and enrolli</w:t>
            </w:r>
            <w:r w:rsidR="00693C83">
              <w:rPr>
                <w:rFonts w:cstheme="minorHAnsi"/>
                <w:color w:val="000000" w:themeColor="text1"/>
                <w:sz w:val="22"/>
                <w:szCs w:val="22"/>
              </w:rPr>
              <w:t>ng eligible children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C7BDF37" w14:textId="32D9C7FD" w:rsidR="00CA54BE" w:rsidRPr="00286B33" w:rsidRDefault="00CA54BE" w:rsidP="00005EF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Always keep record of how eligibility was determined for each child</w:t>
            </w:r>
            <w:r w:rsidR="00693C83">
              <w:rPr>
                <w:rFonts w:cstheme="minorHAnsi"/>
                <w:color w:val="000000" w:themeColor="text1"/>
                <w:sz w:val="22"/>
                <w:szCs w:val="22"/>
              </w:rPr>
              <w:t xml:space="preserve">, including family income level </w:t>
            </w:r>
          </w:p>
          <w:p w14:paraId="772F15B9" w14:textId="02978558" w:rsidR="00CA54BE" w:rsidRPr="00005EFE" w:rsidRDefault="00CA54BE" w:rsidP="00CA54BE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2"/>
                <w:szCs w:val="22"/>
              </w:rPr>
            </w:pPr>
            <w:r w:rsidRPr="00005EFE">
              <w:rPr>
                <w:rFonts w:cstheme="minorHAnsi"/>
                <w:color w:val="000000" w:themeColor="text1"/>
                <w:sz w:val="22"/>
                <w:szCs w:val="22"/>
              </w:rPr>
              <w:t>Communicate frequently with families who have started but not completed VPI application process</w:t>
            </w:r>
          </w:p>
          <w:p w14:paraId="0439D7F4" w14:textId="6F3D0D06" w:rsidR="00CA54BE" w:rsidRPr="00E90003" w:rsidRDefault="00740759" w:rsidP="00E9000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Finalize student placement decisions for 2021-22 and communicate with families </w:t>
            </w:r>
          </w:p>
          <w:p w14:paraId="7B9897A2" w14:textId="4B8AFC69" w:rsidR="00CA54BE" w:rsidRPr="00651E4B" w:rsidRDefault="00CA54BE" w:rsidP="00651E4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2"/>
                <w:szCs w:val="22"/>
              </w:rPr>
            </w:pPr>
            <w:r w:rsidRPr="00E90003">
              <w:rPr>
                <w:rFonts w:cstheme="minorHAnsi"/>
                <w:sz w:val="22"/>
                <w:szCs w:val="22"/>
              </w:rPr>
              <w:t>Continue appropriate plac</w:t>
            </w:r>
            <w:r w:rsidR="00693C83">
              <w:rPr>
                <w:rFonts w:cstheme="minorHAnsi"/>
                <w:sz w:val="22"/>
                <w:szCs w:val="22"/>
              </w:rPr>
              <w:t>ements of SWD in VPI classrooms</w:t>
            </w:r>
            <w:r w:rsidRPr="00E9000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9A78DE" w14:paraId="445671DB" w14:textId="77777777" w:rsidTr="00E8339E">
        <w:tc>
          <w:tcPr>
            <w:tcW w:w="1513" w:type="dxa"/>
            <w:shd w:val="clear" w:color="auto" w:fill="B4C6E7" w:themeFill="accent1" w:themeFillTint="66"/>
          </w:tcPr>
          <w:p w14:paraId="0CECF7F8" w14:textId="77777777" w:rsidR="0021483F" w:rsidRPr="0021483F" w:rsidRDefault="0021483F" w:rsidP="0021483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21483F">
              <w:rPr>
                <w:rFonts w:cstheme="minorHAnsi"/>
                <w:b/>
                <w:bCs/>
                <w:sz w:val="22"/>
                <w:szCs w:val="22"/>
              </w:rPr>
              <w:t>VPI Requirement, Grant Management,</w:t>
            </w:r>
          </w:p>
          <w:p w14:paraId="53EDCBFA" w14:textId="79F19160" w:rsidR="009A78DE" w:rsidRPr="0021483F" w:rsidRDefault="0021483F" w:rsidP="0021483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1483F">
              <w:rPr>
                <w:rFonts w:cstheme="minorHAnsi"/>
                <w:b/>
                <w:bCs/>
                <w:sz w:val="22"/>
                <w:szCs w:val="22"/>
              </w:rPr>
              <w:t>Monitoring</w:t>
            </w:r>
          </w:p>
        </w:tc>
        <w:tc>
          <w:tcPr>
            <w:tcW w:w="4162" w:type="dxa"/>
            <w:shd w:val="clear" w:color="auto" w:fill="D9E2F3" w:themeFill="accent1" w:themeFillTint="33"/>
          </w:tcPr>
          <w:p w14:paraId="0112D89A" w14:textId="0379A784" w:rsidR="00E90003" w:rsidRPr="00AC5C07" w:rsidRDefault="000F1AC9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Request</w:t>
            </w:r>
            <w:r w:rsidR="003F61B9" w:rsidRPr="00AC5C07">
              <w:rPr>
                <w:rFonts w:cstheme="minorHAnsi"/>
                <w:bCs/>
                <w:sz w:val="22"/>
                <w:szCs w:val="22"/>
              </w:rPr>
              <w:t xml:space="preserve"> access from school division’s SSWS Account Manager for the new </w:t>
            </w:r>
            <w:r w:rsidR="003F61B9" w:rsidRPr="00AC5C07">
              <w:rPr>
                <w:rFonts w:cstheme="minorHAnsi"/>
                <w:bCs/>
                <w:i/>
                <w:sz w:val="22"/>
                <w:szCs w:val="22"/>
              </w:rPr>
              <w:t>VPI Waiver to Increase Use of Local Criteria</w:t>
            </w:r>
            <w:r>
              <w:rPr>
                <w:rFonts w:cstheme="minorHAnsi"/>
                <w:bCs/>
                <w:sz w:val="22"/>
                <w:szCs w:val="22"/>
              </w:rPr>
              <w:t xml:space="preserve"> application</w:t>
            </w:r>
          </w:p>
          <w:p w14:paraId="0C6C84B1" w14:textId="462F4F1B" w:rsidR="003F61B9" w:rsidRPr="00AC5C07" w:rsidRDefault="000F1AC9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0F1AC9">
              <w:rPr>
                <w:rFonts w:cstheme="minorHAnsi"/>
                <w:b/>
                <w:bCs/>
                <w:sz w:val="22"/>
                <w:szCs w:val="22"/>
              </w:rPr>
              <w:t>April 1:</w:t>
            </w:r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D0116D">
              <w:rPr>
                <w:rFonts w:cstheme="minorHAnsi"/>
                <w:bCs/>
                <w:sz w:val="22"/>
                <w:szCs w:val="22"/>
              </w:rPr>
              <w:t>VPI Spring</w:t>
            </w:r>
            <w:r w:rsidR="003F61B9" w:rsidRPr="00AC5C07">
              <w:rPr>
                <w:rFonts w:cstheme="minorHAnsi"/>
                <w:bCs/>
                <w:sz w:val="22"/>
                <w:szCs w:val="22"/>
              </w:rPr>
              <w:t xml:space="preserve"> Waiver</w:t>
            </w:r>
            <w:r>
              <w:rPr>
                <w:rFonts w:cstheme="minorHAnsi"/>
                <w:bCs/>
                <w:sz w:val="22"/>
                <w:szCs w:val="22"/>
              </w:rPr>
              <w:t xml:space="preserve"> submission window opens </w:t>
            </w:r>
          </w:p>
          <w:p w14:paraId="1826236C" w14:textId="4EB150A7" w:rsidR="003F61B9" w:rsidRPr="00AC5C07" w:rsidRDefault="003F61B9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2"/>
                <w:szCs w:val="22"/>
              </w:rPr>
            </w:pPr>
            <w:r w:rsidRPr="00AC5C07">
              <w:rPr>
                <w:rFonts w:cstheme="minorHAnsi"/>
                <w:bCs/>
                <w:sz w:val="22"/>
                <w:szCs w:val="22"/>
              </w:rPr>
              <w:t>Look f</w:t>
            </w:r>
            <w:r w:rsidR="00E90003" w:rsidRPr="00AC5C07">
              <w:rPr>
                <w:rFonts w:cstheme="minorHAnsi"/>
                <w:bCs/>
                <w:sz w:val="22"/>
                <w:szCs w:val="22"/>
              </w:rPr>
              <w:t xml:space="preserve">or </w:t>
            </w:r>
            <w:hyperlink r:id="rId29" w:history="1">
              <w:r w:rsidR="00E90003" w:rsidRPr="00E90003">
                <w:rPr>
                  <w:rStyle w:val="Hyperlink"/>
                  <w:rFonts w:cstheme="minorHAnsi"/>
                  <w:bCs/>
                  <w:sz w:val="22"/>
                  <w:szCs w:val="22"/>
                </w:rPr>
                <w:t>Superintendent’s Memo</w:t>
              </w:r>
            </w:hyperlink>
            <w:r w:rsidRPr="003F61B9">
              <w:rPr>
                <w:rFonts w:cstheme="minorHAnsi"/>
                <w:bCs/>
                <w:color w:val="538135" w:themeColor="accent6" w:themeShade="BF"/>
                <w:sz w:val="22"/>
                <w:szCs w:val="22"/>
              </w:rPr>
              <w:t xml:space="preserve"> </w:t>
            </w:r>
            <w:r w:rsidRPr="00AC5C07">
              <w:rPr>
                <w:rFonts w:cstheme="minorHAnsi"/>
                <w:bCs/>
                <w:sz w:val="22"/>
                <w:szCs w:val="22"/>
              </w:rPr>
              <w:t xml:space="preserve">announcing opening of Spring VPI Application in SSWS  </w:t>
            </w:r>
            <w:r w:rsidR="00D0116D">
              <w:rPr>
                <w:rFonts w:cstheme="minorHAnsi"/>
                <w:bCs/>
                <w:sz w:val="22"/>
                <w:szCs w:val="22"/>
              </w:rPr>
              <w:t xml:space="preserve">and posting of updated </w:t>
            </w:r>
            <w:hyperlink r:id="rId30" w:history="1">
              <w:r w:rsidR="00D0116D" w:rsidRPr="00D0116D">
                <w:rPr>
                  <w:rStyle w:val="Hyperlink"/>
                  <w:rFonts w:cstheme="minorHAnsi"/>
                  <w:bCs/>
                  <w:sz w:val="22"/>
                  <w:szCs w:val="22"/>
                </w:rPr>
                <w:t>VPI Guidelines for 2021-2022</w:t>
              </w:r>
            </w:hyperlink>
            <w:r w:rsidR="00D0116D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  <w:p w14:paraId="570FB18D" w14:textId="77777777" w:rsidR="00AC5C07" w:rsidRDefault="00D76922" w:rsidP="00D0116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theme="minorHAnsi"/>
                <w:sz w:val="22"/>
                <w:szCs w:val="22"/>
              </w:rPr>
            </w:pPr>
            <w:r w:rsidRPr="003F61B9">
              <w:rPr>
                <w:rFonts w:cstheme="minorHAnsi"/>
                <w:bCs/>
                <w:color w:val="FF0000"/>
                <w:sz w:val="22"/>
                <w:szCs w:val="22"/>
              </w:rPr>
              <w:t xml:space="preserve"> </w:t>
            </w:r>
            <w:hyperlink r:id="rId31" w:history="1">
              <w:r w:rsidR="00AC5C07" w:rsidRPr="00286B33">
                <w:rPr>
                  <w:rStyle w:val="Hyperlink"/>
                  <w:rFonts w:cstheme="minorHAnsi"/>
                  <w:sz w:val="22"/>
                  <w:szCs w:val="22"/>
                </w:rPr>
                <w:t>Office of Early Childhood Weekly Office Hours</w:t>
              </w:r>
            </w:hyperlink>
          </w:p>
          <w:p w14:paraId="26E0BC93" w14:textId="77777777" w:rsidR="00D76922" w:rsidRDefault="00D0116D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0F1AC9">
              <w:rPr>
                <w:rFonts w:cstheme="minorHAnsi"/>
                <w:b/>
                <w:color w:val="000000" w:themeColor="text1"/>
                <w:sz w:val="22"/>
                <w:szCs w:val="22"/>
              </w:rPr>
              <w:t>April 21: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C5C07">
              <w:rPr>
                <w:rFonts w:cstheme="minorHAnsi"/>
                <w:color w:val="000000" w:themeColor="text1"/>
                <w:sz w:val="22"/>
                <w:szCs w:val="22"/>
              </w:rPr>
              <w:t>Attend Early Childhood Coordinators Collaborative Meeting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082AA1A" w14:textId="77777777" w:rsidR="00D0116D" w:rsidRDefault="00D0116D" w:rsidP="00D0116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32" w:history="1">
              <w:r w:rsidRPr="00D0116D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  <w:p w14:paraId="421D8F23" w14:textId="3E5A3CF1" w:rsidR="00D0116D" w:rsidRPr="00BC7F34" w:rsidRDefault="00D0116D" w:rsidP="00D0116D">
            <w:pPr>
              <w:pStyle w:val="ListParagraph"/>
              <w:ind w:left="36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D9E2F3" w:themeFill="accent1" w:themeFillTint="33"/>
          </w:tcPr>
          <w:p w14:paraId="07E49F62" w14:textId="77777777" w:rsidR="002F55F2" w:rsidRPr="00D0116D" w:rsidRDefault="002F55F2" w:rsidP="00682D8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2"/>
                <w:szCs w:val="22"/>
              </w:rPr>
            </w:pPr>
            <w:r w:rsidRPr="000F1AC9">
              <w:rPr>
                <w:rFonts w:cstheme="minorHAnsi"/>
                <w:b/>
                <w:bCs/>
                <w:sz w:val="22"/>
                <w:szCs w:val="22"/>
              </w:rPr>
              <w:t>May 15:</w:t>
            </w:r>
            <w:r w:rsidRPr="00D0116D">
              <w:rPr>
                <w:rFonts w:cstheme="minorHAnsi"/>
                <w:bCs/>
                <w:sz w:val="22"/>
                <w:szCs w:val="22"/>
              </w:rPr>
              <w:t xml:space="preserve">  Complete Spring VPI Application for 2021-22 </w:t>
            </w:r>
          </w:p>
          <w:p w14:paraId="68C31C09" w14:textId="4BD23C64" w:rsidR="002F55F2" w:rsidRPr="00D0116D" w:rsidRDefault="002F55F2" w:rsidP="00682D8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2"/>
                <w:szCs w:val="22"/>
              </w:rPr>
            </w:pPr>
            <w:r w:rsidRPr="00D0116D">
              <w:rPr>
                <w:rFonts w:cstheme="minorHAnsi"/>
                <w:bCs/>
                <w:sz w:val="22"/>
                <w:szCs w:val="22"/>
              </w:rPr>
              <w:t>Project</w:t>
            </w:r>
            <w:r w:rsidR="000F1AC9">
              <w:rPr>
                <w:rFonts w:cstheme="minorHAnsi"/>
                <w:bCs/>
                <w:sz w:val="22"/>
                <w:szCs w:val="22"/>
              </w:rPr>
              <w:t>ed # of VPI slots division commits</w:t>
            </w:r>
            <w:r w:rsidRPr="00D0116D">
              <w:rPr>
                <w:rFonts w:cstheme="minorHAnsi"/>
                <w:bCs/>
                <w:sz w:val="22"/>
                <w:szCs w:val="22"/>
              </w:rPr>
              <w:t xml:space="preserve"> to fill </w:t>
            </w:r>
          </w:p>
          <w:p w14:paraId="20177045" w14:textId="656BB7E3" w:rsidR="002F55F2" w:rsidRPr="00D0116D" w:rsidRDefault="002F55F2" w:rsidP="00682D8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2"/>
                <w:szCs w:val="22"/>
              </w:rPr>
            </w:pPr>
            <w:r w:rsidRPr="00D0116D">
              <w:rPr>
                <w:rFonts w:cstheme="minorHAnsi"/>
                <w:bCs/>
                <w:sz w:val="22"/>
                <w:szCs w:val="22"/>
              </w:rPr>
              <w:t>Unclaimed slots may be reallocated</w:t>
            </w:r>
            <w:r w:rsidR="00AC5C07" w:rsidRPr="00D0116D">
              <w:rPr>
                <w:rFonts w:cstheme="minorHAnsi"/>
                <w:bCs/>
                <w:sz w:val="22"/>
                <w:szCs w:val="22"/>
              </w:rPr>
              <w:t xml:space="preserve"> to other divisions</w:t>
            </w:r>
          </w:p>
          <w:p w14:paraId="3E3AC93B" w14:textId="505D9601" w:rsidR="002F55F2" w:rsidRPr="00D0116D" w:rsidRDefault="002F55F2" w:rsidP="00682D8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2"/>
                <w:szCs w:val="22"/>
              </w:rPr>
            </w:pPr>
            <w:r w:rsidRPr="00D0116D">
              <w:rPr>
                <w:rFonts w:cstheme="minorHAnsi"/>
                <w:bCs/>
                <w:sz w:val="22"/>
                <w:szCs w:val="22"/>
              </w:rPr>
              <w:t>Divisions claiming 100% of slots ma</w:t>
            </w:r>
            <w:r w:rsidR="00AC5C07" w:rsidRPr="00D0116D">
              <w:rPr>
                <w:rFonts w:cstheme="minorHAnsi"/>
                <w:bCs/>
                <w:sz w:val="22"/>
                <w:szCs w:val="22"/>
              </w:rPr>
              <w:t>y request more to fill waitlist slots</w:t>
            </w:r>
          </w:p>
          <w:p w14:paraId="70469ED1" w14:textId="1D4A6468" w:rsidR="002F55F2" w:rsidRPr="000F1AC9" w:rsidRDefault="000F1AC9" w:rsidP="00682D8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2"/>
                <w:szCs w:val="22"/>
              </w:rPr>
            </w:pPr>
            <w:r w:rsidRPr="000F1AC9">
              <w:rPr>
                <w:rFonts w:cstheme="minorHAnsi"/>
                <w:b/>
                <w:bCs/>
                <w:sz w:val="22"/>
                <w:szCs w:val="22"/>
              </w:rPr>
              <w:t>May 15</w:t>
            </w:r>
            <w:r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Pr="000F1AC9">
              <w:rPr>
                <w:rFonts w:cstheme="minorHAnsi"/>
                <w:bCs/>
                <w:sz w:val="22"/>
                <w:szCs w:val="22"/>
              </w:rPr>
              <w:t xml:space="preserve">Complete </w:t>
            </w:r>
            <w:r w:rsidR="002F55F2" w:rsidRPr="000F1AC9">
              <w:rPr>
                <w:rFonts w:cstheme="minorHAnsi"/>
                <w:bCs/>
                <w:sz w:val="22"/>
                <w:szCs w:val="22"/>
              </w:rPr>
              <w:t>VPI Pilot for 3-Ye</w:t>
            </w:r>
            <w:r w:rsidRPr="000F1AC9">
              <w:rPr>
                <w:rFonts w:cstheme="minorHAnsi"/>
                <w:bCs/>
                <w:sz w:val="22"/>
                <w:szCs w:val="22"/>
              </w:rPr>
              <w:t>ar-Olds Application incl</w:t>
            </w:r>
            <w:r>
              <w:rPr>
                <w:rFonts w:cstheme="minorHAnsi"/>
                <w:bCs/>
                <w:sz w:val="22"/>
                <w:szCs w:val="22"/>
              </w:rPr>
              <w:t>uded in  Spring VPI Application</w:t>
            </w:r>
          </w:p>
          <w:p w14:paraId="6047B594" w14:textId="20B1AB57" w:rsidR="002F55F2" w:rsidRPr="00D0116D" w:rsidRDefault="000F1AC9" w:rsidP="00682D8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2"/>
                <w:szCs w:val="22"/>
              </w:rPr>
            </w:pPr>
            <w:r w:rsidRPr="000F1AC9">
              <w:rPr>
                <w:rFonts w:cstheme="minorHAnsi"/>
                <w:b/>
                <w:bCs/>
                <w:sz w:val="22"/>
                <w:szCs w:val="22"/>
              </w:rPr>
              <w:t xml:space="preserve">May 15: </w:t>
            </w:r>
            <w:r w:rsidR="002F55F2" w:rsidRPr="00D0116D">
              <w:rPr>
                <w:rFonts w:cstheme="minorHAnsi"/>
                <w:bCs/>
                <w:sz w:val="22"/>
                <w:szCs w:val="22"/>
              </w:rPr>
              <w:t xml:space="preserve">VPI Waiver submission </w:t>
            </w:r>
            <w:r>
              <w:rPr>
                <w:rFonts w:cstheme="minorHAnsi"/>
                <w:bCs/>
                <w:sz w:val="22"/>
                <w:szCs w:val="22"/>
              </w:rPr>
              <w:t xml:space="preserve">window for spring closes </w:t>
            </w:r>
            <w:r w:rsidR="002F55F2" w:rsidRPr="00D0116D">
              <w:rPr>
                <w:rFonts w:cstheme="minorHAnsi"/>
                <w:bCs/>
                <w:sz w:val="22"/>
                <w:szCs w:val="22"/>
              </w:rPr>
              <w:t xml:space="preserve">(summer &amp; fall windows coming soon) </w:t>
            </w:r>
          </w:p>
          <w:p w14:paraId="2201321D" w14:textId="43EE69E2" w:rsidR="002F55F2" w:rsidRDefault="002F55F2" w:rsidP="00682D8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Cs/>
                <w:sz w:val="22"/>
                <w:szCs w:val="22"/>
              </w:rPr>
            </w:pPr>
            <w:r w:rsidRPr="00D0116D">
              <w:rPr>
                <w:rFonts w:cstheme="minorHAnsi"/>
                <w:bCs/>
                <w:sz w:val="22"/>
                <w:szCs w:val="22"/>
              </w:rPr>
              <w:t>VPI Monitoring plans for 2021-22 announced (TBD)</w:t>
            </w:r>
          </w:p>
          <w:p w14:paraId="2C60D526" w14:textId="6012BE56" w:rsidR="00682D88" w:rsidRPr="00682D88" w:rsidRDefault="00682D88" w:rsidP="00682D8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Review guidance for </w:t>
            </w:r>
            <w:hyperlink r:id="rId33" w:history="1">
              <w:r w:rsidRPr="00803FAD">
                <w:rPr>
                  <w:rStyle w:val="Hyperlink"/>
                  <w:rFonts w:cstheme="minorHAnsi"/>
                  <w:i/>
                  <w:sz w:val="22"/>
                  <w:szCs w:val="22"/>
                </w:rPr>
                <w:t>VPI State Funding Based on Student Enrollment – Fall Student Record Collection</w:t>
              </w:r>
            </w:hyperlink>
            <w:r w:rsidRPr="00803FAD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and train all staff entering VPI and other EC  funding codes </w:t>
            </w:r>
          </w:p>
          <w:p w14:paraId="091B0F09" w14:textId="77777777" w:rsidR="00D0116D" w:rsidRDefault="00D0116D" w:rsidP="00682D88">
            <w:pPr>
              <w:pStyle w:val="ListParagraph"/>
              <w:numPr>
                <w:ilvl w:val="0"/>
                <w:numId w:val="13"/>
              </w:numPr>
              <w:rPr>
                <w:rStyle w:val="Hyperlink"/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34" w:history="1">
              <w:r w:rsidRPr="00D0116D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  <w:p w14:paraId="03091214" w14:textId="41723D81" w:rsidR="007B7A2E" w:rsidRPr="000F1AC9" w:rsidRDefault="007B7A2E" w:rsidP="000F1AC9">
            <w:pPr>
              <w:rPr>
                <w:rFonts w:cstheme="minorHAnsi"/>
                <w:bCs/>
                <w:sz w:val="22"/>
                <w:szCs w:val="22"/>
              </w:rPr>
            </w:pPr>
          </w:p>
        </w:tc>
        <w:tc>
          <w:tcPr>
            <w:tcW w:w="3955" w:type="dxa"/>
            <w:shd w:val="clear" w:color="auto" w:fill="D9E2F3" w:themeFill="accent1" w:themeFillTint="33"/>
          </w:tcPr>
          <w:p w14:paraId="6049B5A7" w14:textId="0276F737" w:rsidR="00CA54BE" w:rsidRDefault="00CA54BE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Look</w:t>
            </w:r>
            <w:r w:rsidR="001A1DD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f</w:t>
            </w:r>
            <w:r w:rsidR="00893702">
              <w:rPr>
                <w:rFonts w:cstheme="minorHAnsi"/>
                <w:bCs/>
                <w:color w:val="000000" w:themeColor="text1"/>
                <w:sz w:val="22"/>
                <w:szCs w:val="22"/>
              </w:rPr>
              <w:t>or communication from VDOE in</w:t>
            </w:r>
            <w:r w:rsidR="001A1DD4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June regarding division requests for 2021-22:</w:t>
            </w:r>
          </w:p>
          <w:p w14:paraId="1672F2A1" w14:textId="54DDA4CF" w:rsidR="001A1DD4" w:rsidRDefault="001A1DD4" w:rsidP="00D0116D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Reallocated VPI Slots (more or less)</w:t>
            </w:r>
          </w:p>
          <w:p w14:paraId="56086912" w14:textId="03747B8D" w:rsidR="001A1DD4" w:rsidRDefault="001A1DD4" w:rsidP="00D0116D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Pilot for 3s (# of slots)</w:t>
            </w:r>
          </w:p>
          <w:p w14:paraId="0ED229F6" w14:textId="0B39B30D" w:rsidR="00E374E7" w:rsidRPr="00E374E7" w:rsidRDefault="001A1DD4" w:rsidP="00E374E7">
            <w:pPr>
              <w:pStyle w:val="ListParagraph"/>
              <w:numPr>
                <w:ilvl w:val="1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Community-Provider Add-on Funding </w:t>
            </w:r>
            <w:r w:rsidR="000F1AC9">
              <w:rPr>
                <w:rFonts w:cstheme="minorHAnsi"/>
                <w:bCs/>
                <w:color w:val="000000" w:themeColor="text1"/>
                <w:sz w:val="22"/>
                <w:szCs w:val="22"/>
              </w:rPr>
              <w:t>(# of slots)</w:t>
            </w:r>
          </w:p>
          <w:p w14:paraId="1657BD86" w14:textId="77777777" w:rsidR="00D0116D" w:rsidRDefault="00D0116D" w:rsidP="00D0116D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35" w:history="1">
              <w:r w:rsidRPr="00D0116D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  <w:p w14:paraId="0E072D03" w14:textId="705AD86D" w:rsidR="008E3D76" w:rsidRPr="008E3D76" w:rsidRDefault="008E3D76" w:rsidP="008E3D76">
            <w:pPr>
              <w:pStyle w:val="ListParagraph"/>
              <w:ind w:left="36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D1933" w14:paraId="50EFA46C" w14:textId="77777777" w:rsidTr="00A779D7">
        <w:trPr>
          <w:trHeight w:val="683"/>
        </w:trPr>
        <w:tc>
          <w:tcPr>
            <w:tcW w:w="1513" w:type="dxa"/>
            <w:shd w:val="clear" w:color="auto" w:fill="FFD966" w:themeFill="accent4" w:themeFillTint="99"/>
          </w:tcPr>
          <w:p w14:paraId="435ABE04" w14:textId="77777777" w:rsidR="002D1933" w:rsidRDefault="002D1933" w:rsidP="009A78DE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2EDA8C3" w14:textId="63F83C02" w:rsidR="002D1933" w:rsidRPr="001D1006" w:rsidRDefault="00D63624" w:rsidP="009A78DE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Assessments, </w:t>
            </w:r>
            <w:r w:rsidR="002D193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Curr</w:t>
            </w:r>
            <w:r w:rsidR="00E8339E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iculum, PD</w:t>
            </w:r>
            <w:r w:rsidR="002D1933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, CLASS Observations </w:t>
            </w:r>
          </w:p>
        </w:tc>
        <w:tc>
          <w:tcPr>
            <w:tcW w:w="13877" w:type="dxa"/>
            <w:gridSpan w:val="3"/>
            <w:shd w:val="clear" w:color="auto" w:fill="FFF2CC" w:themeFill="accent4" w:themeFillTint="33"/>
          </w:tcPr>
          <w:p w14:paraId="16B4DAA9" w14:textId="45A71587" w:rsidR="00FE536E" w:rsidRPr="00D63624" w:rsidRDefault="00D63624" w:rsidP="00D63624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Complete PALS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PreK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FE536E" w:rsidRPr="00D63624">
              <w:rPr>
                <w:color w:val="000000" w:themeColor="text1"/>
                <w:sz w:val="22"/>
                <w:szCs w:val="22"/>
              </w:rPr>
              <w:t>and other curriculum-based assessments</w:t>
            </w:r>
          </w:p>
          <w:p w14:paraId="7E307D44" w14:textId="0EE2326B" w:rsidR="002D1933" w:rsidRPr="00F423D4" w:rsidRDefault="002D1933" w:rsidP="00F423D4">
            <w:pPr>
              <w:pStyle w:val="ListParagraph"/>
              <w:numPr>
                <w:ilvl w:val="0"/>
                <w:numId w:val="19"/>
              </w:numPr>
              <w:rPr>
                <w:rStyle w:val="Hyperlink"/>
                <w:rFonts w:cstheme="minorHAnsi"/>
                <w:color w:val="000000" w:themeColor="text1"/>
                <w:sz w:val="22"/>
                <w:szCs w:val="22"/>
                <w:u w:val="none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Complete at least one </w:t>
            </w:r>
            <w:hyperlink r:id="rId36" w:history="1">
              <w:r w:rsidRPr="00E52574">
                <w:rPr>
                  <w:rStyle w:val="Hyperlink"/>
                  <w:sz w:val="22"/>
                  <w:szCs w:val="22"/>
                </w:rPr>
                <w:t>local CLASS Observation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in-person</w:t>
            </w:r>
            <w:r w:rsidRPr="00286B33">
              <w:rPr>
                <w:color w:val="000000" w:themeColor="text1"/>
                <w:sz w:val="22"/>
                <w:szCs w:val="22"/>
              </w:rPr>
              <w:t xml:space="preserve"> or use </w:t>
            </w:r>
            <w:hyperlink r:id="rId37" w:history="1">
              <w:r w:rsidRPr="00286B33">
                <w:rPr>
                  <w:rStyle w:val="Hyperlink"/>
                  <w:sz w:val="22"/>
                  <w:szCs w:val="22"/>
                </w:rPr>
                <w:t>Local Observation Guidance for Virtual Pre-K</w:t>
              </w:r>
            </w:hyperlink>
            <w:r>
              <w:rPr>
                <w:rStyle w:val="Hyperlink"/>
                <w:sz w:val="22"/>
                <w:szCs w:val="22"/>
              </w:rPr>
              <w:t xml:space="preserve"> for </w:t>
            </w:r>
            <w:r>
              <w:rPr>
                <w:rStyle w:val="Hyperlink"/>
                <w:color w:val="auto"/>
                <w:sz w:val="22"/>
                <w:szCs w:val="22"/>
                <w:u w:val="none"/>
              </w:rPr>
              <w:t>virtual observations</w:t>
            </w:r>
          </w:p>
          <w:p w14:paraId="0D6C55D1" w14:textId="77777777" w:rsidR="00F423D4" w:rsidRPr="00286B33" w:rsidRDefault="00F423D4" w:rsidP="00F423D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Provide frequent and specific feedback to teachers through local CLASS observations </w:t>
            </w:r>
          </w:p>
          <w:p w14:paraId="6B0AB769" w14:textId="4E68AB77" w:rsidR="00FE536E" w:rsidRDefault="00FE536E" w:rsidP="00F423D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Look for announcements regarding training and PD in support of the new </w:t>
            </w:r>
            <w:hyperlink r:id="rId38" w:history="1">
              <w:r w:rsidRPr="00F423D4">
                <w:rPr>
                  <w:rStyle w:val="Hyperlink"/>
                  <w:sz w:val="22"/>
                  <w:szCs w:val="22"/>
                </w:rPr>
                <w:t>Early Learning and Developmental Standards, Birth to Five Learning Guidelines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replacing the Foundation Blocks for Early Learning for 2021-2022</w:t>
            </w:r>
          </w:p>
          <w:p w14:paraId="03617255" w14:textId="4F70E38F" w:rsidR="002D1933" w:rsidRPr="00FE536E" w:rsidRDefault="002D1933" w:rsidP="00FE536E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Collaborate with AEII/CASTL on PD planning &amp; curriculum work </w:t>
            </w:r>
          </w:p>
          <w:p w14:paraId="610326AD" w14:textId="7C2007E4" w:rsidR="002D1933" w:rsidRPr="00A779D7" w:rsidRDefault="00FE536E" w:rsidP="00A779D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6B33">
              <w:rPr>
                <w:color w:val="000000" w:themeColor="text1"/>
                <w:sz w:val="22"/>
                <w:szCs w:val="22"/>
              </w:rPr>
              <w:t>Ensure plans are in place to provide at least 2 local CLASS observations in 2021-2022 using local, certified CLASS observers (e.g., updated certification of current observers, certification training for new observers).</w:t>
            </w:r>
          </w:p>
        </w:tc>
      </w:tr>
    </w:tbl>
    <w:p w14:paraId="3C804D0F" w14:textId="32CE1E50" w:rsidR="0099202F" w:rsidRDefault="0099202F" w:rsidP="00E8616B"/>
    <w:p w14:paraId="65E2C9CD" w14:textId="2E9E265B" w:rsidR="00E7041D" w:rsidRPr="006475A9" w:rsidRDefault="00BC2D35" w:rsidP="00E8616B">
      <w:pPr>
        <w:rPr>
          <w:b/>
        </w:rPr>
      </w:pPr>
      <w:r>
        <w:rPr>
          <w:b/>
        </w:rPr>
        <w:t>T</w:t>
      </w:r>
      <w:r w:rsidR="00740759" w:rsidRPr="00740759">
        <w:rPr>
          <w:b/>
        </w:rPr>
        <w:t xml:space="preserve">hird Quarter </w:t>
      </w:r>
    </w:p>
    <w:tbl>
      <w:tblPr>
        <w:tblStyle w:val="TableGrid"/>
        <w:tblW w:w="15390" w:type="dxa"/>
        <w:tblInd w:w="-1175" w:type="dxa"/>
        <w:tblLook w:val="04A0" w:firstRow="1" w:lastRow="0" w:firstColumn="1" w:lastColumn="0" w:noHBand="0" w:noVBand="1"/>
      </w:tblPr>
      <w:tblGrid>
        <w:gridCol w:w="1513"/>
        <w:gridCol w:w="4162"/>
        <w:gridCol w:w="5760"/>
        <w:gridCol w:w="3955"/>
      </w:tblGrid>
      <w:tr w:rsidR="00E7041D" w14:paraId="1B781B0F" w14:textId="77777777" w:rsidTr="004763D4"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4A699" w14:textId="77777777" w:rsidR="00E7041D" w:rsidRDefault="00E7041D" w:rsidP="004763D4"/>
        </w:tc>
        <w:tc>
          <w:tcPr>
            <w:tcW w:w="4162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4551CC62" w14:textId="595E3CCE" w:rsidR="00E7041D" w:rsidRPr="0099202F" w:rsidRDefault="002F55F2" w:rsidP="006475A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July</w:t>
            </w:r>
          </w:p>
        </w:tc>
        <w:tc>
          <w:tcPr>
            <w:tcW w:w="5760" w:type="dxa"/>
            <w:shd w:val="clear" w:color="auto" w:fill="1F4E79" w:themeFill="accent5" w:themeFillShade="80"/>
          </w:tcPr>
          <w:p w14:paraId="6E1A9986" w14:textId="33BC7BF5" w:rsidR="00E7041D" w:rsidRPr="00AB6A01" w:rsidRDefault="002F55F2" w:rsidP="004763D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August </w:t>
            </w:r>
          </w:p>
        </w:tc>
        <w:tc>
          <w:tcPr>
            <w:tcW w:w="3955" w:type="dxa"/>
            <w:shd w:val="clear" w:color="auto" w:fill="1F4E79" w:themeFill="accent5" w:themeFillShade="80"/>
          </w:tcPr>
          <w:p w14:paraId="0D80A64A" w14:textId="79D7795A" w:rsidR="00E7041D" w:rsidRPr="00AB6A01" w:rsidRDefault="002F55F2" w:rsidP="004763D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September </w:t>
            </w:r>
          </w:p>
        </w:tc>
      </w:tr>
      <w:tr w:rsidR="00651E4B" w14:paraId="073FDC13" w14:textId="77777777" w:rsidTr="00E8339E">
        <w:tc>
          <w:tcPr>
            <w:tcW w:w="151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69B2CE70" w14:textId="77777777" w:rsidR="00651E4B" w:rsidRPr="001D1006" w:rsidRDefault="00651E4B" w:rsidP="004763D4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Recruitment &amp; Enrollment </w:t>
            </w:r>
          </w:p>
        </w:tc>
        <w:tc>
          <w:tcPr>
            <w:tcW w:w="13877" w:type="dxa"/>
            <w:gridSpan w:val="3"/>
            <w:shd w:val="clear" w:color="auto" w:fill="E2EFD9" w:themeFill="accent6" w:themeFillTint="33"/>
          </w:tcPr>
          <w:p w14:paraId="3B436B52" w14:textId="55C46AB4" w:rsidR="00651E4B" w:rsidRDefault="00651E4B" w:rsidP="00CA54B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Communicate with wait list families to fill any newly allocated VPI slots and finalize enrollment </w:t>
            </w:r>
          </w:p>
          <w:p w14:paraId="2478FECF" w14:textId="77777777" w:rsidR="00651E4B" w:rsidRDefault="00651E4B" w:rsidP="00CA54BE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Communicate with families of Pilot 3s to confirm participation and finalize enrollment </w:t>
            </w:r>
          </w:p>
          <w:p w14:paraId="7757F1E4" w14:textId="792B2736" w:rsidR="00651E4B" w:rsidRPr="00693C83" w:rsidRDefault="00651E4B" w:rsidP="00693C8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Continue appropriate place</w:t>
            </w:r>
            <w:r w:rsidR="00A43472">
              <w:rPr>
                <w:rFonts w:cstheme="minorHAnsi"/>
                <w:color w:val="000000" w:themeColor="text1"/>
                <w:sz w:val="22"/>
                <w:szCs w:val="22"/>
              </w:rPr>
              <w:t>ments of SWD in VPI classrooms</w:t>
            </w:r>
          </w:p>
          <w:p w14:paraId="50A4D213" w14:textId="7535A8DA" w:rsidR="00651E4B" w:rsidRDefault="00651E4B" w:rsidP="003B450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F</w:t>
            </w:r>
            <w:r w:rsidR="00693C83">
              <w:rPr>
                <w:rFonts w:cstheme="minorHAnsi"/>
                <w:color w:val="000000" w:themeColor="text1"/>
                <w:sz w:val="22"/>
                <w:szCs w:val="22"/>
              </w:rPr>
              <w:t xml:space="preserve">ill any vacant VPI slots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(all ages) with goal of 100% filled by October 1.  </w:t>
            </w:r>
          </w:p>
          <w:p w14:paraId="5DDD20CA" w14:textId="1E2E429B" w:rsidR="00651E4B" w:rsidRPr="003B4508" w:rsidRDefault="00651E4B" w:rsidP="003B4508">
            <w:pPr>
              <w:pStyle w:val="ListParagraph"/>
              <w:ind w:left="36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3B4508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E7041D" w14:paraId="6AE893E6" w14:textId="77777777" w:rsidTr="00E8339E">
        <w:tc>
          <w:tcPr>
            <w:tcW w:w="1513" w:type="dxa"/>
            <w:shd w:val="clear" w:color="auto" w:fill="B4C6E7" w:themeFill="accent1" w:themeFillTint="66"/>
          </w:tcPr>
          <w:p w14:paraId="7AA04DC0" w14:textId="77777777" w:rsidR="0021483F" w:rsidRPr="0021483F" w:rsidRDefault="0021483F" w:rsidP="0021483F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1483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VPI Requirement, Grant Management,</w:t>
            </w:r>
          </w:p>
          <w:p w14:paraId="4B876DE1" w14:textId="72D3C9F7" w:rsidR="00E7041D" w:rsidRPr="0021483F" w:rsidRDefault="0021483F" w:rsidP="0021483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1483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Monitoring</w:t>
            </w:r>
          </w:p>
        </w:tc>
        <w:tc>
          <w:tcPr>
            <w:tcW w:w="4162" w:type="dxa"/>
            <w:shd w:val="clear" w:color="auto" w:fill="D9E2F3" w:themeFill="accent1" w:themeFillTint="33"/>
          </w:tcPr>
          <w:p w14:paraId="4F865EBD" w14:textId="3169ADD0" w:rsidR="00E7701C" w:rsidRDefault="00FD2FED" w:rsidP="00682D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July</w:t>
            </w:r>
            <w:r w:rsidR="00E7701C" w:rsidRPr="00FD2FED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1</w:t>
            </w:r>
            <w:r w:rsidR="00E7701C">
              <w:rPr>
                <w:rFonts w:cstheme="minorHAnsi"/>
                <w:bCs/>
                <w:color w:val="000000" w:themeColor="text1"/>
                <w:sz w:val="22"/>
                <w:szCs w:val="22"/>
              </w:rPr>
              <w:t>: Summer</w:t>
            </w:r>
            <w:r w:rsidR="00E7701C" w:rsidRPr="00286B33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7701C">
              <w:rPr>
                <w:rFonts w:cstheme="minorHAnsi"/>
                <w:bCs/>
                <w:color w:val="000000" w:themeColor="text1"/>
                <w:sz w:val="22"/>
                <w:szCs w:val="22"/>
              </w:rPr>
              <w:t>Waiver submission windo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w opens July 1 – August 15</w:t>
            </w:r>
          </w:p>
          <w:p w14:paraId="3E3DD8B5" w14:textId="6126C1FC" w:rsidR="00E374E7" w:rsidRDefault="00E374E7" w:rsidP="00682D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 w:rsidRPr="00E374E7">
              <w:rPr>
                <w:rFonts w:cstheme="minorHAnsi"/>
                <w:bCs/>
                <w:sz w:val="22"/>
                <w:szCs w:val="22"/>
              </w:rPr>
              <w:t xml:space="preserve">Ensure all members of the </w:t>
            </w:r>
            <w:r>
              <w:rPr>
                <w:rFonts w:cstheme="minorHAnsi"/>
                <w:bCs/>
                <w:sz w:val="22"/>
                <w:szCs w:val="22"/>
              </w:rPr>
              <w:t xml:space="preserve">local </w:t>
            </w:r>
            <w:r w:rsidRPr="00E374E7">
              <w:rPr>
                <w:rFonts w:cstheme="minorHAnsi"/>
                <w:bCs/>
                <w:sz w:val="22"/>
                <w:szCs w:val="22"/>
              </w:rPr>
              <w:t>VPI Steering Committee have been invited to serve and are committed to active participation for 2021-22</w:t>
            </w:r>
          </w:p>
          <w:p w14:paraId="26ECD85C" w14:textId="09AAA0E0" w:rsidR="004374CE" w:rsidRPr="00E374E7" w:rsidRDefault="004374CE" w:rsidP="00682D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Establish, at minimum, quarterly meeting calendar for local VPI Steering Committee</w:t>
            </w:r>
          </w:p>
          <w:p w14:paraId="29B2F6F4" w14:textId="77735C59" w:rsidR="00682D88" w:rsidRDefault="00682D88" w:rsidP="00682D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Review guidance for </w:t>
            </w:r>
            <w:hyperlink r:id="rId39" w:history="1">
              <w:r w:rsidRPr="00803FAD">
                <w:rPr>
                  <w:rStyle w:val="Hyperlink"/>
                  <w:rFonts w:cstheme="minorHAnsi"/>
                  <w:i/>
                  <w:sz w:val="22"/>
                  <w:szCs w:val="22"/>
                </w:rPr>
                <w:t>VPI State Funding Based on Student Enrollment – Fall Student Record Collection</w:t>
              </w:r>
            </w:hyperlink>
            <w:r w:rsidRPr="00803FAD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and train all staff entering VPI and other EC  funding codes </w:t>
            </w:r>
          </w:p>
          <w:p w14:paraId="661E4FD2" w14:textId="7FA2558E" w:rsidR="00D0116D" w:rsidRPr="002D38FE" w:rsidRDefault="00D0116D" w:rsidP="002D38FE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theme="minorHAnsi"/>
                <w:color w:val="000000" w:themeColor="text1"/>
                <w:sz w:val="22"/>
                <w:szCs w:val="22"/>
                <w:u w:val="none"/>
              </w:rPr>
            </w:pPr>
            <w:r w:rsidRPr="002D38FE"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40" w:history="1">
              <w:r w:rsidRPr="002D38FE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 w:rsidRPr="002D38FE"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  <w:p w14:paraId="375677C1" w14:textId="3F0E6E89" w:rsidR="00D0116D" w:rsidRPr="00BC7F34" w:rsidRDefault="00D0116D" w:rsidP="00D0116D">
            <w:pPr>
              <w:pStyle w:val="ListParagraph"/>
              <w:ind w:left="360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D9E2F3" w:themeFill="accent1" w:themeFillTint="33"/>
          </w:tcPr>
          <w:p w14:paraId="14F257D0" w14:textId="37E92D0C" w:rsidR="00FD2FED" w:rsidRPr="00682D88" w:rsidRDefault="00FD2FED" w:rsidP="00682D88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VPI Webinars (date TBD): </w:t>
            </w:r>
            <w:r w:rsidRPr="00BC7F34">
              <w:rPr>
                <w:rFonts w:cstheme="minorHAnsi"/>
                <w:color w:val="000000" w:themeColor="text1"/>
                <w:sz w:val="22"/>
                <w:szCs w:val="22"/>
              </w:rPr>
              <w:t>New VPI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Coordinator Training Webinar, </w:t>
            </w:r>
            <w:r w:rsidRPr="00FD2FED">
              <w:rPr>
                <w:rFonts w:cstheme="minorHAnsi"/>
                <w:color w:val="000000" w:themeColor="text1"/>
                <w:sz w:val="22"/>
                <w:szCs w:val="22"/>
              </w:rPr>
              <w:t xml:space="preserve">VPI Monitoring </w:t>
            </w:r>
          </w:p>
          <w:p w14:paraId="0B3D0048" w14:textId="6F442357" w:rsidR="00E374E7" w:rsidRDefault="00E7041D" w:rsidP="00E374E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713405">
              <w:rPr>
                <w:rFonts w:cstheme="minorHAnsi"/>
                <w:bCs/>
                <w:color w:val="000000" w:themeColor="text1"/>
                <w:sz w:val="22"/>
                <w:szCs w:val="22"/>
              </w:rPr>
              <w:t>Collaborate with divisio</w:t>
            </w:r>
            <w:r w:rsidR="00682D88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n staff to ensure correct funding codes </w:t>
            </w:r>
            <w:r w:rsidR="00E374E7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are used for fall SRC according to </w:t>
            </w:r>
            <w:r w:rsidRPr="0071340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374E7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hyperlink r:id="rId41" w:history="1">
              <w:r w:rsidR="00E374E7" w:rsidRPr="00803FAD">
                <w:rPr>
                  <w:rStyle w:val="Hyperlink"/>
                  <w:rFonts w:cstheme="minorHAnsi"/>
                  <w:i/>
                  <w:sz w:val="22"/>
                  <w:szCs w:val="22"/>
                </w:rPr>
                <w:t>VPI State Funding Based on Student Enrollment – Fall Student Record Collection</w:t>
              </w:r>
            </w:hyperlink>
          </w:p>
          <w:p w14:paraId="67E10050" w14:textId="6739EE41" w:rsidR="00AC5C07" w:rsidRPr="002D38FE" w:rsidRDefault="00AC5C07" w:rsidP="00E374E7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Waiver submission closes on August 15</w:t>
            </w:r>
            <w:r w:rsidRPr="00E374E7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3E90940" w14:textId="4AA357FD" w:rsidR="00D0116D" w:rsidRPr="002D38FE" w:rsidRDefault="00D0116D" w:rsidP="002D38FE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theme="minorHAnsi"/>
                <w:color w:val="000000" w:themeColor="text1"/>
                <w:sz w:val="22"/>
                <w:szCs w:val="22"/>
                <w:u w:val="none"/>
              </w:rPr>
            </w:pPr>
            <w:r w:rsidRPr="002D38FE"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42" w:history="1">
              <w:r w:rsidRPr="002D38FE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 w:rsidRPr="002D38FE"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  <w:p w14:paraId="70979EAE" w14:textId="77777777" w:rsidR="00E7041D" w:rsidRPr="007B7A2E" w:rsidRDefault="00E7041D" w:rsidP="00E374E7">
            <w:pPr>
              <w:pStyle w:val="ListParagraph"/>
              <w:ind w:left="36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55" w:type="dxa"/>
            <w:shd w:val="clear" w:color="auto" w:fill="D9E2F3" w:themeFill="accent1" w:themeFillTint="33"/>
          </w:tcPr>
          <w:p w14:paraId="2E966CF7" w14:textId="6697D13E" w:rsidR="002F3147" w:rsidRDefault="002F3147" w:rsidP="004374C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September 1: Fall Waiver submission window opens September 1 – October 15</w:t>
            </w:r>
          </w:p>
          <w:p w14:paraId="694324EB" w14:textId="01B16BED" w:rsidR="002F3147" w:rsidRDefault="002F3147" w:rsidP="004374C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Look for a </w:t>
            </w:r>
            <w:hyperlink r:id="rId43" w:history="1">
              <w:r w:rsidRPr="002F3147">
                <w:rPr>
                  <w:rStyle w:val="Hyperlink"/>
                  <w:rFonts w:cstheme="minorHAnsi"/>
                  <w:bCs/>
                  <w:sz w:val="22"/>
                  <w:szCs w:val="22"/>
                </w:rPr>
                <w:t xml:space="preserve">Superintendent’s Memo </w:t>
              </w:r>
            </w:hyperlink>
            <w:r w:rsidR="002D38FE">
              <w:rPr>
                <w:rFonts w:cstheme="minorHAnsi"/>
                <w:bCs/>
                <w:color w:val="000000" w:themeColor="text1"/>
                <w:sz w:val="22"/>
                <w:szCs w:val="22"/>
              </w:rPr>
              <w:t>announcing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details for</w:t>
            </w:r>
            <w:r w:rsidR="002D38FE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submitting 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fall VPI Verification Report</w:t>
            </w:r>
            <w:r w:rsidR="002D38FE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via SSWS and for reporting 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October 1 VPI enrollment in SRC</w:t>
            </w:r>
          </w:p>
          <w:p w14:paraId="61A1F8EE" w14:textId="77777777" w:rsidR="002D38FE" w:rsidRDefault="00E374E7" w:rsidP="004374C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Webinar: </w:t>
            </w:r>
            <w:r w:rsidRPr="00713405">
              <w:rPr>
                <w:rFonts w:cstheme="minorHAnsi"/>
                <w:bCs/>
                <w:i/>
                <w:color w:val="000000" w:themeColor="text1"/>
                <w:sz w:val="22"/>
                <w:szCs w:val="22"/>
              </w:rPr>
              <w:t>Completing the Fall VPI Verification Report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(date TBD)</w:t>
            </w:r>
          </w:p>
          <w:p w14:paraId="240512A0" w14:textId="77777777" w:rsidR="002D38FE" w:rsidRDefault="002D38FE" w:rsidP="004374C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Selected divisions participate in fall VPI monitoring activities</w:t>
            </w:r>
          </w:p>
          <w:p w14:paraId="77405068" w14:textId="2FD70725" w:rsidR="00D0116D" w:rsidRPr="002D38FE" w:rsidRDefault="00D0116D" w:rsidP="002D38FE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theme="minorHAnsi"/>
                <w:bCs/>
                <w:color w:val="000000" w:themeColor="text1"/>
                <w:sz w:val="22"/>
                <w:szCs w:val="22"/>
                <w:u w:val="none"/>
              </w:rPr>
            </w:pPr>
            <w:r w:rsidRPr="002D38FE"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44" w:history="1">
              <w:r w:rsidRPr="002D38FE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 w:rsidRPr="002D38FE"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  <w:p w14:paraId="4A52B0C5" w14:textId="77777777" w:rsidR="00D0116D" w:rsidRPr="002F3147" w:rsidRDefault="00D0116D" w:rsidP="002F3147">
            <w:pPr>
              <w:rPr>
                <w:rFonts w:cstheme="minorHAnsi"/>
                <w:bCs/>
                <w:color w:val="FF0000"/>
                <w:sz w:val="22"/>
                <w:szCs w:val="22"/>
              </w:rPr>
            </w:pPr>
          </w:p>
          <w:p w14:paraId="363D5B69" w14:textId="77777777" w:rsidR="00E7041D" w:rsidRPr="008E3D76" w:rsidRDefault="00E7041D" w:rsidP="004763D4">
            <w:pPr>
              <w:pStyle w:val="ListParagraph"/>
              <w:ind w:left="36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779D7" w14:paraId="688A8EDD" w14:textId="77777777" w:rsidTr="00CB779C">
        <w:trPr>
          <w:trHeight w:val="1637"/>
        </w:trPr>
        <w:tc>
          <w:tcPr>
            <w:tcW w:w="1513" w:type="dxa"/>
            <w:shd w:val="clear" w:color="auto" w:fill="FFD966" w:themeFill="accent4" w:themeFillTint="99"/>
          </w:tcPr>
          <w:p w14:paraId="777EC6B4" w14:textId="77777777" w:rsidR="00A779D7" w:rsidRDefault="00A779D7" w:rsidP="004763D4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95FA61C" w14:textId="353A50F9" w:rsidR="00A779D7" w:rsidRPr="001D1006" w:rsidRDefault="006475A9" w:rsidP="004763D4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Assessments, </w:t>
            </w:r>
            <w:r w:rsidR="00A779D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Curr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iculum, PD</w:t>
            </w:r>
            <w:r w:rsidR="00A779D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, CLASS Observations </w:t>
            </w:r>
          </w:p>
        </w:tc>
        <w:tc>
          <w:tcPr>
            <w:tcW w:w="13877" w:type="dxa"/>
            <w:gridSpan w:val="3"/>
            <w:shd w:val="clear" w:color="auto" w:fill="FFF2CC" w:themeFill="accent4" w:themeFillTint="33"/>
          </w:tcPr>
          <w:p w14:paraId="4B9D3E5B" w14:textId="77777777" w:rsidR="00A779D7" w:rsidRDefault="00A779D7" w:rsidP="00FE536E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Implement local, summer PD plans related to curriculum, ELD Standards, and CLASS. </w:t>
            </w:r>
          </w:p>
          <w:p w14:paraId="6A6E08D1" w14:textId="6E27513C" w:rsidR="00A779D7" w:rsidRPr="00FE536E" w:rsidRDefault="00A779D7" w:rsidP="00FE536E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Establish first semester schedule to conduct local CLASS observations and provide teacher/assistant feedback</w:t>
            </w:r>
          </w:p>
          <w:p w14:paraId="17C715D5" w14:textId="77777777" w:rsidR="00A779D7" w:rsidRPr="00713405" w:rsidRDefault="00A779D7" w:rsidP="004763D4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Selected divisions collaborate with AEII/CASTL to establish external CLASS observation schedule for 2021-2022</w:t>
            </w:r>
          </w:p>
          <w:p w14:paraId="1F7180AB" w14:textId="1FC391C7" w:rsidR="00A779D7" w:rsidRPr="00A779D7" w:rsidRDefault="00A779D7" w:rsidP="00A779D7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Collaborate with AEII/CASTL on PD planning &amp; curriculum work </w:t>
            </w:r>
          </w:p>
          <w:p w14:paraId="6061DBEA" w14:textId="4EEF0ADA" w:rsidR="00A779D7" w:rsidRDefault="00A779D7" w:rsidP="004763D4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Look for communication from UVA/VDOE regarding preschool VKRP training and implementation </w:t>
            </w:r>
          </w:p>
          <w:p w14:paraId="253E77E7" w14:textId="77777777" w:rsidR="00A779D7" w:rsidRPr="00806813" w:rsidRDefault="00A779D7" w:rsidP="004763D4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Selected divisions collaborate with AEII/CASTL to facilitate external CLASS observations</w:t>
            </w:r>
          </w:p>
        </w:tc>
      </w:tr>
    </w:tbl>
    <w:p w14:paraId="06EDACA7" w14:textId="39C2DF39" w:rsidR="00FA48EA" w:rsidRDefault="00FA48EA" w:rsidP="00E8616B"/>
    <w:p w14:paraId="03FA4E13" w14:textId="77777777" w:rsidR="006475A9" w:rsidRDefault="006475A9" w:rsidP="00E8616B"/>
    <w:p w14:paraId="4FBB66F0" w14:textId="246DEE6C" w:rsidR="00FA48EA" w:rsidRDefault="00FA48EA" w:rsidP="00E8616B"/>
    <w:p w14:paraId="31153479" w14:textId="33FC6D5D" w:rsidR="002F55F2" w:rsidRPr="006475A9" w:rsidRDefault="00D63624" w:rsidP="007237B1">
      <w:pPr>
        <w:rPr>
          <w:b/>
          <w:bCs/>
        </w:rPr>
      </w:pPr>
      <w:r w:rsidRPr="00D63624">
        <w:rPr>
          <w:b/>
          <w:bCs/>
        </w:rPr>
        <w:lastRenderedPageBreak/>
        <w:t xml:space="preserve">Fourth Quarter </w:t>
      </w:r>
    </w:p>
    <w:tbl>
      <w:tblPr>
        <w:tblStyle w:val="TableGrid"/>
        <w:tblW w:w="15390" w:type="dxa"/>
        <w:tblInd w:w="-1175" w:type="dxa"/>
        <w:tblLook w:val="04A0" w:firstRow="1" w:lastRow="0" w:firstColumn="1" w:lastColumn="0" w:noHBand="0" w:noVBand="1"/>
      </w:tblPr>
      <w:tblGrid>
        <w:gridCol w:w="1513"/>
        <w:gridCol w:w="4162"/>
        <w:gridCol w:w="5760"/>
        <w:gridCol w:w="3955"/>
      </w:tblGrid>
      <w:tr w:rsidR="002F55F2" w14:paraId="531905F1" w14:textId="77777777" w:rsidTr="004763D4"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E9961" w14:textId="77777777" w:rsidR="002F55F2" w:rsidRDefault="002F55F2" w:rsidP="004763D4"/>
        </w:tc>
        <w:tc>
          <w:tcPr>
            <w:tcW w:w="4162" w:type="dxa"/>
            <w:tcBorders>
              <w:left w:val="single" w:sz="4" w:space="0" w:color="auto"/>
            </w:tcBorders>
            <w:shd w:val="clear" w:color="auto" w:fill="1F4E79" w:themeFill="accent5" w:themeFillShade="80"/>
          </w:tcPr>
          <w:p w14:paraId="5C8FFFA4" w14:textId="2FD0E210" w:rsidR="002F55F2" w:rsidRPr="0099202F" w:rsidRDefault="002F55F2" w:rsidP="006475A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October </w:t>
            </w:r>
          </w:p>
        </w:tc>
        <w:tc>
          <w:tcPr>
            <w:tcW w:w="5760" w:type="dxa"/>
            <w:shd w:val="clear" w:color="auto" w:fill="1F4E79" w:themeFill="accent5" w:themeFillShade="80"/>
          </w:tcPr>
          <w:p w14:paraId="1B4F20D4" w14:textId="4F8D669B" w:rsidR="002F55F2" w:rsidRPr="00AB6A01" w:rsidRDefault="002F55F2" w:rsidP="004763D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November </w:t>
            </w:r>
          </w:p>
        </w:tc>
        <w:tc>
          <w:tcPr>
            <w:tcW w:w="3955" w:type="dxa"/>
            <w:shd w:val="clear" w:color="auto" w:fill="1F4E79" w:themeFill="accent5" w:themeFillShade="80"/>
          </w:tcPr>
          <w:p w14:paraId="45AB2E38" w14:textId="4AAAC35B" w:rsidR="002F55F2" w:rsidRPr="00AB6A01" w:rsidRDefault="002F55F2" w:rsidP="004763D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December </w:t>
            </w:r>
          </w:p>
        </w:tc>
      </w:tr>
      <w:tr w:rsidR="00A43472" w14:paraId="47A152E2" w14:textId="77777777" w:rsidTr="00E8339E">
        <w:tc>
          <w:tcPr>
            <w:tcW w:w="151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0205C21A" w14:textId="77777777" w:rsidR="00A43472" w:rsidRPr="001D1006" w:rsidRDefault="00A43472" w:rsidP="004763D4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Recruitment &amp; Enrollment </w:t>
            </w:r>
          </w:p>
        </w:tc>
        <w:tc>
          <w:tcPr>
            <w:tcW w:w="13877" w:type="dxa"/>
            <w:gridSpan w:val="3"/>
            <w:shd w:val="clear" w:color="auto" w:fill="E2EFD9" w:themeFill="accent6" w:themeFillTint="33"/>
          </w:tcPr>
          <w:p w14:paraId="2D1BB017" w14:textId="6019DD22" w:rsidR="00A43472" w:rsidRPr="00AC5C07" w:rsidRDefault="00A43472" w:rsidP="003B450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2"/>
                <w:szCs w:val="22"/>
              </w:rPr>
            </w:pPr>
            <w:r w:rsidRPr="00AC5C07">
              <w:rPr>
                <w:rFonts w:cstheme="minorHAnsi"/>
                <w:sz w:val="22"/>
                <w:szCs w:val="22"/>
              </w:rPr>
              <w:t xml:space="preserve">After October 1 continue </w:t>
            </w:r>
            <w:r w:rsidR="00693C83" w:rsidRPr="00AC5C07">
              <w:rPr>
                <w:rFonts w:cstheme="minorHAnsi"/>
                <w:sz w:val="22"/>
                <w:szCs w:val="22"/>
              </w:rPr>
              <w:t>to fill slots that have</w:t>
            </w:r>
            <w:r w:rsidR="00AC5C07" w:rsidRPr="00AC5C07">
              <w:rPr>
                <w:rFonts w:cstheme="minorHAnsi"/>
                <w:sz w:val="22"/>
                <w:szCs w:val="22"/>
              </w:rPr>
              <w:t xml:space="preserve"> not been filled yet and receive a prorated amount per new slot filled</w:t>
            </w:r>
          </w:p>
          <w:p w14:paraId="1A3F1FE0" w14:textId="56B9D73B" w:rsidR="00A43472" w:rsidRPr="00AC5C07" w:rsidRDefault="00AC5C07" w:rsidP="00A43472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2"/>
                <w:szCs w:val="22"/>
              </w:rPr>
            </w:pPr>
            <w:r w:rsidRPr="00AC5C07">
              <w:rPr>
                <w:rFonts w:cstheme="minorHAnsi"/>
                <w:sz w:val="22"/>
                <w:szCs w:val="22"/>
              </w:rPr>
              <w:t xml:space="preserve">Fill empty slots that have been </w:t>
            </w:r>
            <w:r w:rsidR="00A43472" w:rsidRPr="00AC5C07">
              <w:rPr>
                <w:rFonts w:cstheme="minorHAnsi"/>
                <w:sz w:val="22"/>
                <w:szCs w:val="22"/>
              </w:rPr>
              <w:t>vacated by students who transfer out</w:t>
            </w:r>
          </w:p>
          <w:p w14:paraId="636227E4" w14:textId="15C6B217" w:rsidR="00A43472" w:rsidRPr="00AC5C07" w:rsidRDefault="00A43472" w:rsidP="00AC5C0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C5C07">
              <w:rPr>
                <w:rFonts w:cstheme="minorHAnsi"/>
                <w:color w:val="000000" w:themeColor="text1"/>
                <w:sz w:val="22"/>
                <w:szCs w:val="22"/>
              </w:rPr>
              <w:t>Compile student eligibility data, both income and local criteria used, to prepare for</w:t>
            </w:r>
            <w:r w:rsidR="00AC5C07">
              <w:rPr>
                <w:rFonts w:cstheme="minorHAnsi"/>
                <w:color w:val="000000" w:themeColor="text1"/>
                <w:sz w:val="22"/>
                <w:szCs w:val="22"/>
              </w:rPr>
              <w:t xml:space="preserve"> Fall VPI Verification Report due in early November </w:t>
            </w:r>
          </w:p>
        </w:tc>
      </w:tr>
      <w:tr w:rsidR="002F55F2" w14:paraId="0FF81E69" w14:textId="77777777" w:rsidTr="00E8339E">
        <w:tc>
          <w:tcPr>
            <w:tcW w:w="1513" w:type="dxa"/>
            <w:shd w:val="clear" w:color="auto" w:fill="B4C6E7" w:themeFill="accent1" w:themeFillTint="66"/>
          </w:tcPr>
          <w:p w14:paraId="3269CBC5" w14:textId="77777777" w:rsidR="0021483F" w:rsidRPr="0021483F" w:rsidRDefault="0021483F" w:rsidP="0021483F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1483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VPI Requirement, Grant Management,</w:t>
            </w:r>
          </w:p>
          <w:p w14:paraId="4ED53325" w14:textId="1FBB1079" w:rsidR="002F55F2" w:rsidRPr="0021483F" w:rsidRDefault="0021483F" w:rsidP="0021483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21483F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Monitoring</w:t>
            </w:r>
          </w:p>
        </w:tc>
        <w:tc>
          <w:tcPr>
            <w:tcW w:w="4162" w:type="dxa"/>
            <w:shd w:val="clear" w:color="auto" w:fill="D9E2F3" w:themeFill="accent1" w:themeFillTint="33"/>
          </w:tcPr>
          <w:p w14:paraId="2386087F" w14:textId="7F3CC800" w:rsidR="002D38FE" w:rsidRPr="002D38FE" w:rsidRDefault="002D38FE" w:rsidP="002D38FE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2D38FE">
              <w:rPr>
                <w:rFonts w:cstheme="minorHAnsi"/>
                <w:b/>
                <w:bCs/>
                <w:sz w:val="22"/>
                <w:szCs w:val="22"/>
              </w:rPr>
              <w:t>October 1</w:t>
            </w:r>
            <w:r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Pr="00713405">
              <w:rPr>
                <w:rFonts w:cstheme="minorHAnsi"/>
                <w:bCs/>
                <w:color w:val="000000" w:themeColor="text1"/>
                <w:sz w:val="22"/>
                <w:szCs w:val="22"/>
              </w:rPr>
              <w:t>Collaborate with divisio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n staff to ensure correct funding codes are used for fall SRC according to </w:t>
            </w:r>
            <w:r w:rsidRPr="00713405"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hyperlink r:id="rId45" w:history="1">
              <w:r w:rsidRPr="00803FAD">
                <w:rPr>
                  <w:rStyle w:val="Hyperlink"/>
                  <w:rFonts w:cstheme="minorHAnsi"/>
                  <w:i/>
                  <w:sz w:val="22"/>
                  <w:szCs w:val="22"/>
                </w:rPr>
                <w:t>VPI State Funding Based on Student Enrollment – Fall Student Record Collection</w:t>
              </w:r>
            </w:hyperlink>
          </w:p>
          <w:p w14:paraId="68A6EB25" w14:textId="5A3AF997" w:rsidR="002F3147" w:rsidRPr="002D38FE" w:rsidRDefault="002D38FE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 w:rsidRPr="002D38FE">
              <w:rPr>
                <w:rFonts w:cstheme="minorHAnsi"/>
                <w:bCs/>
                <w:sz w:val="22"/>
                <w:szCs w:val="22"/>
              </w:rPr>
              <w:t xml:space="preserve">Gather all data needed for completing the Fall VPI Verification Report due in November </w:t>
            </w:r>
          </w:p>
          <w:p w14:paraId="4C1656CE" w14:textId="295AB34B" w:rsidR="00AC5C07" w:rsidRDefault="002D38FE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 w:rsidRPr="002D38FE">
              <w:rPr>
                <w:rFonts w:cstheme="minorHAnsi"/>
                <w:b/>
                <w:bCs/>
                <w:sz w:val="22"/>
                <w:szCs w:val="22"/>
              </w:rPr>
              <w:t xml:space="preserve">October 15: </w:t>
            </w:r>
            <w:r w:rsidRPr="002D38FE">
              <w:rPr>
                <w:rFonts w:cstheme="minorHAnsi"/>
                <w:bCs/>
                <w:sz w:val="22"/>
                <w:szCs w:val="22"/>
              </w:rPr>
              <w:t>Final</w:t>
            </w:r>
            <w:r w:rsidR="00AC5C07" w:rsidRPr="002D38FE">
              <w:rPr>
                <w:rFonts w:cstheme="minorHAnsi"/>
                <w:bCs/>
                <w:sz w:val="22"/>
                <w:szCs w:val="22"/>
              </w:rPr>
              <w:t xml:space="preserve"> Waiver submission window closes on October 15</w:t>
            </w:r>
          </w:p>
          <w:p w14:paraId="179D1984" w14:textId="581300C4" w:rsidR="002D38FE" w:rsidRPr="002D1933" w:rsidRDefault="002D38FE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Selected divisions participate in fall VPI monitoring activities  </w:t>
            </w:r>
          </w:p>
          <w:p w14:paraId="49954015" w14:textId="720FFCDD" w:rsidR="00AC5C07" w:rsidRPr="002D1933" w:rsidRDefault="00D0116D" w:rsidP="002D193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sz w:val="22"/>
                <w:szCs w:val="22"/>
              </w:rPr>
            </w:pPr>
            <w:r w:rsidRPr="002D1933"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46" w:history="1">
              <w:r w:rsidRPr="002D1933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 w:rsidRPr="002D1933"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</w:tc>
        <w:tc>
          <w:tcPr>
            <w:tcW w:w="5760" w:type="dxa"/>
            <w:shd w:val="clear" w:color="auto" w:fill="D9E2F3" w:themeFill="accent1" w:themeFillTint="33"/>
          </w:tcPr>
          <w:p w14:paraId="441A6204" w14:textId="6A566E74" w:rsidR="002D38FE" w:rsidRDefault="002D38FE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Early November</w:t>
            </w:r>
            <w:r w:rsidRPr="002D38FE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Complete Fall VPI Verification Report in SSWS </w:t>
            </w:r>
          </w:p>
          <w:p w14:paraId="10D847B6" w14:textId="211DEE09" w:rsidR="002D38FE" w:rsidRDefault="002360C4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Prepare for reporting student data in January for any VPI slots filled for the first time after October 1 SRC (process TBD)</w:t>
            </w:r>
          </w:p>
          <w:p w14:paraId="16B2E5AA" w14:textId="6EEFB81C" w:rsidR="002D38FE" w:rsidRDefault="002D38FE" w:rsidP="00D0116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Selected divisions participate in fall VPI monitoring activities  </w:t>
            </w:r>
          </w:p>
          <w:p w14:paraId="5DEB490B" w14:textId="55FAF4B4" w:rsidR="00D0116D" w:rsidRPr="002D1933" w:rsidRDefault="00D0116D" w:rsidP="002D1933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2D1933"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47" w:history="1">
              <w:r w:rsidRPr="002D1933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 w:rsidRPr="002D1933"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  <w:p w14:paraId="134E6387" w14:textId="77777777" w:rsidR="002F55F2" w:rsidRPr="007B7A2E" w:rsidRDefault="002F55F2" w:rsidP="004763D4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55" w:type="dxa"/>
            <w:shd w:val="clear" w:color="auto" w:fill="D9E2F3" w:themeFill="accent1" w:themeFillTint="33"/>
          </w:tcPr>
          <w:p w14:paraId="1A8F0D0D" w14:textId="3ECF4231" w:rsidR="002360C4" w:rsidRDefault="002360C4" w:rsidP="002360C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>Prepare for reporting student data in January for any VPI slots filled for the first time after October 1 SRC (process TBD)</w:t>
            </w:r>
          </w:p>
          <w:p w14:paraId="3A1247BA" w14:textId="178A755C" w:rsidR="002D38FE" w:rsidRDefault="002360C4" w:rsidP="002360C4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Cs/>
                <w:color w:val="000000" w:themeColor="text1"/>
                <w:sz w:val="22"/>
                <w:szCs w:val="22"/>
              </w:rPr>
              <w:t xml:space="preserve">Selected divisions participate in fall VPI monitoring activities  </w:t>
            </w:r>
          </w:p>
          <w:p w14:paraId="7B965453" w14:textId="71FB7DB8" w:rsidR="00D0116D" w:rsidRPr="002D1933" w:rsidRDefault="00D0116D" w:rsidP="002D1933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rFonts w:cstheme="minorHAnsi"/>
                <w:bCs/>
                <w:color w:val="000000" w:themeColor="text1"/>
                <w:sz w:val="22"/>
                <w:szCs w:val="22"/>
                <w:u w:val="none"/>
              </w:rPr>
            </w:pPr>
            <w:r w:rsidRPr="002D1933">
              <w:rPr>
                <w:rFonts w:cstheme="minorHAnsi"/>
                <w:color w:val="000000" w:themeColor="text1"/>
                <w:sz w:val="22"/>
                <w:szCs w:val="22"/>
              </w:rPr>
              <w:t xml:space="preserve">Read monthly </w:t>
            </w:r>
            <w:hyperlink r:id="rId48" w:history="1">
              <w:r w:rsidRPr="002D1933">
                <w:rPr>
                  <w:rStyle w:val="Hyperlink"/>
                  <w:rFonts w:cstheme="minorHAnsi"/>
                  <w:sz w:val="22"/>
                  <w:szCs w:val="22"/>
                </w:rPr>
                <w:t xml:space="preserve">Readiness Connections </w:t>
              </w:r>
            </w:hyperlink>
            <w:r w:rsidRPr="002D1933">
              <w:rPr>
                <w:rFonts w:cstheme="minorHAnsi"/>
                <w:color w:val="000000" w:themeColor="text1"/>
                <w:sz w:val="22"/>
                <w:szCs w:val="22"/>
              </w:rPr>
              <w:t>Newsletter</w:t>
            </w:r>
          </w:p>
          <w:p w14:paraId="4294D495" w14:textId="77777777" w:rsidR="00D0116D" w:rsidRDefault="00D0116D" w:rsidP="002D1933">
            <w:pPr>
              <w:pStyle w:val="ListParagraph"/>
              <w:ind w:left="36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  <w:p w14:paraId="0683F91A" w14:textId="77777777" w:rsidR="002F55F2" w:rsidRPr="008E3D76" w:rsidRDefault="002F55F2" w:rsidP="004763D4">
            <w:pPr>
              <w:pStyle w:val="ListParagraph"/>
              <w:ind w:left="360"/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A779D7" w14:paraId="12929E69" w14:textId="77777777" w:rsidTr="00D63624">
        <w:trPr>
          <w:trHeight w:val="1673"/>
        </w:trPr>
        <w:tc>
          <w:tcPr>
            <w:tcW w:w="1513" w:type="dxa"/>
            <w:shd w:val="clear" w:color="auto" w:fill="FFD966" w:themeFill="accent4" w:themeFillTint="99"/>
          </w:tcPr>
          <w:p w14:paraId="3CB34BF4" w14:textId="77777777" w:rsidR="00A779D7" w:rsidRDefault="00A779D7" w:rsidP="004763D4">
            <w:pP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FFECDD1" w14:textId="57D797C0" w:rsidR="00A779D7" w:rsidRPr="001D1006" w:rsidRDefault="006475A9" w:rsidP="004763D4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Assessments, </w:t>
            </w:r>
            <w:r w:rsidR="0010171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C</w:t>
            </w:r>
            <w:r w:rsidR="00A779D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urr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iculum, PD</w:t>
            </w:r>
            <w:r w:rsidR="00A779D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, CLASS Observations </w:t>
            </w:r>
          </w:p>
        </w:tc>
        <w:tc>
          <w:tcPr>
            <w:tcW w:w="13877" w:type="dxa"/>
            <w:gridSpan w:val="3"/>
            <w:shd w:val="clear" w:color="auto" w:fill="FFF2CC" w:themeFill="accent4" w:themeFillTint="33"/>
          </w:tcPr>
          <w:p w14:paraId="73BB324A" w14:textId="6778C068" w:rsidR="00D63624" w:rsidRPr="00D63624" w:rsidRDefault="00D63624" w:rsidP="00D6362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Complete PALS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PreK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, preschool VKRP, </w:t>
            </w:r>
            <w:r w:rsidRPr="00286B33">
              <w:rPr>
                <w:color w:val="000000" w:themeColor="text1"/>
                <w:sz w:val="22"/>
                <w:szCs w:val="22"/>
              </w:rPr>
              <w:t>and other c</w:t>
            </w:r>
            <w:r>
              <w:rPr>
                <w:color w:val="000000" w:themeColor="text1"/>
                <w:sz w:val="22"/>
                <w:szCs w:val="22"/>
              </w:rPr>
              <w:t xml:space="preserve">urriculum-based assessments </w:t>
            </w:r>
          </w:p>
          <w:p w14:paraId="48E4BF7A" w14:textId="77777777" w:rsidR="00D63624" w:rsidRDefault="00A779D7" w:rsidP="00D6362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Collaborate with AEII/CASTL on PD planning &amp; curriculum work</w:t>
            </w:r>
          </w:p>
          <w:p w14:paraId="0A929054" w14:textId="34F45B95" w:rsidR="00D63624" w:rsidRDefault="00D63624" w:rsidP="00D6362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Conduct first semester local CLASS observations and provide teacher feedback.</w:t>
            </w:r>
          </w:p>
          <w:p w14:paraId="51BD071B" w14:textId="6A3C2A3D" w:rsidR="00A779D7" w:rsidRDefault="00D63624" w:rsidP="00D63624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Submit local CLASS observation scores to VDOE (process TBD)</w:t>
            </w:r>
          </w:p>
          <w:p w14:paraId="6A95B279" w14:textId="4F7CCA31" w:rsidR="00A779D7" w:rsidRPr="00D63624" w:rsidRDefault="00A779D7" w:rsidP="00D6362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Selected divisions collaborate with AEII/CASTL to facilitate external CLASS observations </w:t>
            </w:r>
            <w:r w:rsidRPr="00D6362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BECB2C3" w14:textId="016586D5" w:rsidR="00A779D7" w:rsidRPr="00D63624" w:rsidRDefault="00A779D7" w:rsidP="00D63624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F4EEBF3" w14:textId="77777777" w:rsidR="002F55F2" w:rsidRDefault="002F55F2" w:rsidP="007237B1">
      <w:pPr>
        <w:rPr>
          <w:b/>
          <w:bCs/>
          <w:sz w:val="28"/>
          <w:szCs w:val="28"/>
        </w:rPr>
      </w:pPr>
    </w:p>
    <w:p w14:paraId="2BFC348E" w14:textId="66E81390" w:rsidR="00381FD0" w:rsidRPr="00E8339E" w:rsidRDefault="002360C4">
      <w:pPr>
        <w:rPr>
          <w:bCs/>
        </w:rPr>
      </w:pPr>
      <w:r w:rsidRPr="00E8339E">
        <w:rPr>
          <w:b/>
          <w:bCs/>
        </w:rPr>
        <w:t>*</w:t>
      </w:r>
      <w:r w:rsidRPr="00E8339E">
        <w:rPr>
          <w:bCs/>
        </w:rPr>
        <w:t>January 2022:  Report to VDOE any VPI slot filled for the first time after October 1, 2021 – process to be determin</w:t>
      </w:r>
      <w:r w:rsidR="00D63624" w:rsidRPr="00E8339E">
        <w:rPr>
          <w:bCs/>
        </w:rPr>
        <w:t>ed.</w:t>
      </w:r>
    </w:p>
    <w:sectPr w:rsidR="00381FD0" w:rsidRPr="00E8339E" w:rsidSect="00351543">
      <w:headerReference w:type="default" r:id="rId49"/>
      <w:footerReference w:type="default" r:id="rId50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CC8D3" w16cex:dateUtc="2020-11-16T14:45:00Z"/>
  <w16cex:commentExtensible w16cex:durableId="235CD125" w16cex:dateUtc="2020-11-16T15:21:00Z"/>
  <w16cex:commentExtensible w16cex:durableId="235CD0C9" w16cex:dateUtc="2020-11-16T15:19:00Z"/>
  <w16cex:commentExtensible w16cex:durableId="235CCA65" w16cex:dateUtc="2020-11-16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A77677" w16cid:durableId="235CC8D3"/>
  <w16cid:commentId w16cid:paraId="019AD07D" w16cid:durableId="235CD125"/>
  <w16cid:commentId w16cid:paraId="357DAFED" w16cid:durableId="235CD0C9"/>
  <w16cid:commentId w16cid:paraId="0578F159" w16cid:durableId="235CCA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0C653" w14:textId="77777777" w:rsidR="00B30FD0" w:rsidRDefault="00B30FD0" w:rsidP="00BE23BA">
      <w:r>
        <w:separator/>
      </w:r>
    </w:p>
  </w:endnote>
  <w:endnote w:type="continuationSeparator" w:id="0">
    <w:p w14:paraId="6AA97965" w14:textId="77777777" w:rsidR="00B30FD0" w:rsidRDefault="00B30FD0" w:rsidP="00BE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66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908EE" w14:textId="15007F6D" w:rsidR="00D63624" w:rsidRDefault="00D636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630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51B8663" w14:textId="77777777" w:rsidR="00707D3F" w:rsidRDefault="00707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ACB92" w14:textId="77777777" w:rsidR="00B30FD0" w:rsidRDefault="00B30FD0" w:rsidP="00BE23BA">
      <w:r>
        <w:separator/>
      </w:r>
    </w:p>
  </w:footnote>
  <w:footnote w:type="continuationSeparator" w:id="0">
    <w:p w14:paraId="0F644056" w14:textId="77777777" w:rsidR="00B30FD0" w:rsidRDefault="00B30FD0" w:rsidP="00BE2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3B822" w14:textId="73C90F02" w:rsidR="00BC2D35" w:rsidRDefault="00BC2D35" w:rsidP="00BC2D35">
    <w:pPr>
      <w:pStyle w:val="Header"/>
      <w:jc w:val="right"/>
    </w:pPr>
    <w:r>
      <w:t>Updated March 2021</w:t>
    </w:r>
  </w:p>
  <w:p w14:paraId="30BD246A" w14:textId="77777777" w:rsidR="00BC2D35" w:rsidRDefault="00BC2D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07B"/>
    <w:multiLevelType w:val="hybridMultilevel"/>
    <w:tmpl w:val="373EB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4961"/>
    <w:multiLevelType w:val="hybridMultilevel"/>
    <w:tmpl w:val="BD388A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4285D"/>
    <w:multiLevelType w:val="hybridMultilevel"/>
    <w:tmpl w:val="A10AA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923D8"/>
    <w:multiLevelType w:val="hybridMultilevel"/>
    <w:tmpl w:val="6C601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70E51"/>
    <w:multiLevelType w:val="hybridMultilevel"/>
    <w:tmpl w:val="DA5A3D1C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AA679EB"/>
    <w:multiLevelType w:val="hybridMultilevel"/>
    <w:tmpl w:val="5E5682F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158F8"/>
    <w:multiLevelType w:val="hybridMultilevel"/>
    <w:tmpl w:val="E41490AC"/>
    <w:lvl w:ilvl="0" w:tplc="7D3A93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05BD0"/>
    <w:multiLevelType w:val="hybridMultilevel"/>
    <w:tmpl w:val="72021402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CB00C62"/>
    <w:multiLevelType w:val="hybridMultilevel"/>
    <w:tmpl w:val="8B90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01336"/>
    <w:multiLevelType w:val="hybridMultilevel"/>
    <w:tmpl w:val="C4E86A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80063E"/>
    <w:multiLevelType w:val="hybridMultilevel"/>
    <w:tmpl w:val="4ECC6E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F61820"/>
    <w:multiLevelType w:val="hybridMultilevel"/>
    <w:tmpl w:val="8E8C11D0"/>
    <w:lvl w:ilvl="0" w:tplc="0409000F">
      <w:start w:val="1"/>
      <w:numFmt w:val="decimal"/>
      <w:lvlText w:val="%1."/>
      <w:lvlJc w:val="left"/>
      <w:pPr>
        <w:ind w:left="1168" w:hanging="360"/>
      </w:pPr>
    </w:lvl>
    <w:lvl w:ilvl="1" w:tplc="04090019" w:tentative="1">
      <w:start w:val="1"/>
      <w:numFmt w:val="lowerLetter"/>
      <w:lvlText w:val="%2."/>
      <w:lvlJc w:val="left"/>
      <w:pPr>
        <w:ind w:left="1888" w:hanging="360"/>
      </w:pPr>
    </w:lvl>
    <w:lvl w:ilvl="2" w:tplc="0409001B" w:tentative="1">
      <w:start w:val="1"/>
      <w:numFmt w:val="lowerRoman"/>
      <w:lvlText w:val="%3."/>
      <w:lvlJc w:val="right"/>
      <w:pPr>
        <w:ind w:left="2608" w:hanging="180"/>
      </w:pPr>
    </w:lvl>
    <w:lvl w:ilvl="3" w:tplc="0409000F" w:tentative="1">
      <w:start w:val="1"/>
      <w:numFmt w:val="decimal"/>
      <w:lvlText w:val="%4."/>
      <w:lvlJc w:val="left"/>
      <w:pPr>
        <w:ind w:left="3328" w:hanging="360"/>
      </w:pPr>
    </w:lvl>
    <w:lvl w:ilvl="4" w:tplc="04090019" w:tentative="1">
      <w:start w:val="1"/>
      <w:numFmt w:val="lowerLetter"/>
      <w:lvlText w:val="%5."/>
      <w:lvlJc w:val="left"/>
      <w:pPr>
        <w:ind w:left="4048" w:hanging="360"/>
      </w:pPr>
    </w:lvl>
    <w:lvl w:ilvl="5" w:tplc="0409001B" w:tentative="1">
      <w:start w:val="1"/>
      <w:numFmt w:val="lowerRoman"/>
      <w:lvlText w:val="%6."/>
      <w:lvlJc w:val="right"/>
      <w:pPr>
        <w:ind w:left="4768" w:hanging="180"/>
      </w:pPr>
    </w:lvl>
    <w:lvl w:ilvl="6" w:tplc="0409000F" w:tentative="1">
      <w:start w:val="1"/>
      <w:numFmt w:val="decimal"/>
      <w:lvlText w:val="%7."/>
      <w:lvlJc w:val="left"/>
      <w:pPr>
        <w:ind w:left="5488" w:hanging="360"/>
      </w:pPr>
    </w:lvl>
    <w:lvl w:ilvl="7" w:tplc="04090019" w:tentative="1">
      <w:start w:val="1"/>
      <w:numFmt w:val="lowerLetter"/>
      <w:lvlText w:val="%8."/>
      <w:lvlJc w:val="left"/>
      <w:pPr>
        <w:ind w:left="6208" w:hanging="360"/>
      </w:pPr>
    </w:lvl>
    <w:lvl w:ilvl="8" w:tplc="0409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2" w15:restartNumberingAfterBreak="0">
    <w:nsid w:val="43206161"/>
    <w:multiLevelType w:val="hybridMultilevel"/>
    <w:tmpl w:val="1D9A0A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291E3A"/>
    <w:multiLevelType w:val="hybridMultilevel"/>
    <w:tmpl w:val="62FA81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25B4B"/>
    <w:multiLevelType w:val="hybridMultilevel"/>
    <w:tmpl w:val="C11E3C4E"/>
    <w:lvl w:ilvl="0" w:tplc="F51E28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F2C8F"/>
    <w:multiLevelType w:val="hybridMultilevel"/>
    <w:tmpl w:val="D026B926"/>
    <w:lvl w:ilvl="0" w:tplc="C26885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1A73BA8"/>
    <w:multiLevelType w:val="hybridMultilevel"/>
    <w:tmpl w:val="4E46335C"/>
    <w:lvl w:ilvl="0" w:tplc="9A9A8B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875E9"/>
    <w:multiLevelType w:val="hybridMultilevel"/>
    <w:tmpl w:val="88243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BC7EE5"/>
    <w:multiLevelType w:val="hybridMultilevel"/>
    <w:tmpl w:val="0644B492"/>
    <w:lvl w:ilvl="0" w:tplc="977264D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9" w15:restartNumberingAfterBreak="0">
    <w:nsid w:val="58B90901"/>
    <w:multiLevelType w:val="hybridMultilevel"/>
    <w:tmpl w:val="BFF6F000"/>
    <w:lvl w:ilvl="0" w:tplc="9A9A8B4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20" w15:restartNumberingAfterBreak="0">
    <w:nsid w:val="64A90584"/>
    <w:multiLevelType w:val="hybridMultilevel"/>
    <w:tmpl w:val="C36A4B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B709A5"/>
    <w:multiLevelType w:val="hybridMultilevel"/>
    <w:tmpl w:val="83BC41D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66C56702"/>
    <w:multiLevelType w:val="hybridMultilevel"/>
    <w:tmpl w:val="261EB3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86EC1"/>
    <w:multiLevelType w:val="hybridMultilevel"/>
    <w:tmpl w:val="9626D042"/>
    <w:lvl w:ilvl="0" w:tplc="FB4052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E7F61"/>
    <w:multiLevelType w:val="hybridMultilevel"/>
    <w:tmpl w:val="E2B6DFF2"/>
    <w:lvl w:ilvl="0" w:tplc="C26885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6"/>
  </w:num>
  <w:num w:numId="5">
    <w:abstractNumId w:val="18"/>
  </w:num>
  <w:num w:numId="6">
    <w:abstractNumId w:val="23"/>
  </w:num>
  <w:num w:numId="7">
    <w:abstractNumId w:val="0"/>
  </w:num>
  <w:num w:numId="8">
    <w:abstractNumId w:val="12"/>
  </w:num>
  <w:num w:numId="9">
    <w:abstractNumId w:val="19"/>
  </w:num>
  <w:num w:numId="10">
    <w:abstractNumId w:val="2"/>
  </w:num>
  <w:num w:numId="11">
    <w:abstractNumId w:val="3"/>
  </w:num>
  <w:num w:numId="12">
    <w:abstractNumId w:val="5"/>
  </w:num>
  <w:num w:numId="13">
    <w:abstractNumId w:val="14"/>
  </w:num>
  <w:num w:numId="14">
    <w:abstractNumId w:val="11"/>
  </w:num>
  <w:num w:numId="15">
    <w:abstractNumId w:val="1"/>
  </w:num>
  <w:num w:numId="16">
    <w:abstractNumId w:val="13"/>
  </w:num>
  <w:num w:numId="17">
    <w:abstractNumId w:val="9"/>
  </w:num>
  <w:num w:numId="18">
    <w:abstractNumId w:val="24"/>
  </w:num>
  <w:num w:numId="19">
    <w:abstractNumId w:val="20"/>
  </w:num>
  <w:num w:numId="20">
    <w:abstractNumId w:val="10"/>
  </w:num>
  <w:num w:numId="21">
    <w:abstractNumId w:val="17"/>
  </w:num>
  <w:num w:numId="22">
    <w:abstractNumId w:val="21"/>
  </w:num>
  <w:num w:numId="23">
    <w:abstractNumId w:val="7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E7E"/>
    <w:rsid w:val="00005EFE"/>
    <w:rsid w:val="000459BA"/>
    <w:rsid w:val="00052308"/>
    <w:rsid w:val="00056F93"/>
    <w:rsid w:val="0008739F"/>
    <w:rsid w:val="00092B31"/>
    <w:rsid w:val="000A25DE"/>
    <w:rsid w:val="000E1B24"/>
    <w:rsid w:val="000F1AC9"/>
    <w:rsid w:val="00101717"/>
    <w:rsid w:val="00104A03"/>
    <w:rsid w:val="00106BC4"/>
    <w:rsid w:val="00112E64"/>
    <w:rsid w:val="00122C6C"/>
    <w:rsid w:val="00130AF7"/>
    <w:rsid w:val="00164D1C"/>
    <w:rsid w:val="001A1DD4"/>
    <w:rsid w:val="001A746D"/>
    <w:rsid w:val="001B3942"/>
    <w:rsid w:val="001B394F"/>
    <w:rsid w:val="001C547D"/>
    <w:rsid w:val="001D0335"/>
    <w:rsid w:val="001D1006"/>
    <w:rsid w:val="001E05AC"/>
    <w:rsid w:val="001E7BC4"/>
    <w:rsid w:val="0021483F"/>
    <w:rsid w:val="00233006"/>
    <w:rsid w:val="002360C4"/>
    <w:rsid w:val="00286B33"/>
    <w:rsid w:val="002C31B9"/>
    <w:rsid w:val="002C6638"/>
    <w:rsid w:val="002D1933"/>
    <w:rsid w:val="002D38FE"/>
    <w:rsid w:val="002F3147"/>
    <w:rsid w:val="002F55F2"/>
    <w:rsid w:val="003037EB"/>
    <w:rsid w:val="00310880"/>
    <w:rsid w:val="00351543"/>
    <w:rsid w:val="0037224C"/>
    <w:rsid w:val="003725D0"/>
    <w:rsid w:val="00381FD0"/>
    <w:rsid w:val="00385A0A"/>
    <w:rsid w:val="003B4508"/>
    <w:rsid w:val="003F38E7"/>
    <w:rsid w:val="003F61B9"/>
    <w:rsid w:val="00413AAC"/>
    <w:rsid w:val="004168A3"/>
    <w:rsid w:val="0043123F"/>
    <w:rsid w:val="004374CE"/>
    <w:rsid w:val="00477909"/>
    <w:rsid w:val="004813ED"/>
    <w:rsid w:val="004918E7"/>
    <w:rsid w:val="004A2ACF"/>
    <w:rsid w:val="004B1C83"/>
    <w:rsid w:val="004D1430"/>
    <w:rsid w:val="005070C3"/>
    <w:rsid w:val="00514B4C"/>
    <w:rsid w:val="00526B08"/>
    <w:rsid w:val="00597B78"/>
    <w:rsid w:val="005D6E49"/>
    <w:rsid w:val="0060048C"/>
    <w:rsid w:val="006475A9"/>
    <w:rsid w:val="00651E4B"/>
    <w:rsid w:val="00663CCF"/>
    <w:rsid w:val="00665D98"/>
    <w:rsid w:val="00670B65"/>
    <w:rsid w:val="00682D88"/>
    <w:rsid w:val="00692FA6"/>
    <w:rsid w:val="00693C83"/>
    <w:rsid w:val="006C27BC"/>
    <w:rsid w:val="00707D3F"/>
    <w:rsid w:val="00713405"/>
    <w:rsid w:val="007237B1"/>
    <w:rsid w:val="00736996"/>
    <w:rsid w:val="00740759"/>
    <w:rsid w:val="0074369E"/>
    <w:rsid w:val="0075447F"/>
    <w:rsid w:val="0075790F"/>
    <w:rsid w:val="007757CC"/>
    <w:rsid w:val="007B0147"/>
    <w:rsid w:val="007B6669"/>
    <w:rsid w:val="007B7A2E"/>
    <w:rsid w:val="007D5AA9"/>
    <w:rsid w:val="007F49C4"/>
    <w:rsid w:val="00803FAD"/>
    <w:rsid w:val="00806813"/>
    <w:rsid w:val="00813488"/>
    <w:rsid w:val="008226DA"/>
    <w:rsid w:val="00850DE6"/>
    <w:rsid w:val="00893702"/>
    <w:rsid w:val="008C7A03"/>
    <w:rsid w:val="008E3D76"/>
    <w:rsid w:val="008E5F33"/>
    <w:rsid w:val="00905BA4"/>
    <w:rsid w:val="00923613"/>
    <w:rsid w:val="009411BE"/>
    <w:rsid w:val="0099202F"/>
    <w:rsid w:val="009A78DE"/>
    <w:rsid w:val="009B2D7C"/>
    <w:rsid w:val="009B3913"/>
    <w:rsid w:val="009D7D89"/>
    <w:rsid w:val="009E010A"/>
    <w:rsid w:val="00A40986"/>
    <w:rsid w:val="00A43472"/>
    <w:rsid w:val="00A47EA9"/>
    <w:rsid w:val="00A52274"/>
    <w:rsid w:val="00A660D3"/>
    <w:rsid w:val="00A7137B"/>
    <w:rsid w:val="00A779D7"/>
    <w:rsid w:val="00A8557D"/>
    <w:rsid w:val="00AB5DDE"/>
    <w:rsid w:val="00AB6A01"/>
    <w:rsid w:val="00AC5C07"/>
    <w:rsid w:val="00AD5E85"/>
    <w:rsid w:val="00AD764B"/>
    <w:rsid w:val="00B30FD0"/>
    <w:rsid w:val="00B57F01"/>
    <w:rsid w:val="00B63825"/>
    <w:rsid w:val="00B8268A"/>
    <w:rsid w:val="00BB065F"/>
    <w:rsid w:val="00BB5956"/>
    <w:rsid w:val="00BB6B53"/>
    <w:rsid w:val="00BC2D35"/>
    <w:rsid w:val="00BC6E7E"/>
    <w:rsid w:val="00BC7F34"/>
    <w:rsid w:val="00BD2235"/>
    <w:rsid w:val="00BE23BA"/>
    <w:rsid w:val="00C07FEC"/>
    <w:rsid w:val="00C103D2"/>
    <w:rsid w:val="00C42F82"/>
    <w:rsid w:val="00C5112A"/>
    <w:rsid w:val="00C61FC0"/>
    <w:rsid w:val="00C660FD"/>
    <w:rsid w:val="00CA54BE"/>
    <w:rsid w:val="00CE192A"/>
    <w:rsid w:val="00CE56F0"/>
    <w:rsid w:val="00CF24A9"/>
    <w:rsid w:val="00CF2CCE"/>
    <w:rsid w:val="00D0116D"/>
    <w:rsid w:val="00D0606F"/>
    <w:rsid w:val="00D34C26"/>
    <w:rsid w:val="00D63624"/>
    <w:rsid w:val="00D76922"/>
    <w:rsid w:val="00DA64AE"/>
    <w:rsid w:val="00DF12B9"/>
    <w:rsid w:val="00E24286"/>
    <w:rsid w:val="00E374E7"/>
    <w:rsid w:val="00E52574"/>
    <w:rsid w:val="00E7041D"/>
    <w:rsid w:val="00E7701C"/>
    <w:rsid w:val="00E8339E"/>
    <w:rsid w:val="00E8616B"/>
    <w:rsid w:val="00E90003"/>
    <w:rsid w:val="00E9474D"/>
    <w:rsid w:val="00EB0F4C"/>
    <w:rsid w:val="00EB403D"/>
    <w:rsid w:val="00EB5304"/>
    <w:rsid w:val="00F0606A"/>
    <w:rsid w:val="00F10840"/>
    <w:rsid w:val="00F33736"/>
    <w:rsid w:val="00F423D4"/>
    <w:rsid w:val="00F53F22"/>
    <w:rsid w:val="00F62BE6"/>
    <w:rsid w:val="00F66231"/>
    <w:rsid w:val="00F81CE6"/>
    <w:rsid w:val="00FA272B"/>
    <w:rsid w:val="00FA48EA"/>
    <w:rsid w:val="00FC2268"/>
    <w:rsid w:val="00FD2FED"/>
    <w:rsid w:val="00FD630B"/>
    <w:rsid w:val="00FE536E"/>
    <w:rsid w:val="12BE5498"/>
    <w:rsid w:val="40BA013B"/>
    <w:rsid w:val="48DBA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26E2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E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6E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C6E7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C7A0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A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A0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757C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2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B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B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2ACF"/>
  </w:style>
  <w:style w:type="paragraph" w:styleId="Header">
    <w:name w:val="header"/>
    <w:basedOn w:val="Normal"/>
    <w:link w:val="HeaderChar"/>
    <w:uiPriority w:val="99"/>
    <w:unhideWhenUsed/>
    <w:rsid w:val="00BE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3BA"/>
  </w:style>
  <w:style w:type="paragraph" w:styleId="Footer">
    <w:name w:val="footer"/>
    <w:basedOn w:val="Normal"/>
    <w:link w:val="FooterChar"/>
    <w:uiPriority w:val="99"/>
    <w:unhideWhenUsed/>
    <w:rsid w:val="00BE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e-virginia-gov.zoom.us/webinar/register/WN_1G18ZYaTQimm0a5MYcZPqg" TargetMode="External"/><Relationship Id="rId18" Type="http://schemas.openxmlformats.org/officeDocument/2006/relationships/hyperlink" Target="https://doe-virginia-gov.zoom.us/webinar/register/WN_1G18ZYaTQimm0a5MYcZPqg" TargetMode="External"/><Relationship Id="rId26" Type="http://schemas.openxmlformats.org/officeDocument/2006/relationships/hyperlink" Target="https://aeiionline.org/" TargetMode="External"/><Relationship Id="rId39" Type="http://schemas.openxmlformats.org/officeDocument/2006/relationships/hyperlink" Target="https://www.doe.virginia.gov/early-childhood/preschool/index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aeiionline.org/wp-content/uploads/sites/5/2020/03/Local-CLASS-Observation-Best-Practices-Guidebook_2020-2021.pdf" TargetMode="External"/><Relationship Id="rId34" Type="http://schemas.openxmlformats.org/officeDocument/2006/relationships/hyperlink" Target="https://www.doe.virginia.gov/early-childhood/readiness-connections/index.shtml" TargetMode="External"/><Relationship Id="rId42" Type="http://schemas.openxmlformats.org/officeDocument/2006/relationships/hyperlink" Target="https://www.doe.virginia.gov/early-childhood/readiness-connections/index.shtml" TargetMode="External"/><Relationship Id="rId47" Type="http://schemas.openxmlformats.org/officeDocument/2006/relationships/hyperlink" Target="https://www.doe.virginia.gov/early-childhood/readiness-connections/index.shtml" TargetMode="External"/><Relationship Id="rId50" Type="http://schemas.openxmlformats.org/officeDocument/2006/relationships/footer" Target="footer1.xml"/><Relationship Id="rId55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www.doe.virginia.gov/early-childhood/readiness-connections/index.shtml" TargetMode="External"/><Relationship Id="rId17" Type="http://schemas.openxmlformats.org/officeDocument/2006/relationships/hyperlink" Target="https://www.doe.virginia.gov/early-childhood/preschool/vpi/index.shtml" TargetMode="External"/><Relationship Id="rId25" Type="http://schemas.openxmlformats.org/officeDocument/2006/relationships/hyperlink" Target="https://www.doe.virginia.gov/early-childhood/preschool/vpi/index.shtml" TargetMode="External"/><Relationship Id="rId33" Type="http://schemas.openxmlformats.org/officeDocument/2006/relationships/hyperlink" Target="https://www.doe.virginia.gov/early-childhood/preschool/index.shtml" TargetMode="External"/><Relationship Id="rId38" Type="http://schemas.openxmlformats.org/officeDocument/2006/relationships/hyperlink" Target="https://content.govdelivery.com/accounts/VADOE/bulletins/2c0ea57" TargetMode="External"/><Relationship Id="rId46" Type="http://schemas.openxmlformats.org/officeDocument/2006/relationships/hyperlink" Target="https://www.doe.virginia.gov/early-childhood/readiness-connections/index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e.virginia.gov/early-childhood/preschool/vpi/index.shtml" TargetMode="External"/><Relationship Id="rId20" Type="http://schemas.openxmlformats.org/officeDocument/2006/relationships/hyperlink" Target="https://www.doe.virginia.gov/early-childhood/readiness-connections/index.shtml" TargetMode="External"/><Relationship Id="rId29" Type="http://schemas.openxmlformats.org/officeDocument/2006/relationships/hyperlink" Target="https://www.doe.virginia.gov/administrators/index.shtml" TargetMode="External"/><Relationship Id="rId41" Type="http://schemas.openxmlformats.org/officeDocument/2006/relationships/hyperlink" Target="https://www.doe.virginia.gov/early-childhood/preschool/index.shtml" TargetMode="External"/><Relationship Id="rId54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e-virginia-gov.zoom.us/rec/play/NHueSNFGcmxHgrJVhaiO3q28t6nnJXglRqqVhYVcnwRADWTvxDYrf9vSaj0hJVC47rC0_mIFWB6J1Ec4.geTp7M8Hoq0xTKJ0?autoplay=true&amp;startTime=1611769705000" TargetMode="External"/><Relationship Id="rId24" Type="http://schemas.openxmlformats.org/officeDocument/2006/relationships/hyperlink" Target="https://content.govdelivery.com/accounts/VADOE/bulletins/2c0ea57" TargetMode="External"/><Relationship Id="rId32" Type="http://schemas.openxmlformats.org/officeDocument/2006/relationships/hyperlink" Target="https://www.doe.virginia.gov/early-childhood/readiness-connections/index.shtml" TargetMode="External"/><Relationship Id="rId37" Type="http://schemas.openxmlformats.org/officeDocument/2006/relationships/hyperlink" Target="https://aeiionline.org/advancing-effective-interactions-and-instruction-2/tools-resources/for-observing-interactions-instruction/" TargetMode="External"/><Relationship Id="rId40" Type="http://schemas.openxmlformats.org/officeDocument/2006/relationships/hyperlink" Target="https://www.doe.virginia.gov/early-childhood/readiness-connections/index.shtml" TargetMode="External"/><Relationship Id="rId45" Type="http://schemas.openxmlformats.org/officeDocument/2006/relationships/hyperlink" Target="https://www.doe.virginia.gov/early-childhood/preschool/index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oe.virginia.gov/early-childhood/readiness-connections/index.shtml" TargetMode="External"/><Relationship Id="rId23" Type="http://schemas.openxmlformats.org/officeDocument/2006/relationships/hyperlink" Target="https://doe-virginia-gov.zoom.us/webinar/register/WN_976I1eqhQP-_2aps1oO8Cw" TargetMode="External"/><Relationship Id="rId28" Type="http://schemas.openxmlformats.org/officeDocument/2006/relationships/hyperlink" Target="https://p1pe.doe.virginia.gov/ssws/login_page.do" TargetMode="External"/><Relationship Id="rId36" Type="http://schemas.openxmlformats.org/officeDocument/2006/relationships/hyperlink" Target="https://aeiionline.org/wp-content/uploads/sites/5/2020/03/Local-CLASS-Observation-Best-Practices-Guidebook_2020-2021.pdf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www.doe.virginia.gov/early-childhood/preschool/vpi/index.shtml" TargetMode="External"/><Relationship Id="rId19" Type="http://schemas.openxmlformats.org/officeDocument/2006/relationships/hyperlink" Target="https://doe-virginia-gov.zoom.us/meeting/register/tZwrdOugrzgvH9HEQCmsNnNhvwo_3GyDQRFm" TargetMode="External"/><Relationship Id="rId31" Type="http://schemas.openxmlformats.org/officeDocument/2006/relationships/hyperlink" Target="https://doe-virginia-gov.zoom.us/meeting/register/tZwrdOugrzgvH9HEQCmsNnNhvwo_3GyDQRFm" TargetMode="External"/><Relationship Id="rId44" Type="http://schemas.openxmlformats.org/officeDocument/2006/relationships/hyperlink" Target="https://www.doe.virginia.gov/early-childhood/readiness-connections/index.shtml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oe.virginia.gov/early-childhood/preschool/vpi/index.shtml" TargetMode="External"/><Relationship Id="rId14" Type="http://schemas.openxmlformats.org/officeDocument/2006/relationships/hyperlink" Target="https://doe-virginia-gov.zoom.us/meeting/register/tZwrdOugrzgvH9HEQCmsNnNhvwo_3GyDQRFm" TargetMode="External"/><Relationship Id="rId22" Type="http://schemas.openxmlformats.org/officeDocument/2006/relationships/hyperlink" Target="https://aeiionline.org/advancing-effective-interactions-and-instruction-2/tools-resources/for-observing-interactions-instruction/" TargetMode="External"/><Relationship Id="rId27" Type="http://schemas.openxmlformats.org/officeDocument/2006/relationships/hyperlink" Target="https://www.doe.virginia.gov/early-childhood/readiness-connections/index.shtml" TargetMode="External"/><Relationship Id="rId30" Type="http://schemas.openxmlformats.org/officeDocument/2006/relationships/hyperlink" Target="https://www.doe.virginia.gov/early-childhood/preschool/vpi/index.shtml" TargetMode="External"/><Relationship Id="rId35" Type="http://schemas.openxmlformats.org/officeDocument/2006/relationships/hyperlink" Target="https://www.doe.virginia.gov/early-childhood/readiness-connections/index.shtml" TargetMode="External"/><Relationship Id="rId43" Type="http://schemas.openxmlformats.org/officeDocument/2006/relationships/hyperlink" Target="https://www.doe.virginia.gov/administrators/index.shtml" TargetMode="External"/><Relationship Id="rId48" Type="http://schemas.openxmlformats.org/officeDocument/2006/relationships/hyperlink" Target="https://www.doe.virginia.gov/early-childhood/readiness-connections/index.shtml" TargetMode="External"/><Relationship Id="rId8" Type="http://schemas.openxmlformats.org/officeDocument/2006/relationships/hyperlink" Target="https://www.doe.virginia.gov/early-childhood/preschool/vpi/index.s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E0B0E-79E1-421B-B677-81E4E0C3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2021-03-01T15:31:00Z</dcterms:created>
  <dcterms:modified xsi:type="dcterms:W3CDTF">2021-03-02T16:39:00Z</dcterms:modified>
</cp:coreProperties>
</file>