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8" w:rsidRDefault="00E52D38" w:rsidP="00E52D38">
      <w:pPr>
        <w:spacing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050949B6" wp14:editId="505D8795">
            <wp:extent cx="5534025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46" w:rsidRPr="0064042B" w:rsidRDefault="00E52D38" w:rsidP="00E52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42B">
        <w:rPr>
          <w:rFonts w:ascii="Arial" w:hAnsi="Arial" w:cs="Arial"/>
          <w:b/>
          <w:sz w:val="28"/>
          <w:szCs w:val="28"/>
        </w:rPr>
        <w:t xml:space="preserve">Patient Access </w:t>
      </w:r>
      <w:r w:rsidR="008B4891" w:rsidRPr="0064042B">
        <w:rPr>
          <w:rFonts w:ascii="Arial" w:hAnsi="Arial" w:cs="Arial"/>
          <w:b/>
          <w:sz w:val="28"/>
          <w:szCs w:val="28"/>
        </w:rPr>
        <w:t>Progress Update</w:t>
      </w:r>
    </w:p>
    <w:p w:rsidR="00E52D38" w:rsidRDefault="00BC368D" w:rsidP="00E52D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042B">
        <w:rPr>
          <w:rFonts w:ascii="Arial" w:hAnsi="Arial" w:cs="Arial"/>
          <w:b/>
          <w:sz w:val="28"/>
          <w:szCs w:val="28"/>
        </w:rPr>
        <w:t>Release</w:t>
      </w:r>
      <w:r w:rsidRPr="00F44D0D">
        <w:rPr>
          <w:rFonts w:ascii="Arial" w:hAnsi="Arial" w:cs="Arial"/>
          <w:b/>
          <w:sz w:val="28"/>
          <w:szCs w:val="28"/>
        </w:rPr>
        <w:t xml:space="preserve"> </w:t>
      </w:r>
      <w:r w:rsidR="00CA442F">
        <w:rPr>
          <w:rFonts w:ascii="Arial" w:hAnsi="Arial" w:cs="Arial"/>
          <w:b/>
          <w:sz w:val="28"/>
          <w:szCs w:val="28"/>
        </w:rPr>
        <w:t>61</w:t>
      </w:r>
      <w:r w:rsidR="00C44360" w:rsidRPr="00F44D0D">
        <w:rPr>
          <w:rFonts w:ascii="Arial" w:hAnsi="Arial" w:cs="Arial"/>
          <w:b/>
          <w:sz w:val="28"/>
          <w:szCs w:val="28"/>
        </w:rPr>
        <w:t xml:space="preserve"> </w:t>
      </w:r>
      <w:r w:rsidR="0050681F" w:rsidRPr="0064042B">
        <w:rPr>
          <w:rFonts w:ascii="Arial" w:hAnsi="Arial" w:cs="Arial"/>
          <w:b/>
          <w:sz w:val="28"/>
          <w:szCs w:val="28"/>
        </w:rPr>
        <w:t>–</w:t>
      </w:r>
      <w:r w:rsidR="00C44360" w:rsidRPr="0064042B">
        <w:rPr>
          <w:rFonts w:ascii="Arial" w:hAnsi="Arial" w:cs="Arial"/>
          <w:b/>
          <w:sz w:val="28"/>
          <w:szCs w:val="28"/>
        </w:rPr>
        <w:t xml:space="preserve"> </w:t>
      </w:r>
      <w:r w:rsidR="00CA442F">
        <w:rPr>
          <w:rFonts w:ascii="Arial" w:hAnsi="Arial" w:cs="Arial"/>
          <w:b/>
          <w:sz w:val="28"/>
          <w:szCs w:val="28"/>
        </w:rPr>
        <w:t>January 12, 2017</w:t>
      </w:r>
    </w:p>
    <w:p w:rsidR="009369C9" w:rsidRPr="005564FC" w:rsidRDefault="002E38D6" w:rsidP="009369C9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5564FC">
        <w:rPr>
          <w:rFonts w:ascii="Arial" w:hAnsi="Arial" w:cs="Arial"/>
          <w:b/>
          <w:sz w:val="28"/>
          <w:szCs w:val="24"/>
          <w:u w:val="single"/>
        </w:rPr>
        <w:t>Summary</w:t>
      </w:r>
    </w:p>
    <w:p w:rsidR="00FB0D13" w:rsidRPr="005564FC" w:rsidRDefault="00E52D38" w:rsidP="00026EFF">
      <w:pPr>
        <w:spacing w:after="0" w:line="240" w:lineRule="auto"/>
        <w:rPr>
          <w:rFonts w:ascii="Arial" w:eastAsia="Calibri" w:hAnsi="Arial" w:cs="Arial"/>
          <w:sz w:val="28"/>
          <w:szCs w:val="24"/>
          <w:lang w:val="en"/>
        </w:rPr>
      </w:pPr>
      <w:r w:rsidRPr="005564FC">
        <w:rPr>
          <w:rFonts w:ascii="Arial" w:eastAsia="Calibri" w:hAnsi="Arial" w:cs="Arial"/>
          <w:sz w:val="28"/>
          <w:szCs w:val="24"/>
          <w:lang w:val="en"/>
        </w:rPr>
        <w:t>In keeping with the commitment to improve t</w:t>
      </w:r>
      <w:r w:rsidR="0013248B" w:rsidRPr="005564FC">
        <w:rPr>
          <w:rFonts w:ascii="Arial" w:eastAsia="Calibri" w:hAnsi="Arial" w:cs="Arial"/>
          <w:sz w:val="28"/>
          <w:szCs w:val="24"/>
          <w:lang w:val="en"/>
        </w:rPr>
        <w:t>ransparency in the Department of Veterans Affairs</w:t>
      </w:r>
      <w:r w:rsidR="002D0A4C" w:rsidRPr="005564FC">
        <w:rPr>
          <w:rFonts w:ascii="Arial" w:eastAsia="Calibri" w:hAnsi="Arial" w:cs="Arial"/>
          <w:sz w:val="28"/>
          <w:szCs w:val="24"/>
          <w:lang w:val="en"/>
        </w:rPr>
        <w:t>’</w:t>
      </w:r>
      <w:r w:rsidR="0013248B" w:rsidRPr="005564FC">
        <w:rPr>
          <w:rFonts w:ascii="Arial" w:eastAsia="Calibri" w:hAnsi="Arial" w:cs="Arial"/>
          <w:sz w:val="28"/>
          <w:szCs w:val="24"/>
          <w:lang w:val="en"/>
        </w:rPr>
        <w:t xml:space="preserve"> (VA) </w:t>
      </w:r>
      <w:r w:rsidRPr="005564FC">
        <w:rPr>
          <w:rFonts w:ascii="Arial" w:eastAsia="Calibri" w:hAnsi="Arial" w:cs="Arial"/>
          <w:sz w:val="28"/>
          <w:szCs w:val="24"/>
          <w:lang w:val="en"/>
        </w:rPr>
        <w:t xml:space="preserve">processes and in accordance with Section 206 of </w:t>
      </w:r>
      <w:r w:rsidRPr="005564FC">
        <w:rPr>
          <w:rFonts w:ascii="Arial" w:eastAsia="Calibri" w:hAnsi="Arial" w:cs="Arial"/>
          <w:sz w:val="28"/>
          <w:szCs w:val="24"/>
        </w:rPr>
        <w:t>the Veterans Access, Choice, and Accountability Act of 2014 (VACAA)</w:t>
      </w:r>
      <w:r w:rsidRPr="005564FC">
        <w:rPr>
          <w:rFonts w:ascii="Arial" w:eastAsia="Calibri" w:hAnsi="Arial" w:cs="Arial"/>
          <w:sz w:val="28"/>
          <w:szCs w:val="24"/>
          <w:lang w:val="en"/>
        </w:rPr>
        <w:t xml:space="preserve">, </w:t>
      </w:r>
      <w:r w:rsidR="0013248B" w:rsidRPr="005564FC">
        <w:rPr>
          <w:rFonts w:ascii="Arial" w:eastAsia="Calibri" w:hAnsi="Arial" w:cs="Arial"/>
          <w:sz w:val="28"/>
          <w:szCs w:val="24"/>
          <w:lang w:val="en"/>
        </w:rPr>
        <w:t>VA</w:t>
      </w:r>
      <w:r w:rsidRPr="005564FC">
        <w:rPr>
          <w:rFonts w:ascii="Arial" w:eastAsia="Calibri" w:hAnsi="Arial" w:cs="Arial"/>
          <w:sz w:val="28"/>
          <w:szCs w:val="24"/>
          <w:lang w:val="en"/>
        </w:rPr>
        <w:t xml:space="preserve"> today released the </w:t>
      </w:r>
      <w:hyperlink r:id="rId10" w:history="1">
        <w:r w:rsidRPr="005564FC">
          <w:rPr>
            <w:rStyle w:val="Hyperlink"/>
            <w:rFonts w:ascii="Arial" w:eastAsia="Calibri" w:hAnsi="Arial" w:cs="Arial"/>
            <w:sz w:val="28"/>
            <w:szCs w:val="24"/>
            <w:lang w:val="en"/>
          </w:rPr>
          <w:t>latest update of facility-level patient access data</w:t>
        </w:r>
      </w:hyperlink>
      <w:r w:rsidR="00FD765E" w:rsidRPr="005564FC">
        <w:rPr>
          <w:rFonts w:ascii="Arial" w:eastAsia="Calibri" w:hAnsi="Arial" w:cs="Arial"/>
          <w:sz w:val="28"/>
          <w:szCs w:val="24"/>
          <w:lang w:val="en"/>
        </w:rPr>
        <w:t xml:space="preserve"> and </w:t>
      </w:r>
      <w:r w:rsidR="00D95EDC" w:rsidRPr="005564FC">
        <w:rPr>
          <w:rFonts w:ascii="Arial" w:eastAsia="Calibri" w:hAnsi="Arial" w:cs="Arial"/>
          <w:sz w:val="28"/>
          <w:szCs w:val="24"/>
          <w:lang w:val="en"/>
        </w:rPr>
        <w:t xml:space="preserve">is highlighting </w:t>
      </w:r>
      <w:r w:rsidR="00FD765E" w:rsidRPr="005564FC">
        <w:rPr>
          <w:rFonts w:ascii="Arial" w:eastAsia="Calibri" w:hAnsi="Arial" w:cs="Arial"/>
          <w:sz w:val="28"/>
          <w:szCs w:val="24"/>
          <w:lang w:val="en"/>
        </w:rPr>
        <w:t>notable access improvements</w:t>
      </w:r>
      <w:r w:rsidR="002E38D6" w:rsidRPr="005564FC">
        <w:rPr>
          <w:rFonts w:ascii="Arial" w:eastAsia="Calibri" w:hAnsi="Arial" w:cs="Arial"/>
          <w:sz w:val="28"/>
          <w:szCs w:val="24"/>
          <w:lang w:val="en"/>
        </w:rPr>
        <w:t xml:space="preserve">. </w:t>
      </w:r>
      <w:r w:rsidR="005D0818" w:rsidRPr="005564FC">
        <w:rPr>
          <w:rFonts w:ascii="Arial" w:eastAsia="Calibri" w:hAnsi="Arial" w:cs="Arial"/>
          <w:sz w:val="28"/>
          <w:szCs w:val="24"/>
        </w:rPr>
        <w:t>In</w:t>
      </w:r>
      <w:r w:rsidR="00FB0D13" w:rsidRPr="005564FC">
        <w:rPr>
          <w:rFonts w:ascii="Arial" w:eastAsia="Calibri" w:hAnsi="Arial" w:cs="Arial"/>
          <w:sz w:val="28"/>
          <w:szCs w:val="24"/>
        </w:rPr>
        <w:t xml:space="preserve"> t</w:t>
      </w:r>
      <w:r w:rsidR="009406C3" w:rsidRPr="005564FC">
        <w:rPr>
          <w:rFonts w:ascii="Arial" w:eastAsia="Calibri" w:hAnsi="Arial" w:cs="Arial"/>
          <w:sz w:val="28"/>
          <w:szCs w:val="24"/>
        </w:rPr>
        <w:t xml:space="preserve">his release, VA is providing </w:t>
      </w:r>
      <w:r w:rsidR="00AB2597" w:rsidRPr="005564FC">
        <w:rPr>
          <w:rFonts w:ascii="Arial" w:eastAsia="Calibri" w:hAnsi="Arial" w:cs="Arial"/>
          <w:sz w:val="28"/>
          <w:szCs w:val="24"/>
        </w:rPr>
        <w:t>one</w:t>
      </w:r>
      <w:r w:rsidR="00B21324" w:rsidRPr="005564FC">
        <w:rPr>
          <w:rFonts w:ascii="Arial" w:eastAsia="Calibri" w:hAnsi="Arial" w:cs="Arial"/>
          <w:sz w:val="28"/>
          <w:szCs w:val="24"/>
        </w:rPr>
        <w:t xml:space="preserve"> </w:t>
      </w:r>
      <w:r w:rsidR="009406C3" w:rsidRPr="005564FC">
        <w:rPr>
          <w:rFonts w:ascii="Arial" w:eastAsia="Calibri" w:hAnsi="Arial" w:cs="Arial"/>
          <w:sz w:val="28"/>
          <w:szCs w:val="24"/>
        </w:rPr>
        <w:t>r</w:t>
      </w:r>
      <w:r w:rsidR="00026EFF" w:rsidRPr="005564FC">
        <w:rPr>
          <w:rFonts w:ascii="Arial" w:eastAsia="Calibri" w:hAnsi="Arial" w:cs="Arial"/>
          <w:sz w:val="28"/>
          <w:szCs w:val="24"/>
        </w:rPr>
        <w:t>eport</w:t>
      </w:r>
      <w:r w:rsidR="00EF2597" w:rsidRPr="005564FC">
        <w:rPr>
          <w:rFonts w:ascii="Arial" w:eastAsia="Calibri" w:hAnsi="Arial" w:cs="Arial"/>
          <w:sz w:val="28"/>
          <w:szCs w:val="24"/>
        </w:rPr>
        <w:t>:</w:t>
      </w:r>
    </w:p>
    <w:p w:rsidR="002E38D6" w:rsidRPr="005564FC" w:rsidRDefault="002E38D6" w:rsidP="00AB2597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:rsidR="00A26B7F" w:rsidRPr="005564FC" w:rsidRDefault="009406C3" w:rsidP="009369C9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Arial" w:eastAsia="Calibri" w:hAnsi="Arial" w:cs="Arial"/>
          <w:b/>
          <w:sz w:val="28"/>
          <w:szCs w:val="24"/>
        </w:rPr>
      </w:pPr>
      <w:r w:rsidRPr="005564FC">
        <w:rPr>
          <w:rFonts w:ascii="Arial" w:eastAsia="Calibri" w:hAnsi="Arial" w:cs="Arial"/>
          <w:b/>
          <w:sz w:val="28"/>
          <w:szCs w:val="24"/>
        </w:rPr>
        <w:t xml:space="preserve">Pending Appointments (Snapshot of Data on </w:t>
      </w:r>
      <w:r w:rsidR="00CA442F">
        <w:rPr>
          <w:rFonts w:ascii="Arial" w:eastAsia="Calibri" w:hAnsi="Arial" w:cs="Arial"/>
          <w:b/>
          <w:sz w:val="28"/>
          <w:szCs w:val="24"/>
        </w:rPr>
        <w:t>January</w:t>
      </w:r>
      <w:r w:rsidR="00F27F14">
        <w:rPr>
          <w:rFonts w:ascii="Arial" w:eastAsia="Calibri" w:hAnsi="Arial" w:cs="Arial"/>
          <w:b/>
          <w:sz w:val="28"/>
          <w:szCs w:val="24"/>
        </w:rPr>
        <w:t xml:space="preserve"> </w:t>
      </w:r>
      <w:r w:rsidR="00BF6BD9" w:rsidRPr="005564FC">
        <w:rPr>
          <w:rFonts w:ascii="Arial" w:eastAsia="Calibri" w:hAnsi="Arial" w:cs="Arial"/>
          <w:b/>
          <w:sz w:val="28"/>
          <w:szCs w:val="24"/>
        </w:rPr>
        <w:t>1</w:t>
      </w:r>
      <w:r w:rsidR="00CA442F">
        <w:rPr>
          <w:rFonts w:ascii="Arial" w:eastAsia="Calibri" w:hAnsi="Arial" w:cs="Arial"/>
          <w:b/>
          <w:sz w:val="28"/>
          <w:szCs w:val="24"/>
        </w:rPr>
        <w:t>, 2017</w:t>
      </w:r>
      <w:r w:rsidR="00A26B7F" w:rsidRPr="005564FC">
        <w:rPr>
          <w:rFonts w:ascii="Arial" w:eastAsia="Calibri" w:hAnsi="Arial" w:cs="Arial"/>
          <w:b/>
          <w:sz w:val="28"/>
          <w:szCs w:val="24"/>
        </w:rPr>
        <w:t>)</w:t>
      </w:r>
      <w:r w:rsidR="008B4891" w:rsidRPr="005564FC">
        <w:rPr>
          <w:rFonts w:ascii="Arial" w:eastAsia="Calibri" w:hAnsi="Arial" w:cs="Arial"/>
          <w:b/>
          <w:sz w:val="28"/>
          <w:szCs w:val="24"/>
        </w:rPr>
        <w:t>*</w:t>
      </w:r>
    </w:p>
    <w:p w:rsidR="009369C9" w:rsidRPr="002E0E3C" w:rsidRDefault="009369C9" w:rsidP="00E620FE">
      <w:pPr>
        <w:spacing w:after="0" w:line="240" w:lineRule="auto"/>
        <w:rPr>
          <w:rFonts w:ascii="Arial" w:hAnsi="Arial" w:cs="Arial"/>
          <w:sz w:val="28"/>
          <w:szCs w:val="24"/>
          <w:highlight w:val="yellow"/>
        </w:rPr>
      </w:pPr>
    </w:p>
    <w:p w:rsidR="00BE5B4A" w:rsidRPr="00010DAD" w:rsidRDefault="009369C9" w:rsidP="00BE5B4A">
      <w:pPr>
        <w:spacing w:after="0" w:line="240" w:lineRule="auto"/>
        <w:rPr>
          <w:rFonts w:ascii="Arial" w:eastAsia="Calibri" w:hAnsi="Arial" w:cs="Arial"/>
          <w:b/>
          <w:i/>
          <w:sz w:val="28"/>
          <w:szCs w:val="24"/>
          <w:lang w:val="en"/>
        </w:rPr>
      </w:pPr>
      <w:r w:rsidRPr="00010DAD">
        <w:rPr>
          <w:rFonts w:ascii="Arial" w:eastAsia="Calibri" w:hAnsi="Arial" w:cs="Arial"/>
          <w:b/>
          <w:i/>
          <w:sz w:val="28"/>
          <w:szCs w:val="24"/>
          <w:lang w:val="en"/>
        </w:rPr>
        <w:t>Notable Improvements:</w:t>
      </w:r>
    </w:p>
    <w:p w:rsidR="00C11A41" w:rsidRPr="00010DAD" w:rsidRDefault="00C11A41" w:rsidP="00AE47BD">
      <w:pPr>
        <w:pStyle w:val="ListParagraph"/>
        <w:numPr>
          <w:ilvl w:val="0"/>
          <w:numId w:val="11"/>
        </w:numPr>
        <w:spacing w:after="0" w:line="240" w:lineRule="auto"/>
        <w:ind w:right="900"/>
        <w:rPr>
          <w:rFonts w:ascii="Arial" w:eastAsia="Calibri" w:hAnsi="Arial" w:cs="Arial"/>
          <w:sz w:val="28"/>
          <w:szCs w:val="24"/>
        </w:rPr>
      </w:pPr>
      <w:r w:rsidRPr="00010DAD">
        <w:rPr>
          <w:rFonts w:ascii="Arial" w:eastAsia="Calibri" w:hAnsi="Arial" w:cs="Arial"/>
          <w:sz w:val="28"/>
          <w:szCs w:val="24"/>
        </w:rPr>
        <w:t>Between Ju</w:t>
      </w:r>
      <w:r w:rsidR="005271F3" w:rsidRPr="00010DAD">
        <w:rPr>
          <w:rFonts w:ascii="Arial" w:eastAsia="Calibri" w:hAnsi="Arial" w:cs="Arial"/>
          <w:sz w:val="28"/>
          <w:szCs w:val="24"/>
        </w:rPr>
        <w:t xml:space="preserve">ne 1, 2014, and </w:t>
      </w:r>
      <w:r w:rsidR="00A507E9" w:rsidRPr="00010DAD">
        <w:rPr>
          <w:rFonts w:ascii="Arial" w:eastAsia="Calibri" w:hAnsi="Arial" w:cs="Arial"/>
          <w:sz w:val="28"/>
          <w:szCs w:val="24"/>
        </w:rPr>
        <w:t>January</w:t>
      </w:r>
      <w:r w:rsidR="00002E11" w:rsidRPr="00010DAD">
        <w:rPr>
          <w:rFonts w:ascii="Arial" w:eastAsia="Calibri" w:hAnsi="Arial" w:cs="Arial"/>
          <w:sz w:val="28"/>
          <w:szCs w:val="24"/>
        </w:rPr>
        <w:t xml:space="preserve"> </w:t>
      </w:r>
      <w:r w:rsidR="005271F3" w:rsidRPr="00010DAD">
        <w:rPr>
          <w:rFonts w:ascii="Arial" w:eastAsia="Calibri" w:hAnsi="Arial" w:cs="Arial"/>
          <w:sz w:val="28"/>
          <w:szCs w:val="24"/>
        </w:rPr>
        <w:t>1, 201</w:t>
      </w:r>
      <w:r w:rsidR="001B6E64" w:rsidRPr="00010DAD">
        <w:rPr>
          <w:rFonts w:ascii="Arial" w:eastAsia="Calibri" w:hAnsi="Arial" w:cs="Arial"/>
          <w:sz w:val="28"/>
          <w:szCs w:val="24"/>
        </w:rPr>
        <w:t>7</w:t>
      </w:r>
      <w:r w:rsidRPr="00010DAD">
        <w:rPr>
          <w:rFonts w:ascii="Arial" w:eastAsia="Calibri" w:hAnsi="Arial" w:cs="Arial"/>
          <w:sz w:val="28"/>
          <w:szCs w:val="24"/>
        </w:rPr>
        <w:t>, the electronic wait list (EWL) went from 56,271 appointments to</w:t>
      </w:r>
      <w:r w:rsidR="00A11A31" w:rsidRPr="00010DAD">
        <w:rPr>
          <w:rFonts w:ascii="Arial" w:eastAsia="Calibri" w:hAnsi="Arial" w:cs="Arial"/>
          <w:sz w:val="28"/>
          <w:szCs w:val="24"/>
        </w:rPr>
        <w:t xml:space="preserve"> </w:t>
      </w:r>
      <w:r w:rsidR="001B6E64" w:rsidRPr="00010DAD">
        <w:rPr>
          <w:rFonts w:ascii="Arial" w:eastAsia="Calibri" w:hAnsi="Arial" w:cs="Arial"/>
          <w:sz w:val="28"/>
          <w:szCs w:val="24"/>
        </w:rPr>
        <w:t>26,990</w:t>
      </w:r>
      <w:r w:rsidR="00AD73AE" w:rsidRPr="00010DAD">
        <w:rPr>
          <w:rFonts w:ascii="Arial" w:eastAsia="Calibri" w:hAnsi="Arial" w:cs="Arial"/>
          <w:sz w:val="28"/>
          <w:szCs w:val="24"/>
        </w:rPr>
        <w:t xml:space="preserve"> a </w:t>
      </w:r>
      <w:r w:rsidR="00010DAD" w:rsidRPr="00010DAD">
        <w:rPr>
          <w:rFonts w:ascii="Arial" w:eastAsia="Calibri" w:hAnsi="Arial" w:cs="Arial"/>
          <w:sz w:val="28"/>
          <w:szCs w:val="24"/>
        </w:rPr>
        <w:t>52</w:t>
      </w:r>
      <w:r w:rsidR="0097509E" w:rsidRPr="00010DAD">
        <w:rPr>
          <w:rFonts w:ascii="Arial" w:eastAsia="Calibri" w:hAnsi="Arial" w:cs="Arial"/>
          <w:sz w:val="28"/>
          <w:szCs w:val="24"/>
        </w:rPr>
        <w:t xml:space="preserve"> </w:t>
      </w:r>
      <w:r w:rsidRPr="00010DAD">
        <w:rPr>
          <w:rFonts w:ascii="Arial" w:eastAsia="Calibri" w:hAnsi="Arial" w:cs="Arial"/>
          <w:sz w:val="28"/>
          <w:szCs w:val="24"/>
        </w:rPr>
        <w:t xml:space="preserve">percent reduction. </w:t>
      </w:r>
    </w:p>
    <w:p w:rsidR="00352E83" w:rsidRPr="00010DAD" w:rsidRDefault="00EE6A35" w:rsidP="00352E83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 w:val="28"/>
          <w:szCs w:val="24"/>
        </w:rPr>
      </w:pPr>
      <w:r w:rsidRPr="00010DAD">
        <w:rPr>
          <w:rFonts w:ascii="Arial" w:eastAsia="Calibri" w:hAnsi="Arial" w:cs="Arial"/>
          <w:sz w:val="28"/>
          <w:szCs w:val="24"/>
        </w:rPr>
        <w:t xml:space="preserve">When compared to the January 1, 2016 pending </w:t>
      </w:r>
      <w:r w:rsidR="009D1233" w:rsidRPr="00010DAD">
        <w:rPr>
          <w:rFonts w:ascii="Arial" w:eastAsia="Calibri" w:hAnsi="Arial" w:cs="Arial"/>
          <w:sz w:val="28"/>
          <w:szCs w:val="24"/>
        </w:rPr>
        <w:t xml:space="preserve">appointments data set, the </w:t>
      </w:r>
      <w:r w:rsidR="00A507E9" w:rsidRPr="00010DAD">
        <w:rPr>
          <w:rFonts w:ascii="Arial" w:eastAsia="Calibri" w:hAnsi="Arial" w:cs="Arial"/>
          <w:sz w:val="28"/>
          <w:szCs w:val="24"/>
        </w:rPr>
        <w:t xml:space="preserve">January </w:t>
      </w:r>
      <w:r w:rsidRPr="00010DAD">
        <w:rPr>
          <w:rFonts w:ascii="Arial" w:eastAsia="Calibri" w:hAnsi="Arial" w:cs="Arial"/>
          <w:sz w:val="28"/>
          <w:szCs w:val="24"/>
        </w:rPr>
        <w:t>1, 201</w:t>
      </w:r>
      <w:r w:rsidR="001B6E64" w:rsidRPr="00010DAD">
        <w:rPr>
          <w:rFonts w:ascii="Arial" w:eastAsia="Calibri" w:hAnsi="Arial" w:cs="Arial"/>
          <w:sz w:val="28"/>
          <w:szCs w:val="24"/>
        </w:rPr>
        <w:t>7</w:t>
      </w:r>
      <w:r w:rsidRPr="00010DAD">
        <w:rPr>
          <w:rFonts w:ascii="Arial" w:eastAsia="Calibri" w:hAnsi="Arial" w:cs="Arial"/>
          <w:sz w:val="28"/>
          <w:szCs w:val="24"/>
        </w:rPr>
        <w:t xml:space="preserve"> pending appointment data set shows VA has increased the number of overall pending appointments by </w:t>
      </w:r>
      <w:r w:rsidR="000644D4" w:rsidRPr="00010DAD">
        <w:rPr>
          <w:rFonts w:ascii="Arial" w:eastAsia="Calibri" w:hAnsi="Arial" w:cs="Arial"/>
          <w:sz w:val="28"/>
          <w:szCs w:val="24"/>
        </w:rPr>
        <w:t>1,</w:t>
      </w:r>
      <w:r w:rsidR="00010DAD" w:rsidRPr="00010DAD">
        <w:rPr>
          <w:rFonts w:ascii="Arial" w:eastAsia="Calibri" w:hAnsi="Arial" w:cs="Arial"/>
          <w:sz w:val="28"/>
          <w:szCs w:val="24"/>
        </w:rPr>
        <w:t>456,526</w:t>
      </w:r>
      <w:r w:rsidR="0097509E" w:rsidRPr="00010DAD">
        <w:rPr>
          <w:rFonts w:ascii="Arial" w:eastAsia="Calibri" w:hAnsi="Arial" w:cs="Arial"/>
          <w:sz w:val="28"/>
          <w:szCs w:val="24"/>
        </w:rPr>
        <w:t xml:space="preserve"> </w:t>
      </w:r>
      <w:r w:rsidRPr="00010DAD">
        <w:rPr>
          <w:rFonts w:ascii="Arial" w:eastAsia="Calibri" w:hAnsi="Arial" w:cs="Arial"/>
          <w:sz w:val="28"/>
          <w:szCs w:val="24"/>
        </w:rPr>
        <w:t xml:space="preserve">while decreasing the number of pending appointments greater than 30 days by </w:t>
      </w:r>
      <w:r w:rsidR="00010DAD" w:rsidRPr="00010DAD">
        <w:rPr>
          <w:rFonts w:ascii="Arial" w:eastAsia="Calibri" w:hAnsi="Arial" w:cs="Arial"/>
          <w:sz w:val="28"/>
          <w:szCs w:val="24"/>
        </w:rPr>
        <w:t>4</w:t>
      </w:r>
      <w:r w:rsidR="00A43085" w:rsidRPr="00010DAD">
        <w:rPr>
          <w:rFonts w:ascii="Arial" w:eastAsia="Calibri" w:hAnsi="Arial" w:cs="Arial"/>
          <w:sz w:val="28"/>
          <w:szCs w:val="24"/>
        </w:rPr>
        <w:t xml:space="preserve"> percent.</w:t>
      </w:r>
    </w:p>
    <w:p w:rsidR="00352E83" w:rsidRPr="002F794F" w:rsidRDefault="00352E83" w:rsidP="00352E83">
      <w:pPr>
        <w:pStyle w:val="ListParagraph"/>
        <w:numPr>
          <w:ilvl w:val="0"/>
          <w:numId w:val="11"/>
        </w:numPr>
        <w:spacing w:line="240" w:lineRule="auto"/>
        <w:rPr>
          <w:rFonts w:ascii="Arial" w:eastAsia="Calibri" w:hAnsi="Arial" w:cs="Arial"/>
          <w:sz w:val="28"/>
          <w:szCs w:val="24"/>
        </w:rPr>
      </w:pPr>
      <w:r w:rsidRPr="002F794F">
        <w:rPr>
          <w:rFonts w:ascii="Arial" w:eastAsia="Calibri" w:hAnsi="Arial" w:cs="Arial"/>
          <w:sz w:val="28"/>
          <w:szCs w:val="24"/>
        </w:rPr>
        <w:t xml:space="preserve">VHA and the Choice contractors created over 3.5 million authorizations for Veterans to receive care in the private sector from </w:t>
      </w:r>
      <w:r w:rsidR="002F794F" w:rsidRPr="002F794F">
        <w:rPr>
          <w:rFonts w:ascii="Arial" w:eastAsia="Calibri" w:hAnsi="Arial" w:cs="Arial"/>
          <w:sz w:val="28"/>
          <w:szCs w:val="24"/>
        </w:rPr>
        <w:t>November</w:t>
      </w:r>
      <w:r w:rsidRPr="002F794F">
        <w:rPr>
          <w:rFonts w:ascii="Arial" w:eastAsia="Calibri" w:hAnsi="Arial" w:cs="Arial"/>
          <w:sz w:val="28"/>
          <w:szCs w:val="24"/>
        </w:rPr>
        <w:t xml:space="preserve"> 1, 2015 through </w:t>
      </w:r>
      <w:r w:rsidR="002F794F" w:rsidRPr="002F794F">
        <w:rPr>
          <w:rFonts w:ascii="Arial" w:eastAsia="Calibri" w:hAnsi="Arial" w:cs="Arial"/>
          <w:sz w:val="28"/>
          <w:szCs w:val="24"/>
        </w:rPr>
        <w:t>October 31, 2016. This represents a 27</w:t>
      </w:r>
      <w:r w:rsidRPr="002F794F">
        <w:rPr>
          <w:rFonts w:ascii="Arial" w:eastAsia="Calibri" w:hAnsi="Arial" w:cs="Arial"/>
          <w:sz w:val="28"/>
          <w:szCs w:val="24"/>
        </w:rPr>
        <w:t xml:space="preserve"> percent increase in authorizations when compared to the same period in 2014/2015.</w:t>
      </w:r>
    </w:p>
    <w:p w:rsidR="00463B94" w:rsidRPr="004A29AC" w:rsidRDefault="00463B94" w:rsidP="004A29AC">
      <w:pPr>
        <w:tabs>
          <w:tab w:val="left" w:pos="3180"/>
        </w:tabs>
      </w:pPr>
      <w:bookmarkStart w:id="0" w:name="_GoBack"/>
      <w:bookmarkEnd w:id="0"/>
    </w:p>
    <w:sectPr w:rsidR="00463B94" w:rsidRPr="004A29AC" w:rsidSect="00026EFF">
      <w:headerReference w:type="default" r:id="rId11"/>
      <w:footerReference w:type="default" r:id="rId12"/>
      <w:pgSz w:w="12240" w:h="15840"/>
      <w:pgMar w:top="117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FF" w:rsidRDefault="005B69FF" w:rsidP="00E52D38">
      <w:pPr>
        <w:spacing w:after="0" w:line="240" w:lineRule="auto"/>
      </w:pPr>
      <w:r>
        <w:separator/>
      </w:r>
    </w:p>
  </w:endnote>
  <w:endnote w:type="continuationSeparator" w:id="0">
    <w:p w:rsidR="005B69FF" w:rsidRDefault="005B69FF" w:rsidP="00E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A1" w:rsidRPr="00715EC4" w:rsidRDefault="00F50AA5">
    <w:pPr>
      <w:pStyle w:val="Footer"/>
      <w:rPr>
        <w:rFonts w:ascii="Arial" w:hAnsi="Arial" w:cs="Arial"/>
        <w:sz w:val="18"/>
      </w:rPr>
    </w:pPr>
    <w:r w:rsidRPr="00715EC4">
      <w:rPr>
        <w:rFonts w:ascii="Arial" w:hAnsi="Arial" w:cs="Arial"/>
        <w:sz w:val="18"/>
      </w:rPr>
      <w:t>*</w:t>
    </w:r>
    <w:r w:rsidR="00CF546B">
      <w:rPr>
        <w:rFonts w:ascii="Arial" w:hAnsi="Arial" w:cs="Arial"/>
        <w:sz w:val="18"/>
      </w:rPr>
      <w:t>Report is</w:t>
    </w:r>
    <w:r w:rsidRPr="00715EC4">
      <w:rPr>
        <w:rFonts w:ascii="Arial" w:hAnsi="Arial" w:cs="Arial"/>
        <w:sz w:val="18"/>
      </w:rPr>
      <w:t xml:space="preserve"> created using “Wait Times Calculated Using Preferred Date,” which utilizes the date a Veteran prefers to be seen or the date determined to be medically necessary by their clinical provider.</w:t>
    </w:r>
    <w:r w:rsidR="00715EC4" w:rsidRPr="00715EC4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FF" w:rsidRDefault="005B69FF" w:rsidP="00E52D38">
      <w:pPr>
        <w:spacing w:after="0" w:line="240" w:lineRule="auto"/>
      </w:pPr>
      <w:r>
        <w:separator/>
      </w:r>
    </w:p>
  </w:footnote>
  <w:footnote w:type="continuationSeparator" w:id="0">
    <w:p w:rsidR="005B69FF" w:rsidRDefault="005B69FF" w:rsidP="00E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FF" w:rsidRDefault="00026EFF" w:rsidP="00E52D38">
    <w:pPr>
      <w:pStyle w:val="Header"/>
      <w:jc w:val="center"/>
    </w:pPr>
  </w:p>
  <w:p w:rsidR="00026EFF" w:rsidRDefault="00026EFF" w:rsidP="00E52D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FB"/>
    <w:multiLevelType w:val="hybridMultilevel"/>
    <w:tmpl w:val="3E0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1F2"/>
    <w:multiLevelType w:val="hybridMultilevel"/>
    <w:tmpl w:val="C1B2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246B"/>
    <w:multiLevelType w:val="hybridMultilevel"/>
    <w:tmpl w:val="A3207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47EDC"/>
    <w:multiLevelType w:val="hybridMultilevel"/>
    <w:tmpl w:val="24AE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5E42"/>
    <w:multiLevelType w:val="hybridMultilevel"/>
    <w:tmpl w:val="B230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547F8"/>
    <w:multiLevelType w:val="hybridMultilevel"/>
    <w:tmpl w:val="951CF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EF1F39"/>
    <w:multiLevelType w:val="hybridMultilevel"/>
    <w:tmpl w:val="2488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D286D"/>
    <w:multiLevelType w:val="hybridMultilevel"/>
    <w:tmpl w:val="697ACD0C"/>
    <w:lvl w:ilvl="0" w:tplc="35C649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537513"/>
    <w:multiLevelType w:val="hybridMultilevel"/>
    <w:tmpl w:val="6E0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C1997"/>
    <w:multiLevelType w:val="hybridMultilevel"/>
    <w:tmpl w:val="CD4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C"/>
    <w:rsid w:val="000007CD"/>
    <w:rsid w:val="00002E11"/>
    <w:rsid w:val="00010DAD"/>
    <w:rsid w:val="00024888"/>
    <w:rsid w:val="00026EFF"/>
    <w:rsid w:val="000304B6"/>
    <w:rsid w:val="000366F9"/>
    <w:rsid w:val="0003722E"/>
    <w:rsid w:val="00042DE8"/>
    <w:rsid w:val="00045AC5"/>
    <w:rsid w:val="00045B19"/>
    <w:rsid w:val="00054F14"/>
    <w:rsid w:val="000644D4"/>
    <w:rsid w:val="00072027"/>
    <w:rsid w:val="00075188"/>
    <w:rsid w:val="0008015F"/>
    <w:rsid w:val="0008545A"/>
    <w:rsid w:val="00091A5F"/>
    <w:rsid w:val="0009281E"/>
    <w:rsid w:val="00095CCB"/>
    <w:rsid w:val="000B2915"/>
    <w:rsid w:val="000C595C"/>
    <w:rsid w:val="000C742C"/>
    <w:rsid w:val="000D3C88"/>
    <w:rsid w:val="000D5146"/>
    <w:rsid w:val="000D726E"/>
    <w:rsid w:val="000E686F"/>
    <w:rsid w:val="000F781E"/>
    <w:rsid w:val="0010207C"/>
    <w:rsid w:val="00112114"/>
    <w:rsid w:val="001168EA"/>
    <w:rsid w:val="001170F0"/>
    <w:rsid w:val="0012054B"/>
    <w:rsid w:val="00120F4C"/>
    <w:rsid w:val="00121B76"/>
    <w:rsid w:val="00126A16"/>
    <w:rsid w:val="00130A6E"/>
    <w:rsid w:val="0013248B"/>
    <w:rsid w:val="001348F2"/>
    <w:rsid w:val="00135DD9"/>
    <w:rsid w:val="00145B8C"/>
    <w:rsid w:val="001571D7"/>
    <w:rsid w:val="00161F89"/>
    <w:rsid w:val="001666DD"/>
    <w:rsid w:val="0017414B"/>
    <w:rsid w:val="00176C64"/>
    <w:rsid w:val="00177230"/>
    <w:rsid w:val="0018223B"/>
    <w:rsid w:val="00182618"/>
    <w:rsid w:val="00186799"/>
    <w:rsid w:val="00186903"/>
    <w:rsid w:val="001966BB"/>
    <w:rsid w:val="001A0F89"/>
    <w:rsid w:val="001A5CB5"/>
    <w:rsid w:val="001B00EF"/>
    <w:rsid w:val="001B1339"/>
    <w:rsid w:val="001B6E64"/>
    <w:rsid w:val="001B7C8B"/>
    <w:rsid w:val="001C4AEF"/>
    <w:rsid w:val="001D22A9"/>
    <w:rsid w:val="001D47B5"/>
    <w:rsid w:val="001E1790"/>
    <w:rsid w:val="001E6C6D"/>
    <w:rsid w:val="001E7655"/>
    <w:rsid w:val="0020795D"/>
    <w:rsid w:val="0021121A"/>
    <w:rsid w:val="002117F0"/>
    <w:rsid w:val="002211D6"/>
    <w:rsid w:val="00222D07"/>
    <w:rsid w:val="0022411D"/>
    <w:rsid w:val="002241D5"/>
    <w:rsid w:val="00230623"/>
    <w:rsid w:val="0023174C"/>
    <w:rsid w:val="00234FE7"/>
    <w:rsid w:val="002533BC"/>
    <w:rsid w:val="002703F9"/>
    <w:rsid w:val="00282E02"/>
    <w:rsid w:val="00286F35"/>
    <w:rsid w:val="00287734"/>
    <w:rsid w:val="00295660"/>
    <w:rsid w:val="00297D6C"/>
    <w:rsid w:val="002B018C"/>
    <w:rsid w:val="002B2F58"/>
    <w:rsid w:val="002B78C6"/>
    <w:rsid w:val="002C3755"/>
    <w:rsid w:val="002C5E9B"/>
    <w:rsid w:val="002D0A4C"/>
    <w:rsid w:val="002D2363"/>
    <w:rsid w:val="002E0DD3"/>
    <w:rsid w:val="002E0E3C"/>
    <w:rsid w:val="002E155E"/>
    <w:rsid w:val="002E38D6"/>
    <w:rsid w:val="002E6BF4"/>
    <w:rsid w:val="002F2383"/>
    <w:rsid w:val="002F7058"/>
    <w:rsid w:val="002F794F"/>
    <w:rsid w:val="00310446"/>
    <w:rsid w:val="00310D23"/>
    <w:rsid w:val="00331E62"/>
    <w:rsid w:val="00335332"/>
    <w:rsid w:val="00343BB4"/>
    <w:rsid w:val="00352E83"/>
    <w:rsid w:val="00355F62"/>
    <w:rsid w:val="00361DDF"/>
    <w:rsid w:val="00374196"/>
    <w:rsid w:val="003826F1"/>
    <w:rsid w:val="003A2038"/>
    <w:rsid w:val="003B229C"/>
    <w:rsid w:val="003B7029"/>
    <w:rsid w:val="003B7344"/>
    <w:rsid w:val="003C37CC"/>
    <w:rsid w:val="003C5C41"/>
    <w:rsid w:val="003D66E0"/>
    <w:rsid w:val="003F2D10"/>
    <w:rsid w:val="003F6C47"/>
    <w:rsid w:val="00412FFF"/>
    <w:rsid w:val="00415E60"/>
    <w:rsid w:val="004215B9"/>
    <w:rsid w:val="004225AD"/>
    <w:rsid w:val="00441764"/>
    <w:rsid w:val="004473D4"/>
    <w:rsid w:val="00463B94"/>
    <w:rsid w:val="004735A1"/>
    <w:rsid w:val="004759B8"/>
    <w:rsid w:val="00485897"/>
    <w:rsid w:val="004A29AC"/>
    <w:rsid w:val="004A5552"/>
    <w:rsid w:val="004B3557"/>
    <w:rsid w:val="004C251D"/>
    <w:rsid w:val="004C6968"/>
    <w:rsid w:val="004C78E1"/>
    <w:rsid w:val="004E38C2"/>
    <w:rsid w:val="004F2A76"/>
    <w:rsid w:val="004F3E14"/>
    <w:rsid w:val="004F424A"/>
    <w:rsid w:val="005000C7"/>
    <w:rsid w:val="00503551"/>
    <w:rsid w:val="0050681F"/>
    <w:rsid w:val="005070B6"/>
    <w:rsid w:val="0051223C"/>
    <w:rsid w:val="005125A9"/>
    <w:rsid w:val="0052019C"/>
    <w:rsid w:val="00521D1D"/>
    <w:rsid w:val="005271F3"/>
    <w:rsid w:val="00535DE1"/>
    <w:rsid w:val="00547BFF"/>
    <w:rsid w:val="0055201B"/>
    <w:rsid w:val="005564FC"/>
    <w:rsid w:val="00574F71"/>
    <w:rsid w:val="00576E86"/>
    <w:rsid w:val="00595E65"/>
    <w:rsid w:val="005A2166"/>
    <w:rsid w:val="005A2E72"/>
    <w:rsid w:val="005A3718"/>
    <w:rsid w:val="005B0DD0"/>
    <w:rsid w:val="005B1F2C"/>
    <w:rsid w:val="005B69FF"/>
    <w:rsid w:val="005D0818"/>
    <w:rsid w:val="005D37FE"/>
    <w:rsid w:val="005E171E"/>
    <w:rsid w:val="005E55BA"/>
    <w:rsid w:val="006056DC"/>
    <w:rsid w:val="00607E00"/>
    <w:rsid w:val="006212A7"/>
    <w:rsid w:val="00622323"/>
    <w:rsid w:val="00631836"/>
    <w:rsid w:val="0064042B"/>
    <w:rsid w:val="00647021"/>
    <w:rsid w:val="00647745"/>
    <w:rsid w:val="00647855"/>
    <w:rsid w:val="0065108C"/>
    <w:rsid w:val="00661B16"/>
    <w:rsid w:val="00671C74"/>
    <w:rsid w:val="00682403"/>
    <w:rsid w:val="006926C8"/>
    <w:rsid w:val="00697E80"/>
    <w:rsid w:val="006A11B4"/>
    <w:rsid w:val="006A1FE8"/>
    <w:rsid w:val="006B56FB"/>
    <w:rsid w:val="006C63A9"/>
    <w:rsid w:val="006D1968"/>
    <w:rsid w:val="006E08F6"/>
    <w:rsid w:val="006E4971"/>
    <w:rsid w:val="006E7EBE"/>
    <w:rsid w:val="006F1137"/>
    <w:rsid w:val="006F5A65"/>
    <w:rsid w:val="006F6B65"/>
    <w:rsid w:val="00701D30"/>
    <w:rsid w:val="00703344"/>
    <w:rsid w:val="0071111B"/>
    <w:rsid w:val="00714C46"/>
    <w:rsid w:val="00715EC4"/>
    <w:rsid w:val="00716436"/>
    <w:rsid w:val="007244FE"/>
    <w:rsid w:val="0073084F"/>
    <w:rsid w:val="0073533C"/>
    <w:rsid w:val="007360FD"/>
    <w:rsid w:val="00740AEB"/>
    <w:rsid w:val="007603A6"/>
    <w:rsid w:val="00764998"/>
    <w:rsid w:val="00765543"/>
    <w:rsid w:val="00765F64"/>
    <w:rsid w:val="007670A6"/>
    <w:rsid w:val="00770AA3"/>
    <w:rsid w:val="007754D1"/>
    <w:rsid w:val="00780FCC"/>
    <w:rsid w:val="00783D1F"/>
    <w:rsid w:val="0078648D"/>
    <w:rsid w:val="007911CF"/>
    <w:rsid w:val="007954E3"/>
    <w:rsid w:val="00797584"/>
    <w:rsid w:val="007A53C3"/>
    <w:rsid w:val="007B1322"/>
    <w:rsid w:val="007B18D0"/>
    <w:rsid w:val="007C36AA"/>
    <w:rsid w:val="007C4435"/>
    <w:rsid w:val="007E4FB8"/>
    <w:rsid w:val="007F0152"/>
    <w:rsid w:val="007F550F"/>
    <w:rsid w:val="00800FC5"/>
    <w:rsid w:val="00805F8D"/>
    <w:rsid w:val="00812D3A"/>
    <w:rsid w:val="00842159"/>
    <w:rsid w:val="0085169A"/>
    <w:rsid w:val="0085655D"/>
    <w:rsid w:val="00856B9C"/>
    <w:rsid w:val="008574C0"/>
    <w:rsid w:val="00857FDF"/>
    <w:rsid w:val="00863F37"/>
    <w:rsid w:val="008858E3"/>
    <w:rsid w:val="00885AD8"/>
    <w:rsid w:val="008967A4"/>
    <w:rsid w:val="008A6086"/>
    <w:rsid w:val="008B4891"/>
    <w:rsid w:val="008B4D46"/>
    <w:rsid w:val="008C0F48"/>
    <w:rsid w:val="008C1BCC"/>
    <w:rsid w:val="008C3107"/>
    <w:rsid w:val="008D5442"/>
    <w:rsid w:val="008E16EE"/>
    <w:rsid w:val="008E5437"/>
    <w:rsid w:val="008E5F46"/>
    <w:rsid w:val="00902A07"/>
    <w:rsid w:val="00902CD6"/>
    <w:rsid w:val="009118CB"/>
    <w:rsid w:val="0091727A"/>
    <w:rsid w:val="00917E2B"/>
    <w:rsid w:val="00936233"/>
    <w:rsid w:val="009364B2"/>
    <w:rsid w:val="009369C9"/>
    <w:rsid w:val="009406C3"/>
    <w:rsid w:val="0094352B"/>
    <w:rsid w:val="009446CB"/>
    <w:rsid w:val="0096159E"/>
    <w:rsid w:val="00961EE7"/>
    <w:rsid w:val="009633EC"/>
    <w:rsid w:val="0096599F"/>
    <w:rsid w:val="00965D6D"/>
    <w:rsid w:val="0097509E"/>
    <w:rsid w:val="009829C8"/>
    <w:rsid w:val="0099043B"/>
    <w:rsid w:val="009B136F"/>
    <w:rsid w:val="009B4F6B"/>
    <w:rsid w:val="009C3DEE"/>
    <w:rsid w:val="009D1233"/>
    <w:rsid w:val="009D1D47"/>
    <w:rsid w:val="009D323E"/>
    <w:rsid w:val="009E08AF"/>
    <w:rsid w:val="009E384B"/>
    <w:rsid w:val="009E4422"/>
    <w:rsid w:val="00A006F7"/>
    <w:rsid w:val="00A02626"/>
    <w:rsid w:val="00A0456B"/>
    <w:rsid w:val="00A050AA"/>
    <w:rsid w:val="00A06360"/>
    <w:rsid w:val="00A07856"/>
    <w:rsid w:val="00A079E9"/>
    <w:rsid w:val="00A11A31"/>
    <w:rsid w:val="00A26B7F"/>
    <w:rsid w:val="00A30766"/>
    <w:rsid w:val="00A37D21"/>
    <w:rsid w:val="00A42B6D"/>
    <w:rsid w:val="00A43085"/>
    <w:rsid w:val="00A43586"/>
    <w:rsid w:val="00A507E9"/>
    <w:rsid w:val="00A51245"/>
    <w:rsid w:val="00A57E0B"/>
    <w:rsid w:val="00A61B36"/>
    <w:rsid w:val="00A63E6B"/>
    <w:rsid w:val="00A70A2B"/>
    <w:rsid w:val="00A72F85"/>
    <w:rsid w:val="00A749AC"/>
    <w:rsid w:val="00A839DE"/>
    <w:rsid w:val="00A84FD2"/>
    <w:rsid w:val="00A87A3B"/>
    <w:rsid w:val="00AA6C7E"/>
    <w:rsid w:val="00AB0232"/>
    <w:rsid w:val="00AB039F"/>
    <w:rsid w:val="00AB2597"/>
    <w:rsid w:val="00AC605B"/>
    <w:rsid w:val="00AD73AE"/>
    <w:rsid w:val="00AE47BD"/>
    <w:rsid w:val="00AF3B6A"/>
    <w:rsid w:val="00B04F4C"/>
    <w:rsid w:val="00B0528B"/>
    <w:rsid w:val="00B07E2F"/>
    <w:rsid w:val="00B11763"/>
    <w:rsid w:val="00B17B46"/>
    <w:rsid w:val="00B21324"/>
    <w:rsid w:val="00B22D3D"/>
    <w:rsid w:val="00B3145E"/>
    <w:rsid w:val="00B32C32"/>
    <w:rsid w:val="00B33BE6"/>
    <w:rsid w:val="00B41515"/>
    <w:rsid w:val="00B473BB"/>
    <w:rsid w:val="00B57197"/>
    <w:rsid w:val="00B623D0"/>
    <w:rsid w:val="00B659C8"/>
    <w:rsid w:val="00B66786"/>
    <w:rsid w:val="00B77149"/>
    <w:rsid w:val="00B87838"/>
    <w:rsid w:val="00B947B5"/>
    <w:rsid w:val="00B94C79"/>
    <w:rsid w:val="00BA5719"/>
    <w:rsid w:val="00BA72EF"/>
    <w:rsid w:val="00BC368D"/>
    <w:rsid w:val="00BD2FE3"/>
    <w:rsid w:val="00BD6B1B"/>
    <w:rsid w:val="00BE5B4A"/>
    <w:rsid w:val="00BE6374"/>
    <w:rsid w:val="00BF6BD9"/>
    <w:rsid w:val="00BF7B24"/>
    <w:rsid w:val="00C04B7C"/>
    <w:rsid w:val="00C066F6"/>
    <w:rsid w:val="00C07526"/>
    <w:rsid w:val="00C11A41"/>
    <w:rsid w:val="00C17C8D"/>
    <w:rsid w:val="00C277D6"/>
    <w:rsid w:val="00C30B42"/>
    <w:rsid w:val="00C31920"/>
    <w:rsid w:val="00C41BEF"/>
    <w:rsid w:val="00C42FB3"/>
    <w:rsid w:val="00C44360"/>
    <w:rsid w:val="00C51411"/>
    <w:rsid w:val="00C52079"/>
    <w:rsid w:val="00C52ADC"/>
    <w:rsid w:val="00C53BBD"/>
    <w:rsid w:val="00C80D84"/>
    <w:rsid w:val="00C950D7"/>
    <w:rsid w:val="00C96DF1"/>
    <w:rsid w:val="00CA442F"/>
    <w:rsid w:val="00CA483E"/>
    <w:rsid w:val="00CA6815"/>
    <w:rsid w:val="00CB0E1A"/>
    <w:rsid w:val="00CB4F52"/>
    <w:rsid w:val="00CB6BB6"/>
    <w:rsid w:val="00CC5308"/>
    <w:rsid w:val="00CC75A1"/>
    <w:rsid w:val="00CD12EF"/>
    <w:rsid w:val="00CD2C25"/>
    <w:rsid w:val="00CD6F5F"/>
    <w:rsid w:val="00CE3389"/>
    <w:rsid w:val="00CE4B24"/>
    <w:rsid w:val="00CF0D66"/>
    <w:rsid w:val="00CF238F"/>
    <w:rsid w:val="00CF546B"/>
    <w:rsid w:val="00D01B14"/>
    <w:rsid w:val="00D061BD"/>
    <w:rsid w:val="00D06D7D"/>
    <w:rsid w:val="00D10F81"/>
    <w:rsid w:val="00D12DFE"/>
    <w:rsid w:val="00D260E1"/>
    <w:rsid w:val="00D26AC6"/>
    <w:rsid w:val="00D54B89"/>
    <w:rsid w:val="00D828E1"/>
    <w:rsid w:val="00D95EDC"/>
    <w:rsid w:val="00DA5D7D"/>
    <w:rsid w:val="00DB32A9"/>
    <w:rsid w:val="00DB4167"/>
    <w:rsid w:val="00DB4AFE"/>
    <w:rsid w:val="00DD28D4"/>
    <w:rsid w:val="00DE0DFD"/>
    <w:rsid w:val="00DF0D9E"/>
    <w:rsid w:val="00DF43AE"/>
    <w:rsid w:val="00E02D05"/>
    <w:rsid w:val="00E06D62"/>
    <w:rsid w:val="00E0782B"/>
    <w:rsid w:val="00E104C1"/>
    <w:rsid w:val="00E118C2"/>
    <w:rsid w:val="00E132A7"/>
    <w:rsid w:val="00E17103"/>
    <w:rsid w:val="00E20E2B"/>
    <w:rsid w:val="00E21C77"/>
    <w:rsid w:val="00E31045"/>
    <w:rsid w:val="00E329F2"/>
    <w:rsid w:val="00E4331D"/>
    <w:rsid w:val="00E45746"/>
    <w:rsid w:val="00E51F5B"/>
    <w:rsid w:val="00E52D38"/>
    <w:rsid w:val="00E53AED"/>
    <w:rsid w:val="00E60235"/>
    <w:rsid w:val="00E620FE"/>
    <w:rsid w:val="00E672BD"/>
    <w:rsid w:val="00E745A7"/>
    <w:rsid w:val="00E80332"/>
    <w:rsid w:val="00E96BC0"/>
    <w:rsid w:val="00E97306"/>
    <w:rsid w:val="00EA1ACE"/>
    <w:rsid w:val="00EA2625"/>
    <w:rsid w:val="00EB486F"/>
    <w:rsid w:val="00EB4A3F"/>
    <w:rsid w:val="00EE5B9F"/>
    <w:rsid w:val="00EE6616"/>
    <w:rsid w:val="00EE6A35"/>
    <w:rsid w:val="00EF2597"/>
    <w:rsid w:val="00EF26B3"/>
    <w:rsid w:val="00EF665A"/>
    <w:rsid w:val="00F0753C"/>
    <w:rsid w:val="00F124A6"/>
    <w:rsid w:val="00F27F14"/>
    <w:rsid w:val="00F30080"/>
    <w:rsid w:val="00F31847"/>
    <w:rsid w:val="00F36B8A"/>
    <w:rsid w:val="00F41AFE"/>
    <w:rsid w:val="00F44D0D"/>
    <w:rsid w:val="00F50AA5"/>
    <w:rsid w:val="00F53E72"/>
    <w:rsid w:val="00F541D6"/>
    <w:rsid w:val="00F5627D"/>
    <w:rsid w:val="00F56C88"/>
    <w:rsid w:val="00F57D15"/>
    <w:rsid w:val="00F634C2"/>
    <w:rsid w:val="00F823A6"/>
    <w:rsid w:val="00F87C2A"/>
    <w:rsid w:val="00F923D4"/>
    <w:rsid w:val="00F92C9F"/>
    <w:rsid w:val="00FA3B88"/>
    <w:rsid w:val="00FA7214"/>
    <w:rsid w:val="00FB0D13"/>
    <w:rsid w:val="00FB19DD"/>
    <w:rsid w:val="00FB457C"/>
    <w:rsid w:val="00FC0098"/>
    <w:rsid w:val="00FC5210"/>
    <w:rsid w:val="00FD12B8"/>
    <w:rsid w:val="00FD6B7D"/>
    <w:rsid w:val="00FD765E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8"/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8"/>
  </w:style>
  <w:style w:type="character" w:styleId="Hyperlink">
    <w:name w:val="Hyperlink"/>
    <w:basedOn w:val="DefaultParagraphFont"/>
    <w:uiPriority w:val="99"/>
    <w:unhideWhenUsed/>
    <w:rsid w:val="00E52D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D38"/>
    <w:pPr>
      <w:ind w:left="720"/>
      <w:contextualSpacing/>
    </w:pPr>
  </w:style>
  <w:style w:type="paragraph" w:styleId="Revision">
    <w:name w:val="Revision"/>
    <w:hidden/>
    <w:uiPriority w:val="99"/>
    <w:semiHidden/>
    <w:rsid w:val="001E17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4A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8"/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8"/>
  </w:style>
  <w:style w:type="character" w:styleId="Hyperlink">
    <w:name w:val="Hyperlink"/>
    <w:basedOn w:val="DefaultParagraphFont"/>
    <w:uiPriority w:val="99"/>
    <w:unhideWhenUsed/>
    <w:rsid w:val="00E52D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D38"/>
    <w:pPr>
      <w:ind w:left="720"/>
      <w:contextualSpacing/>
    </w:pPr>
  </w:style>
  <w:style w:type="paragraph" w:styleId="Revision">
    <w:name w:val="Revision"/>
    <w:hidden/>
    <w:uiPriority w:val="99"/>
    <w:semiHidden/>
    <w:rsid w:val="001E17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4A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.gov/health/access-audi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8B80-4A99-47EB-B750-D078090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Lydia</dc:creator>
  <cp:lastModifiedBy>Diaz, Edward</cp:lastModifiedBy>
  <cp:revision>2</cp:revision>
  <cp:lastPrinted>2015-01-06T16:41:00Z</cp:lastPrinted>
  <dcterms:created xsi:type="dcterms:W3CDTF">2017-01-12T15:56:00Z</dcterms:created>
  <dcterms:modified xsi:type="dcterms:W3CDTF">2017-01-12T15:56:00Z</dcterms:modified>
</cp:coreProperties>
</file>