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9CB61" w14:textId="77777777" w:rsidR="0037170B" w:rsidRPr="00843DB4" w:rsidRDefault="0037170B" w:rsidP="0037170B">
      <w:pPr>
        <w:jc w:val="center"/>
        <w:rPr>
          <w:sz w:val="24"/>
          <w:szCs w:val="24"/>
        </w:rPr>
      </w:pPr>
      <w:r w:rsidRPr="00843DB4">
        <w:rPr>
          <w:b/>
          <w:bCs/>
          <w:sz w:val="24"/>
          <w:szCs w:val="24"/>
        </w:rPr>
        <w:t>[Agency Name] Staffing Plan</w:t>
      </w:r>
    </w:p>
    <w:p w14:paraId="493D44B2" w14:textId="77777777" w:rsidR="0037170B" w:rsidRDefault="0037170B" w:rsidP="0037170B">
      <w:pPr>
        <w:jc w:val="center"/>
        <w:rPr>
          <w:b/>
          <w:bCs/>
          <w:sz w:val="24"/>
          <w:szCs w:val="24"/>
        </w:rPr>
      </w:pPr>
      <w:r>
        <w:rPr>
          <w:b/>
          <w:bCs/>
          <w:sz w:val="24"/>
          <w:szCs w:val="24"/>
        </w:rPr>
        <w:t>[Date]</w:t>
      </w:r>
    </w:p>
    <w:p w14:paraId="18900BD8" w14:textId="25345DC0" w:rsidR="0037170B" w:rsidRDefault="0037170B" w:rsidP="0037170B">
      <w:pPr>
        <w:rPr>
          <w:i/>
          <w:iCs/>
          <w:sz w:val="20"/>
          <w:szCs w:val="20"/>
        </w:rPr>
      </w:pPr>
      <w:r>
        <w:rPr>
          <w:i/>
          <w:iCs/>
          <w:sz w:val="20"/>
          <w:szCs w:val="20"/>
        </w:rPr>
        <w:t>Instructions: Submit this staffing plan and supplemental Hiring Detail Excel sheet no later than December 1</w:t>
      </w:r>
      <w:r w:rsidR="009537CB">
        <w:rPr>
          <w:i/>
          <w:iCs/>
          <w:sz w:val="20"/>
          <w:szCs w:val="20"/>
        </w:rPr>
        <w:t>5</w:t>
      </w:r>
      <w:r>
        <w:rPr>
          <w:i/>
          <w:iCs/>
          <w:sz w:val="20"/>
          <w:szCs w:val="20"/>
        </w:rPr>
        <w:t>, 2025 to OPM (</w:t>
      </w:r>
      <w:hyperlink r:id="rId8" w:history="1">
        <w:r w:rsidRPr="00C83110">
          <w:rPr>
            <w:rStyle w:val="Hyperlink"/>
            <w:i/>
            <w:iCs/>
            <w:sz w:val="20"/>
            <w:szCs w:val="20"/>
          </w:rPr>
          <w:t>staffing@opm.gov</w:t>
        </w:r>
      </w:hyperlink>
      <w:r>
        <w:rPr>
          <w:i/>
          <w:iCs/>
          <w:sz w:val="20"/>
          <w:szCs w:val="20"/>
        </w:rPr>
        <w:t>) and OMB (</w:t>
      </w:r>
      <w:hyperlink r:id="rId9" w:history="1">
        <w:r w:rsidRPr="00B43284">
          <w:rPr>
            <w:rStyle w:val="Hyperlink"/>
            <w:i/>
            <w:iCs/>
            <w:sz w:val="20"/>
            <w:szCs w:val="20"/>
          </w:rPr>
          <w:t>workforce@omb.eop.gov</w:t>
        </w:r>
      </w:hyperlink>
      <w:r>
        <w:rPr>
          <w:i/>
          <w:iCs/>
          <w:sz w:val="20"/>
          <w:szCs w:val="20"/>
        </w:rPr>
        <w:t xml:space="preserve">). </w:t>
      </w:r>
    </w:p>
    <w:p w14:paraId="69232D57" w14:textId="77777777" w:rsidR="0037170B" w:rsidRPr="00F737EF" w:rsidRDefault="0037170B" w:rsidP="0037170B">
      <w:pPr>
        <w:rPr>
          <w:i/>
          <w:iCs/>
          <w:sz w:val="20"/>
          <w:szCs w:val="20"/>
        </w:rPr>
      </w:pPr>
      <w:r>
        <w:rPr>
          <w:i/>
          <w:iCs/>
          <w:sz w:val="20"/>
          <w:szCs w:val="20"/>
        </w:rPr>
        <w:t xml:space="preserve">Please reach out to OPM at staffing@opm.gov if you have questions or would like assistance reviewing your agency’s staffing needs and completing the plan. </w:t>
      </w:r>
    </w:p>
    <w:p w14:paraId="6899D867" w14:textId="6806915B" w:rsidR="008140CF" w:rsidRPr="007239F8" w:rsidRDefault="008140CF" w:rsidP="008140CF">
      <w:pPr>
        <w:rPr>
          <w:sz w:val="20"/>
          <w:szCs w:val="20"/>
        </w:rPr>
      </w:pPr>
      <w:r w:rsidRPr="007239F8">
        <w:rPr>
          <w:rFonts w:cs="Times New Roman"/>
          <w:sz w:val="20"/>
          <w:szCs w:val="20"/>
        </w:rPr>
        <w:t>This document provides a template to guide agencies in the development of their Annual Staffing Plans that are required per the Executive Order</w:t>
      </w:r>
      <w:r w:rsidR="00084925" w:rsidRPr="007239F8">
        <w:rPr>
          <w:rFonts w:cs="Times New Roman"/>
          <w:sz w:val="20"/>
          <w:szCs w:val="20"/>
        </w:rPr>
        <w:t xml:space="preserve"> 14356, </w:t>
      </w:r>
      <w:hyperlink r:id="rId10" w:history="1">
        <w:r w:rsidR="00084925" w:rsidRPr="00CE0B10">
          <w:rPr>
            <w:rStyle w:val="Hyperlink"/>
            <w:rFonts w:eastAsia="Times New Roman"/>
            <w:i/>
            <w:iCs/>
            <w:sz w:val="20"/>
            <w:szCs w:val="20"/>
          </w:rPr>
          <w:t>Ensuring Continued Accountability in Federal Hiring</w:t>
        </w:r>
      </w:hyperlink>
      <w:r w:rsidR="00084925" w:rsidRPr="00CE0B10">
        <w:rPr>
          <w:rFonts w:eastAsia="Times New Roman"/>
          <w:i/>
          <w:iCs/>
          <w:sz w:val="20"/>
          <w:szCs w:val="20"/>
        </w:rPr>
        <w:t xml:space="preserve"> </w:t>
      </w:r>
      <w:r w:rsidR="00084925" w:rsidRPr="00CE0B10">
        <w:rPr>
          <w:rFonts w:eastAsia="Times New Roman"/>
          <w:sz w:val="20"/>
          <w:szCs w:val="20"/>
        </w:rPr>
        <w:t xml:space="preserve">and related </w:t>
      </w:r>
      <w:hyperlink r:id="rId11" w:history="1">
        <w:r w:rsidR="00084925" w:rsidRPr="00CE0B10">
          <w:rPr>
            <w:rStyle w:val="Hyperlink"/>
            <w:rFonts w:eastAsia="Times New Roman"/>
            <w:sz w:val="20"/>
            <w:szCs w:val="20"/>
          </w:rPr>
          <w:t>Fact Sheet: President Donald J. Trump Ensures Continued Accountability in Federal Hiring</w:t>
        </w:r>
      </w:hyperlink>
    </w:p>
    <w:p w14:paraId="08DF7FD4" w14:textId="77777777" w:rsidR="008140CF" w:rsidRDefault="008140CF" w:rsidP="008140CF">
      <w:pPr>
        <w:rPr>
          <w:rFonts w:cs="Times New Roman"/>
          <w:color w:val="1C1C1C"/>
          <w:sz w:val="20"/>
          <w:szCs w:val="20"/>
          <w:shd w:val="clear" w:color="auto" w:fill="FFFFFF"/>
        </w:rPr>
      </w:pPr>
      <w:r w:rsidRPr="007239F8">
        <w:rPr>
          <w:rFonts w:cs="Times New Roman"/>
          <w:color w:val="1C1C1C"/>
          <w:sz w:val="20"/>
          <w:szCs w:val="20"/>
          <w:shd w:val="clear" w:color="auto" w:fill="FFFFFF"/>
        </w:rPr>
        <w:t>Issued on October 15, 2025, Executive Order 14356 directs sweeping changes to federal hiring policies aimed at streamlining the civilian workforce and reinforcing accountability. The order mandates that no federal position may be filled or created without approval under strict merit and strategic review</w:t>
      </w:r>
      <w:r>
        <w:rPr>
          <w:rFonts w:cs="Times New Roman"/>
          <w:color w:val="1C1C1C"/>
          <w:sz w:val="20"/>
          <w:szCs w:val="20"/>
          <w:shd w:val="clear" w:color="auto" w:fill="FFFFFF"/>
        </w:rPr>
        <w:t xml:space="preserve"> processes. It establishes Strategic Hiring Committees across agencies, requires Annual Staffing Plans coordinated with OPM and OMB, and prioritizes hiring in areas like national security, immigration enforcement, and public safety. These measures are intended to sustain workforce reductions while ensuring mission-critical staffing aligns with the administration’s policy priorities.</w:t>
      </w:r>
    </w:p>
    <w:p w14:paraId="013792CE" w14:textId="501C6BBA" w:rsidR="008140CF" w:rsidRDefault="008140CF" w:rsidP="008140CF">
      <w:pPr>
        <w:rPr>
          <w:rFonts w:cs="Times New Roman"/>
          <w:color w:val="1C1C1C"/>
          <w:sz w:val="20"/>
          <w:szCs w:val="20"/>
          <w:shd w:val="clear" w:color="auto" w:fill="FFFFFF"/>
        </w:rPr>
      </w:pPr>
      <w:r>
        <w:rPr>
          <w:rFonts w:cs="Times New Roman"/>
          <w:color w:val="1C1C1C"/>
          <w:sz w:val="20"/>
          <w:szCs w:val="20"/>
          <w:shd w:val="clear" w:color="auto" w:fill="FFFFFF"/>
        </w:rPr>
        <w:t xml:space="preserve">The Annual Staffing Plan ensures that new career appointments are in the most mission-critical areas, aligned with Administration priorities, and implement the recruitment initiatives of the Administration’s previously issued Merit Hiring Plan. </w:t>
      </w:r>
    </w:p>
    <w:p w14:paraId="4C079172" w14:textId="0642347A" w:rsidR="008140CF" w:rsidRDefault="008140CF" w:rsidP="008140CF">
      <w:pPr>
        <w:pStyle w:val="ListParagraph"/>
        <w:numPr>
          <w:ilvl w:val="0"/>
          <w:numId w:val="12"/>
        </w:numPr>
        <w:spacing w:line="256" w:lineRule="auto"/>
        <w:rPr>
          <w:rFonts w:cs="Times New Roman"/>
          <w:color w:val="1C1C1C"/>
          <w:sz w:val="20"/>
          <w:szCs w:val="20"/>
          <w:shd w:val="clear" w:color="auto" w:fill="FFFFFF"/>
        </w:rPr>
      </w:pPr>
      <w:r>
        <w:rPr>
          <w:rFonts w:cs="Times New Roman"/>
          <w:color w:val="1C1C1C"/>
          <w:sz w:val="20"/>
          <w:szCs w:val="20"/>
          <w:shd w:val="clear" w:color="auto" w:fill="FFFFFF"/>
        </w:rPr>
        <w:t>Agencies’ Staffing Plans should be submitted to OPM and OMB by December 1</w:t>
      </w:r>
      <w:r w:rsidR="009A6766">
        <w:rPr>
          <w:rFonts w:cs="Times New Roman"/>
          <w:color w:val="1C1C1C"/>
          <w:sz w:val="20"/>
          <w:szCs w:val="20"/>
          <w:shd w:val="clear" w:color="auto" w:fill="FFFFFF"/>
        </w:rPr>
        <w:t>5</w:t>
      </w:r>
      <w:r>
        <w:rPr>
          <w:rFonts w:cs="Times New Roman"/>
          <w:color w:val="1C1C1C"/>
          <w:sz w:val="20"/>
          <w:szCs w:val="20"/>
          <w:shd w:val="clear" w:color="auto" w:fill="FFFFFF"/>
        </w:rPr>
        <w:t xml:space="preserve">, 2025. </w:t>
      </w:r>
    </w:p>
    <w:p w14:paraId="5963AD7D" w14:textId="77777777" w:rsidR="008140CF" w:rsidRDefault="008140CF" w:rsidP="008140CF">
      <w:pPr>
        <w:pStyle w:val="ListParagraph"/>
        <w:numPr>
          <w:ilvl w:val="0"/>
          <w:numId w:val="12"/>
        </w:numPr>
        <w:spacing w:line="256" w:lineRule="auto"/>
        <w:rPr>
          <w:rFonts w:cs="Times New Roman"/>
          <w:color w:val="1C1C1C"/>
          <w:sz w:val="20"/>
          <w:szCs w:val="20"/>
          <w:shd w:val="clear" w:color="auto" w:fill="FFFFFF"/>
        </w:rPr>
      </w:pPr>
      <w:r>
        <w:rPr>
          <w:rFonts w:cs="Times New Roman"/>
          <w:color w:val="1C1C1C"/>
          <w:sz w:val="20"/>
          <w:szCs w:val="20"/>
          <w:shd w:val="clear" w:color="auto" w:fill="FFFFFF"/>
        </w:rPr>
        <w:t>Agencies shall comply with their Staffing Plans throughout the fiscal year, but may update their plans based on enactment of relevant appropriations or authorizing legislation, or otherwise amend their plans in coordination with OPM and OMB.</w:t>
      </w:r>
    </w:p>
    <w:p w14:paraId="506FD06B" w14:textId="18CFEA06" w:rsidR="00F737EF" w:rsidRPr="00CE0B10" w:rsidRDefault="008140CF" w:rsidP="00CE0B10">
      <w:pPr>
        <w:pStyle w:val="ListParagraph"/>
        <w:numPr>
          <w:ilvl w:val="0"/>
          <w:numId w:val="12"/>
        </w:numPr>
        <w:spacing w:line="256" w:lineRule="auto"/>
        <w:rPr>
          <w:rFonts w:cs="Times New Roman"/>
          <w:color w:val="1C1C1C"/>
          <w:sz w:val="20"/>
          <w:szCs w:val="20"/>
          <w:shd w:val="clear" w:color="auto" w:fill="FFFFFF"/>
        </w:rPr>
      </w:pPr>
      <w:r>
        <w:rPr>
          <w:rFonts w:cs="Times New Roman"/>
          <w:color w:val="1C1C1C"/>
          <w:sz w:val="20"/>
          <w:szCs w:val="20"/>
          <w:shd w:val="clear" w:color="auto" w:fill="FFFFFF"/>
        </w:rPr>
        <w:t>Agencies shall submit updates to OPM and OMB at the beginning of each quarter, beginning with the second quarter of FY 2026.</w:t>
      </w:r>
    </w:p>
    <w:p w14:paraId="415AA52E" w14:textId="662C4C36" w:rsidR="007A32A9" w:rsidRDefault="007A32A9">
      <w:pPr>
        <w:rPr>
          <w:b/>
          <w:bCs/>
          <w:sz w:val="20"/>
          <w:szCs w:val="20"/>
        </w:rPr>
      </w:pPr>
      <w:r>
        <w:rPr>
          <w:b/>
          <w:bCs/>
          <w:sz w:val="20"/>
          <w:szCs w:val="20"/>
        </w:rPr>
        <w:t>Strategic Hiring Committee</w:t>
      </w:r>
    </w:p>
    <w:p w14:paraId="0FADC814" w14:textId="7DFB4E30" w:rsidR="008140CF" w:rsidRDefault="008140CF">
      <w:pPr>
        <w:rPr>
          <w:i/>
          <w:iCs/>
          <w:sz w:val="20"/>
          <w:szCs w:val="20"/>
        </w:rPr>
      </w:pPr>
      <w:r>
        <w:rPr>
          <w:rFonts w:cs="Arial"/>
          <w:color w:val="293340"/>
          <w:spacing w:val="3"/>
          <w:sz w:val="20"/>
          <w:szCs w:val="20"/>
          <w:shd w:val="clear" w:color="auto" w:fill="FFFFFF"/>
        </w:rPr>
        <w:t>The Strategic Hiring Committee will ensure hiring focuses on agency needs, the national interest, and Administ</w:t>
      </w:r>
      <w:r w:rsidR="0037170B">
        <w:rPr>
          <w:rFonts w:cs="Arial"/>
          <w:color w:val="293340"/>
          <w:spacing w:val="3"/>
          <w:sz w:val="20"/>
          <w:szCs w:val="20"/>
          <w:shd w:val="clear" w:color="auto" w:fill="FFFFFF"/>
        </w:rPr>
        <w:t>r</w:t>
      </w:r>
      <w:r>
        <w:rPr>
          <w:rFonts w:cs="Arial"/>
          <w:color w:val="293340"/>
          <w:spacing w:val="3"/>
          <w:sz w:val="20"/>
          <w:szCs w:val="20"/>
          <w:shd w:val="clear" w:color="auto" w:fill="FFFFFF"/>
        </w:rPr>
        <w:t xml:space="preserve">ation priorities. </w:t>
      </w:r>
      <w:r w:rsidR="002824B1" w:rsidRPr="002824B1">
        <w:rPr>
          <w:rFonts w:cs="Arial"/>
          <w:color w:val="293340"/>
          <w:spacing w:val="3"/>
          <w:sz w:val="20"/>
          <w:szCs w:val="20"/>
          <w:shd w:val="clear" w:color="auto" w:fill="FFFFFF"/>
        </w:rPr>
        <w:t>Strategic Hiring Committee should include the</w:t>
      </w:r>
      <w:r w:rsidR="002824B1">
        <w:rPr>
          <w:rFonts w:cs="Arial"/>
          <w:color w:val="293340"/>
          <w:spacing w:val="3"/>
          <w:sz w:val="20"/>
          <w:szCs w:val="20"/>
          <w:shd w:val="clear" w:color="auto" w:fill="FFFFFF"/>
        </w:rPr>
        <w:t xml:space="preserve"> </w:t>
      </w:r>
      <w:r w:rsidR="002824B1" w:rsidRPr="002824B1">
        <w:rPr>
          <w:rFonts w:cs="Arial"/>
          <w:color w:val="293340"/>
          <w:spacing w:val="3"/>
          <w:sz w:val="20"/>
          <w:szCs w:val="20"/>
          <w:shd w:val="clear" w:color="auto" w:fill="FFFFFF"/>
        </w:rPr>
        <w:t>deputy agency head and the chief of staff to the agency head, along with such other senior officials</w:t>
      </w:r>
      <w:r w:rsidR="002824B1">
        <w:rPr>
          <w:rFonts w:cs="Arial"/>
          <w:color w:val="293340"/>
          <w:spacing w:val="3"/>
          <w:sz w:val="20"/>
          <w:szCs w:val="20"/>
          <w:shd w:val="clear" w:color="auto" w:fill="FFFFFF"/>
        </w:rPr>
        <w:t xml:space="preserve"> </w:t>
      </w:r>
      <w:r w:rsidR="002824B1" w:rsidRPr="002824B1">
        <w:rPr>
          <w:rFonts w:cs="Arial"/>
          <w:color w:val="293340"/>
          <w:spacing w:val="3"/>
          <w:sz w:val="20"/>
          <w:szCs w:val="20"/>
          <w:shd w:val="clear" w:color="auto" w:fill="FFFFFF"/>
        </w:rPr>
        <w:t>as the agency head may designate</w:t>
      </w:r>
      <w:r w:rsidR="002824B1">
        <w:rPr>
          <w:rFonts w:cs="Arial"/>
          <w:color w:val="293340"/>
          <w:spacing w:val="3"/>
          <w:sz w:val="20"/>
          <w:szCs w:val="20"/>
          <w:shd w:val="clear" w:color="auto" w:fill="FFFFFF"/>
        </w:rPr>
        <w:t>. It should consist of 5-9 members, of which a majority are non-career appointees.</w:t>
      </w:r>
    </w:p>
    <w:p w14:paraId="196EF0A6" w14:textId="4BF2645C" w:rsidR="00A15265" w:rsidRDefault="00A15265">
      <w:pPr>
        <w:rPr>
          <w:i/>
          <w:iCs/>
          <w:sz w:val="20"/>
          <w:szCs w:val="20"/>
        </w:rPr>
      </w:pPr>
      <w:r>
        <w:rPr>
          <w:i/>
          <w:iCs/>
          <w:sz w:val="20"/>
          <w:szCs w:val="20"/>
        </w:rPr>
        <w:t xml:space="preserve">Instructions: provide the name and contact information for </w:t>
      </w:r>
      <w:r w:rsidR="001A19AE">
        <w:rPr>
          <w:i/>
          <w:iCs/>
          <w:sz w:val="20"/>
          <w:szCs w:val="20"/>
        </w:rPr>
        <w:t>each</w:t>
      </w:r>
      <w:r>
        <w:rPr>
          <w:i/>
          <w:iCs/>
          <w:sz w:val="20"/>
          <w:szCs w:val="20"/>
        </w:rPr>
        <w:t xml:space="preserve"> member of your Strategic Hiring Committee.</w:t>
      </w:r>
    </w:p>
    <w:p w14:paraId="26AE407A" w14:textId="6B1982F0" w:rsidR="00A15265" w:rsidRPr="00A15265" w:rsidRDefault="00A15265" w:rsidP="00A15265">
      <w:pPr>
        <w:jc w:val="center"/>
        <w:rPr>
          <w:b/>
          <w:bCs/>
          <w:sz w:val="20"/>
          <w:szCs w:val="20"/>
        </w:rPr>
      </w:pPr>
      <w:r>
        <w:rPr>
          <w:b/>
          <w:bCs/>
          <w:sz w:val="20"/>
          <w:szCs w:val="20"/>
        </w:rPr>
        <w:t>Table A: Strategic Hiring Committee</w:t>
      </w:r>
    </w:p>
    <w:tbl>
      <w:tblPr>
        <w:tblStyle w:val="TableGrid"/>
        <w:tblW w:w="10739" w:type="dxa"/>
        <w:tblInd w:w="-695" w:type="dxa"/>
        <w:tblLook w:val="04A0" w:firstRow="1" w:lastRow="0" w:firstColumn="1" w:lastColumn="0" w:noHBand="0" w:noVBand="1"/>
      </w:tblPr>
      <w:tblGrid>
        <w:gridCol w:w="3081"/>
        <w:gridCol w:w="3081"/>
        <w:gridCol w:w="1760"/>
        <w:gridCol w:w="2817"/>
      </w:tblGrid>
      <w:tr w:rsidR="00A15265" w:rsidRPr="00843DB4" w14:paraId="5B78D5DB" w14:textId="77777777" w:rsidTr="00966ADF">
        <w:trPr>
          <w:trHeight w:val="447"/>
        </w:trPr>
        <w:tc>
          <w:tcPr>
            <w:tcW w:w="3081" w:type="dxa"/>
            <w:shd w:val="clear" w:color="auto" w:fill="153D63" w:themeFill="text2" w:themeFillTint="E6"/>
            <w:vAlign w:val="bottom"/>
          </w:tcPr>
          <w:p w14:paraId="4291136F" w14:textId="534C716F" w:rsidR="00A15265" w:rsidRPr="00C54E97" w:rsidRDefault="00A15265" w:rsidP="007A32A9">
            <w:pPr>
              <w:pStyle w:val="ListBullet"/>
              <w:numPr>
                <w:ilvl w:val="0"/>
                <w:numId w:val="0"/>
              </w:numPr>
              <w:rPr>
                <w:b/>
                <w:bCs/>
                <w:sz w:val="20"/>
                <w:szCs w:val="20"/>
              </w:rPr>
            </w:pPr>
            <w:r w:rsidRPr="00C54E97">
              <w:rPr>
                <w:b/>
                <w:bCs/>
                <w:sz w:val="20"/>
                <w:szCs w:val="20"/>
              </w:rPr>
              <w:t>Name</w:t>
            </w:r>
          </w:p>
        </w:tc>
        <w:tc>
          <w:tcPr>
            <w:tcW w:w="3081" w:type="dxa"/>
            <w:shd w:val="clear" w:color="auto" w:fill="153D63" w:themeFill="text2" w:themeFillTint="E6"/>
            <w:vAlign w:val="bottom"/>
          </w:tcPr>
          <w:p w14:paraId="52A3718C" w14:textId="553E3250" w:rsidR="00A15265" w:rsidRPr="00843DB4" w:rsidRDefault="00A15265" w:rsidP="007A32A9">
            <w:pPr>
              <w:pStyle w:val="ListBullet"/>
              <w:numPr>
                <w:ilvl w:val="0"/>
                <w:numId w:val="0"/>
              </w:numPr>
              <w:jc w:val="center"/>
              <w:rPr>
                <w:sz w:val="20"/>
                <w:szCs w:val="20"/>
              </w:rPr>
            </w:pPr>
            <w:r>
              <w:rPr>
                <w:b/>
                <w:bCs/>
                <w:sz w:val="20"/>
                <w:szCs w:val="20"/>
              </w:rPr>
              <w:t>Title</w:t>
            </w:r>
          </w:p>
        </w:tc>
        <w:tc>
          <w:tcPr>
            <w:tcW w:w="1760" w:type="dxa"/>
            <w:shd w:val="clear" w:color="auto" w:fill="153D63" w:themeFill="text2" w:themeFillTint="E6"/>
          </w:tcPr>
          <w:p w14:paraId="5DFAA33E" w14:textId="41E8BEAC" w:rsidR="00A15265" w:rsidRPr="00843DB4" w:rsidRDefault="00A15265" w:rsidP="007A32A9">
            <w:pPr>
              <w:pStyle w:val="ListBullet"/>
              <w:numPr>
                <w:ilvl w:val="0"/>
                <w:numId w:val="0"/>
              </w:numPr>
              <w:jc w:val="center"/>
              <w:rPr>
                <w:b/>
                <w:bCs/>
                <w:sz w:val="20"/>
                <w:szCs w:val="20"/>
              </w:rPr>
            </w:pPr>
            <w:r>
              <w:rPr>
                <w:b/>
                <w:bCs/>
                <w:sz w:val="20"/>
                <w:szCs w:val="20"/>
              </w:rPr>
              <w:t>Political? (Yes/No)</w:t>
            </w:r>
          </w:p>
        </w:tc>
        <w:tc>
          <w:tcPr>
            <w:tcW w:w="2817" w:type="dxa"/>
            <w:shd w:val="clear" w:color="auto" w:fill="153D63" w:themeFill="text2" w:themeFillTint="E6"/>
            <w:vAlign w:val="bottom"/>
          </w:tcPr>
          <w:p w14:paraId="6347FB19" w14:textId="2A3C2651" w:rsidR="00A15265" w:rsidRPr="00843DB4" w:rsidRDefault="007E67E6" w:rsidP="007A32A9">
            <w:pPr>
              <w:pStyle w:val="ListBullet"/>
              <w:numPr>
                <w:ilvl w:val="0"/>
                <w:numId w:val="0"/>
              </w:numPr>
              <w:jc w:val="center"/>
              <w:rPr>
                <w:sz w:val="20"/>
                <w:szCs w:val="20"/>
              </w:rPr>
            </w:pPr>
            <w:r>
              <w:rPr>
                <w:b/>
                <w:bCs/>
                <w:sz w:val="20"/>
                <w:szCs w:val="20"/>
              </w:rPr>
              <w:t>Email</w:t>
            </w:r>
          </w:p>
        </w:tc>
      </w:tr>
      <w:tr w:rsidR="00A15265" w:rsidRPr="00843DB4" w14:paraId="4ABBF501" w14:textId="77777777" w:rsidTr="00966ADF">
        <w:trPr>
          <w:trHeight w:val="223"/>
        </w:trPr>
        <w:tc>
          <w:tcPr>
            <w:tcW w:w="3081" w:type="dxa"/>
          </w:tcPr>
          <w:p w14:paraId="45B1225A" w14:textId="193AFAEB" w:rsidR="00A15265" w:rsidRPr="00A15265" w:rsidRDefault="00401B23" w:rsidP="007A32A9">
            <w:pPr>
              <w:pStyle w:val="ListBullet"/>
              <w:numPr>
                <w:ilvl w:val="0"/>
                <w:numId w:val="0"/>
              </w:numPr>
              <w:rPr>
                <w:sz w:val="20"/>
                <w:szCs w:val="20"/>
              </w:rPr>
            </w:pPr>
            <w:r>
              <w:rPr>
                <w:sz w:val="20"/>
                <w:szCs w:val="20"/>
              </w:rPr>
              <w:t>First Last (Chair)</w:t>
            </w:r>
          </w:p>
        </w:tc>
        <w:tc>
          <w:tcPr>
            <w:tcW w:w="3081" w:type="dxa"/>
            <w:vAlign w:val="center"/>
          </w:tcPr>
          <w:p w14:paraId="377FB0D6" w14:textId="77777777" w:rsidR="00A15265" w:rsidRPr="00A15265" w:rsidRDefault="00A15265" w:rsidP="007A32A9">
            <w:pPr>
              <w:pStyle w:val="ListBullet"/>
              <w:numPr>
                <w:ilvl w:val="0"/>
                <w:numId w:val="0"/>
              </w:numPr>
              <w:jc w:val="center"/>
              <w:rPr>
                <w:sz w:val="20"/>
                <w:szCs w:val="20"/>
              </w:rPr>
            </w:pPr>
          </w:p>
        </w:tc>
        <w:tc>
          <w:tcPr>
            <w:tcW w:w="1760" w:type="dxa"/>
          </w:tcPr>
          <w:p w14:paraId="69BEEB20" w14:textId="77777777" w:rsidR="00A15265" w:rsidRPr="00A15265" w:rsidRDefault="00A15265" w:rsidP="007A32A9">
            <w:pPr>
              <w:pStyle w:val="ListBullet"/>
              <w:numPr>
                <w:ilvl w:val="0"/>
                <w:numId w:val="0"/>
              </w:numPr>
              <w:jc w:val="center"/>
              <w:rPr>
                <w:sz w:val="20"/>
                <w:szCs w:val="20"/>
              </w:rPr>
            </w:pPr>
          </w:p>
        </w:tc>
        <w:tc>
          <w:tcPr>
            <w:tcW w:w="2817" w:type="dxa"/>
            <w:vAlign w:val="center"/>
          </w:tcPr>
          <w:p w14:paraId="38AFC8ED" w14:textId="65397EB6" w:rsidR="00A15265" w:rsidRPr="00A15265" w:rsidRDefault="00A15265" w:rsidP="007A32A9">
            <w:pPr>
              <w:pStyle w:val="ListBullet"/>
              <w:numPr>
                <w:ilvl w:val="0"/>
                <w:numId w:val="0"/>
              </w:numPr>
              <w:jc w:val="center"/>
              <w:rPr>
                <w:sz w:val="20"/>
                <w:szCs w:val="20"/>
              </w:rPr>
            </w:pPr>
          </w:p>
        </w:tc>
      </w:tr>
      <w:tr w:rsidR="00A15265" w:rsidRPr="00843DB4" w14:paraId="263A963F" w14:textId="77777777" w:rsidTr="00966ADF">
        <w:trPr>
          <w:trHeight w:val="223"/>
        </w:trPr>
        <w:tc>
          <w:tcPr>
            <w:tcW w:w="3081" w:type="dxa"/>
          </w:tcPr>
          <w:p w14:paraId="27B2F717" w14:textId="1EA85FF9" w:rsidR="00A15265" w:rsidRPr="00A15265" w:rsidRDefault="00401B23" w:rsidP="007A32A9">
            <w:pPr>
              <w:pStyle w:val="ListBullet"/>
              <w:numPr>
                <w:ilvl w:val="0"/>
                <w:numId w:val="0"/>
              </w:numPr>
              <w:rPr>
                <w:sz w:val="20"/>
                <w:szCs w:val="20"/>
              </w:rPr>
            </w:pPr>
            <w:r>
              <w:rPr>
                <w:sz w:val="20"/>
                <w:szCs w:val="20"/>
              </w:rPr>
              <w:t>First Last</w:t>
            </w:r>
          </w:p>
        </w:tc>
        <w:tc>
          <w:tcPr>
            <w:tcW w:w="3081" w:type="dxa"/>
            <w:vAlign w:val="center"/>
          </w:tcPr>
          <w:p w14:paraId="17BDEB06" w14:textId="77777777" w:rsidR="00A15265" w:rsidRPr="00A15265" w:rsidRDefault="00A15265" w:rsidP="007A32A9">
            <w:pPr>
              <w:pStyle w:val="ListBullet"/>
              <w:numPr>
                <w:ilvl w:val="0"/>
                <w:numId w:val="0"/>
              </w:numPr>
              <w:jc w:val="center"/>
              <w:rPr>
                <w:sz w:val="20"/>
                <w:szCs w:val="20"/>
              </w:rPr>
            </w:pPr>
          </w:p>
        </w:tc>
        <w:tc>
          <w:tcPr>
            <w:tcW w:w="1760" w:type="dxa"/>
          </w:tcPr>
          <w:p w14:paraId="3E2DAB2E" w14:textId="77777777" w:rsidR="00A15265" w:rsidRPr="00A15265" w:rsidRDefault="00A15265" w:rsidP="007A32A9">
            <w:pPr>
              <w:pStyle w:val="ListBullet"/>
              <w:numPr>
                <w:ilvl w:val="0"/>
                <w:numId w:val="0"/>
              </w:numPr>
              <w:jc w:val="center"/>
              <w:rPr>
                <w:sz w:val="20"/>
                <w:szCs w:val="20"/>
              </w:rPr>
            </w:pPr>
          </w:p>
        </w:tc>
        <w:tc>
          <w:tcPr>
            <w:tcW w:w="2817" w:type="dxa"/>
            <w:vAlign w:val="center"/>
          </w:tcPr>
          <w:p w14:paraId="6BEE0B76" w14:textId="730FBF60" w:rsidR="00A15265" w:rsidRPr="00A15265" w:rsidRDefault="00A15265" w:rsidP="007A32A9">
            <w:pPr>
              <w:pStyle w:val="ListBullet"/>
              <w:numPr>
                <w:ilvl w:val="0"/>
                <w:numId w:val="0"/>
              </w:numPr>
              <w:jc w:val="center"/>
              <w:rPr>
                <w:sz w:val="20"/>
                <w:szCs w:val="20"/>
              </w:rPr>
            </w:pPr>
          </w:p>
        </w:tc>
      </w:tr>
      <w:tr w:rsidR="00A15265" w:rsidRPr="00843DB4" w14:paraId="35067242" w14:textId="77777777" w:rsidTr="00966ADF">
        <w:trPr>
          <w:trHeight w:val="223"/>
        </w:trPr>
        <w:tc>
          <w:tcPr>
            <w:tcW w:w="3081" w:type="dxa"/>
            <w:tcBorders>
              <w:bottom w:val="single" w:sz="4" w:space="0" w:color="auto"/>
            </w:tcBorders>
          </w:tcPr>
          <w:p w14:paraId="30A2A36A" w14:textId="02EC5AAD" w:rsidR="00A15265" w:rsidRPr="00A15265" w:rsidRDefault="00401B23" w:rsidP="007A32A9">
            <w:pPr>
              <w:pStyle w:val="ListBullet"/>
              <w:numPr>
                <w:ilvl w:val="0"/>
                <w:numId w:val="0"/>
              </w:numPr>
              <w:rPr>
                <w:sz w:val="20"/>
                <w:szCs w:val="20"/>
              </w:rPr>
            </w:pPr>
            <w:r>
              <w:rPr>
                <w:sz w:val="20"/>
                <w:szCs w:val="20"/>
              </w:rPr>
              <w:t>First Last</w:t>
            </w:r>
          </w:p>
        </w:tc>
        <w:tc>
          <w:tcPr>
            <w:tcW w:w="3081" w:type="dxa"/>
            <w:vAlign w:val="center"/>
          </w:tcPr>
          <w:p w14:paraId="6A63D9A5" w14:textId="77777777" w:rsidR="00A15265" w:rsidRPr="00A15265" w:rsidRDefault="00A15265" w:rsidP="007A32A9">
            <w:pPr>
              <w:pStyle w:val="ListBullet"/>
              <w:numPr>
                <w:ilvl w:val="0"/>
                <w:numId w:val="0"/>
              </w:numPr>
              <w:jc w:val="center"/>
              <w:rPr>
                <w:sz w:val="20"/>
                <w:szCs w:val="20"/>
              </w:rPr>
            </w:pPr>
          </w:p>
        </w:tc>
        <w:tc>
          <w:tcPr>
            <w:tcW w:w="1760" w:type="dxa"/>
          </w:tcPr>
          <w:p w14:paraId="2F5CCB60" w14:textId="77777777" w:rsidR="00A15265" w:rsidRPr="00A15265" w:rsidRDefault="00A15265" w:rsidP="007A32A9">
            <w:pPr>
              <w:pStyle w:val="ListBullet"/>
              <w:numPr>
                <w:ilvl w:val="0"/>
                <w:numId w:val="0"/>
              </w:numPr>
              <w:jc w:val="center"/>
              <w:rPr>
                <w:sz w:val="20"/>
                <w:szCs w:val="20"/>
              </w:rPr>
            </w:pPr>
          </w:p>
        </w:tc>
        <w:tc>
          <w:tcPr>
            <w:tcW w:w="2817" w:type="dxa"/>
            <w:vAlign w:val="center"/>
          </w:tcPr>
          <w:p w14:paraId="13A17B5E" w14:textId="62494159" w:rsidR="00A15265" w:rsidRPr="00A15265" w:rsidRDefault="00A15265" w:rsidP="007A32A9">
            <w:pPr>
              <w:pStyle w:val="ListBullet"/>
              <w:numPr>
                <w:ilvl w:val="0"/>
                <w:numId w:val="0"/>
              </w:numPr>
              <w:jc w:val="center"/>
              <w:rPr>
                <w:sz w:val="20"/>
                <w:szCs w:val="20"/>
              </w:rPr>
            </w:pPr>
          </w:p>
        </w:tc>
      </w:tr>
      <w:tr w:rsidR="00A15265" w:rsidRPr="00843DB4" w14:paraId="35BDA6F6" w14:textId="77777777" w:rsidTr="00966ADF">
        <w:trPr>
          <w:trHeight w:val="223"/>
        </w:trPr>
        <w:tc>
          <w:tcPr>
            <w:tcW w:w="3081" w:type="dxa"/>
            <w:tcBorders>
              <w:top w:val="single" w:sz="4" w:space="0" w:color="auto"/>
            </w:tcBorders>
          </w:tcPr>
          <w:p w14:paraId="535A0ECA" w14:textId="53725D45" w:rsidR="00A15265" w:rsidRPr="00A15265" w:rsidRDefault="0092581E" w:rsidP="007A32A9">
            <w:pPr>
              <w:pStyle w:val="ListBullet"/>
              <w:numPr>
                <w:ilvl w:val="0"/>
                <w:numId w:val="0"/>
              </w:numPr>
              <w:rPr>
                <w:sz w:val="20"/>
                <w:szCs w:val="20"/>
              </w:rPr>
            </w:pPr>
            <w:r>
              <w:rPr>
                <w:sz w:val="20"/>
                <w:szCs w:val="20"/>
              </w:rPr>
              <w:t>…</w:t>
            </w:r>
          </w:p>
        </w:tc>
        <w:tc>
          <w:tcPr>
            <w:tcW w:w="3081" w:type="dxa"/>
            <w:vAlign w:val="center"/>
          </w:tcPr>
          <w:p w14:paraId="40F639CB" w14:textId="77777777" w:rsidR="00A15265" w:rsidRPr="00A15265" w:rsidRDefault="00A15265" w:rsidP="007A32A9">
            <w:pPr>
              <w:pStyle w:val="ListBullet"/>
              <w:numPr>
                <w:ilvl w:val="0"/>
                <w:numId w:val="0"/>
              </w:numPr>
              <w:jc w:val="center"/>
              <w:rPr>
                <w:sz w:val="20"/>
                <w:szCs w:val="20"/>
              </w:rPr>
            </w:pPr>
          </w:p>
        </w:tc>
        <w:tc>
          <w:tcPr>
            <w:tcW w:w="1760" w:type="dxa"/>
          </w:tcPr>
          <w:p w14:paraId="5E1052C3" w14:textId="77777777" w:rsidR="00A15265" w:rsidRPr="00A15265" w:rsidRDefault="00A15265" w:rsidP="007A32A9">
            <w:pPr>
              <w:pStyle w:val="ListBullet"/>
              <w:numPr>
                <w:ilvl w:val="0"/>
                <w:numId w:val="0"/>
              </w:numPr>
              <w:jc w:val="center"/>
              <w:rPr>
                <w:sz w:val="20"/>
                <w:szCs w:val="20"/>
              </w:rPr>
            </w:pPr>
          </w:p>
        </w:tc>
        <w:tc>
          <w:tcPr>
            <w:tcW w:w="2817" w:type="dxa"/>
            <w:vAlign w:val="center"/>
          </w:tcPr>
          <w:p w14:paraId="4113F57E" w14:textId="1F641898" w:rsidR="00A15265" w:rsidRPr="00A15265" w:rsidRDefault="00A15265" w:rsidP="007A32A9">
            <w:pPr>
              <w:pStyle w:val="ListBullet"/>
              <w:numPr>
                <w:ilvl w:val="0"/>
                <w:numId w:val="0"/>
              </w:numPr>
              <w:jc w:val="center"/>
              <w:rPr>
                <w:sz w:val="20"/>
                <w:szCs w:val="20"/>
              </w:rPr>
            </w:pPr>
          </w:p>
        </w:tc>
      </w:tr>
      <w:tr w:rsidR="00A15265" w:rsidRPr="00843DB4" w14:paraId="75AB543B" w14:textId="77777777" w:rsidTr="00966ADF">
        <w:trPr>
          <w:trHeight w:val="223"/>
        </w:trPr>
        <w:tc>
          <w:tcPr>
            <w:tcW w:w="3081" w:type="dxa"/>
            <w:tcBorders>
              <w:top w:val="single" w:sz="4" w:space="0" w:color="auto"/>
            </w:tcBorders>
            <w:vAlign w:val="bottom"/>
          </w:tcPr>
          <w:p w14:paraId="47BAEA15" w14:textId="0CA05E09" w:rsidR="00A15265" w:rsidRPr="00A15265" w:rsidRDefault="00A15265" w:rsidP="007A32A9">
            <w:pPr>
              <w:pStyle w:val="ListBullet"/>
              <w:numPr>
                <w:ilvl w:val="0"/>
                <w:numId w:val="0"/>
              </w:numPr>
              <w:rPr>
                <w:sz w:val="20"/>
                <w:szCs w:val="20"/>
              </w:rPr>
            </w:pPr>
          </w:p>
        </w:tc>
        <w:tc>
          <w:tcPr>
            <w:tcW w:w="3081" w:type="dxa"/>
            <w:vAlign w:val="bottom"/>
          </w:tcPr>
          <w:p w14:paraId="68B302BD" w14:textId="4E085650" w:rsidR="00A15265" w:rsidRPr="00A15265" w:rsidRDefault="00A15265" w:rsidP="007A32A9">
            <w:pPr>
              <w:pStyle w:val="ListBullet"/>
              <w:numPr>
                <w:ilvl w:val="0"/>
                <w:numId w:val="0"/>
              </w:numPr>
              <w:jc w:val="center"/>
              <w:rPr>
                <w:sz w:val="20"/>
                <w:szCs w:val="20"/>
              </w:rPr>
            </w:pPr>
          </w:p>
        </w:tc>
        <w:tc>
          <w:tcPr>
            <w:tcW w:w="1760" w:type="dxa"/>
          </w:tcPr>
          <w:p w14:paraId="641B61F2" w14:textId="77777777" w:rsidR="00A15265" w:rsidRPr="00A15265" w:rsidRDefault="00A15265" w:rsidP="007A32A9">
            <w:pPr>
              <w:pStyle w:val="ListBullet"/>
              <w:numPr>
                <w:ilvl w:val="0"/>
                <w:numId w:val="0"/>
              </w:numPr>
              <w:jc w:val="center"/>
              <w:rPr>
                <w:sz w:val="20"/>
                <w:szCs w:val="20"/>
              </w:rPr>
            </w:pPr>
          </w:p>
        </w:tc>
        <w:tc>
          <w:tcPr>
            <w:tcW w:w="2817" w:type="dxa"/>
            <w:vAlign w:val="bottom"/>
          </w:tcPr>
          <w:p w14:paraId="367D0811" w14:textId="53B11322" w:rsidR="00A15265" w:rsidRPr="00A15265" w:rsidRDefault="00A15265" w:rsidP="007A32A9">
            <w:pPr>
              <w:pStyle w:val="ListBullet"/>
              <w:numPr>
                <w:ilvl w:val="0"/>
                <w:numId w:val="0"/>
              </w:numPr>
              <w:jc w:val="center"/>
              <w:rPr>
                <w:sz w:val="20"/>
                <w:szCs w:val="20"/>
              </w:rPr>
            </w:pPr>
          </w:p>
        </w:tc>
      </w:tr>
      <w:tr w:rsidR="00A15265" w:rsidRPr="00843DB4" w14:paraId="547ED97B" w14:textId="77777777" w:rsidTr="00966ADF">
        <w:trPr>
          <w:trHeight w:val="65"/>
        </w:trPr>
        <w:tc>
          <w:tcPr>
            <w:tcW w:w="3081" w:type="dxa"/>
            <w:tcBorders>
              <w:top w:val="single" w:sz="4" w:space="0" w:color="auto"/>
            </w:tcBorders>
          </w:tcPr>
          <w:p w14:paraId="48CB5664" w14:textId="7058757E" w:rsidR="00A15265" w:rsidRPr="00A15265" w:rsidRDefault="00A15265" w:rsidP="007A32A9">
            <w:pPr>
              <w:pStyle w:val="ListBullet"/>
              <w:numPr>
                <w:ilvl w:val="0"/>
                <w:numId w:val="0"/>
              </w:numPr>
              <w:rPr>
                <w:sz w:val="20"/>
                <w:szCs w:val="20"/>
              </w:rPr>
            </w:pPr>
          </w:p>
        </w:tc>
        <w:tc>
          <w:tcPr>
            <w:tcW w:w="3081" w:type="dxa"/>
            <w:vAlign w:val="center"/>
          </w:tcPr>
          <w:p w14:paraId="3BBE1704" w14:textId="77777777" w:rsidR="00A15265" w:rsidRPr="00843DB4" w:rsidRDefault="00A15265" w:rsidP="007A32A9">
            <w:pPr>
              <w:pStyle w:val="ListBullet"/>
              <w:numPr>
                <w:ilvl w:val="0"/>
                <w:numId w:val="0"/>
              </w:numPr>
              <w:jc w:val="center"/>
              <w:rPr>
                <w:sz w:val="20"/>
                <w:szCs w:val="20"/>
              </w:rPr>
            </w:pPr>
          </w:p>
        </w:tc>
        <w:tc>
          <w:tcPr>
            <w:tcW w:w="1760" w:type="dxa"/>
          </w:tcPr>
          <w:p w14:paraId="2D7F581F" w14:textId="77777777" w:rsidR="00A15265" w:rsidRPr="00843DB4" w:rsidRDefault="00A15265" w:rsidP="007A32A9">
            <w:pPr>
              <w:pStyle w:val="ListBullet"/>
              <w:numPr>
                <w:ilvl w:val="0"/>
                <w:numId w:val="0"/>
              </w:numPr>
              <w:jc w:val="center"/>
              <w:rPr>
                <w:sz w:val="20"/>
                <w:szCs w:val="20"/>
              </w:rPr>
            </w:pPr>
          </w:p>
        </w:tc>
        <w:tc>
          <w:tcPr>
            <w:tcW w:w="2817" w:type="dxa"/>
            <w:vAlign w:val="center"/>
          </w:tcPr>
          <w:p w14:paraId="0685C262" w14:textId="5864C8FC" w:rsidR="00A15265" w:rsidRPr="00843DB4" w:rsidRDefault="00A15265" w:rsidP="007A32A9">
            <w:pPr>
              <w:pStyle w:val="ListBullet"/>
              <w:numPr>
                <w:ilvl w:val="0"/>
                <w:numId w:val="0"/>
              </w:numPr>
              <w:jc w:val="center"/>
              <w:rPr>
                <w:sz w:val="20"/>
                <w:szCs w:val="20"/>
              </w:rPr>
            </w:pPr>
          </w:p>
        </w:tc>
      </w:tr>
    </w:tbl>
    <w:p w14:paraId="6FD7BD96" w14:textId="3D9CC382" w:rsidR="007A32A9" w:rsidRPr="00843DB4" w:rsidRDefault="007A32A9">
      <w:pPr>
        <w:rPr>
          <w:sz w:val="20"/>
          <w:szCs w:val="20"/>
        </w:rPr>
      </w:pPr>
    </w:p>
    <w:p w14:paraId="6C2845E9" w14:textId="7D1FA24A" w:rsidR="00FE110E" w:rsidRPr="00843DB4" w:rsidRDefault="00FE110E">
      <w:pPr>
        <w:rPr>
          <w:b/>
          <w:bCs/>
          <w:sz w:val="20"/>
          <w:szCs w:val="20"/>
        </w:rPr>
      </w:pPr>
      <w:r w:rsidRPr="00843DB4">
        <w:rPr>
          <w:b/>
          <w:bCs/>
          <w:sz w:val="20"/>
          <w:szCs w:val="20"/>
        </w:rPr>
        <w:lastRenderedPageBreak/>
        <w:t>Executive Summary</w:t>
      </w:r>
    </w:p>
    <w:p w14:paraId="1818F439" w14:textId="7DA03525" w:rsidR="00BB146E" w:rsidRDefault="00971BDE">
      <w:pPr>
        <w:rPr>
          <w:i/>
          <w:iCs/>
          <w:sz w:val="20"/>
          <w:szCs w:val="20"/>
        </w:rPr>
      </w:pPr>
      <w:r w:rsidRPr="00E71DA1">
        <w:rPr>
          <w:i/>
          <w:iCs/>
          <w:sz w:val="20"/>
          <w:szCs w:val="20"/>
        </w:rPr>
        <w:t xml:space="preserve">Instructions: </w:t>
      </w:r>
      <w:r w:rsidR="00BB146E">
        <w:rPr>
          <w:i/>
          <w:iCs/>
          <w:sz w:val="20"/>
          <w:szCs w:val="20"/>
        </w:rPr>
        <w:t xml:space="preserve">In tables B </w:t>
      </w:r>
      <w:r w:rsidR="008140CF">
        <w:rPr>
          <w:i/>
          <w:iCs/>
          <w:sz w:val="20"/>
          <w:szCs w:val="20"/>
        </w:rPr>
        <w:t>through</w:t>
      </w:r>
      <w:r w:rsidR="00BB146E">
        <w:rPr>
          <w:i/>
          <w:iCs/>
          <w:sz w:val="20"/>
          <w:szCs w:val="20"/>
        </w:rPr>
        <w:t xml:space="preserve"> E below, </w:t>
      </w:r>
      <w:r w:rsidRPr="00E71DA1">
        <w:rPr>
          <w:i/>
          <w:iCs/>
          <w:sz w:val="20"/>
          <w:szCs w:val="20"/>
        </w:rPr>
        <w:t xml:space="preserve">provide </w:t>
      </w:r>
      <w:r w:rsidR="00BB146E">
        <w:rPr>
          <w:i/>
          <w:iCs/>
          <w:sz w:val="20"/>
          <w:szCs w:val="20"/>
        </w:rPr>
        <w:t xml:space="preserve">aggregate data from your agency’s staffing activities. Provide narrative responses to the additional questions in this section. </w:t>
      </w:r>
    </w:p>
    <w:p w14:paraId="61E72556" w14:textId="249F6506" w:rsidR="00843DB4" w:rsidRDefault="00BB146E">
      <w:pPr>
        <w:rPr>
          <w:i/>
          <w:iCs/>
          <w:sz w:val="20"/>
          <w:szCs w:val="20"/>
        </w:rPr>
      </w:pPr>
      <w:r>
        <w:rPr>
          <w:i/>
          <w:iCs/>
          <w:sz w:val="20"/>
          <w:szCs w:val="20"/>
        </w:rPr>
        <w:t>In Table B, list each sub-office, including current and anticipated employee counts</w:t>
      </w:r>
      <w:r w:rsidR="002824B1">
        <w:rPr>
          <w:i/>
          <w:iCs/>
          <w:sz w:val="20"/>
          <w:szCs w:val="20"/>
        </w:rPr>
        <w:t xml:space="preserve"> as of 9/30/25 and 9/30/26</w:t>
      </w:r>
      <w:r>
        <w:rPr>
          <w:i/>
          <w:iCs/>
          <w:sz w:val="20"/>
          <w:szCs w:val="20"/>
        </w:rPr>
        <w:t>, contractor count</w:t>
      </w:r>
      <w:r w:rsidR="008140CF">
        <w:rPr>
          <w:i/>
          <w:iCs/>
          <w:sz w:val="20"/>
          <w:szCs w:val="20"/>
        </w:rPr>
        <w:t>s</w:t>
      </w:r>
      <w:r>
        <w:rPr>
          <w:i/>
          <w:iCs/>
          <w:sz w:val="20"/>
          <w:szCs w:val="20"/>
        </w:rPr>
        <w:t>, and contractor spend for each sub-office. This will likely match the offices listed on your agency’s overall org</w:t>
      </w:r>
      <w:r w:rsidR="008140CF">
        <w:rPr>
          <w:i/>
          <w:iCs/>
          <w:sz w:val="20"/>
          <w:szCs w:val="20"/>
        </w:rPr>
        <w:t>anization</w:t>
      </w:r>
      <w:r>
        <w:rPr>
          <w:i/>
          <w:iCs/>
          <w:sz w:val="20"/>
          <w:szCs w:val="20"/>
        </w:rPr>
        <w:t xml:space="preserve"> chart. </w:t>
      </w:r>
      <w:r w:rsidR="00E71DA1" w:rsidRPr="00E71DA1">
        <w:rPr>
          <w:i/>
          <w:iCs/>
          <w:sz w:val="20"/>
          <w:szCs w:val="20"/>
        </w:rPr>
        <w:t>An example</w:t>
      </w:r>
      <w:r w:rsidR="00E71DA1">
        <w:rPr>
          <w:i/>
          <w:iCs/>
          <w:sz w:val="20"/>
          <w:szCs w:val="20"/>
        </w:rPr>
        <w:t xml:space="preserve"> entry</w:t>
      </w:r>
      <w:r w:rsidR="00E71DA1" w:rsidRPr="00E71DA1">
        <w:rPr>
          <w:i/>
          <w:iCs/>
          <w:sz w:val="20"/>
          <w:szCs w:val="20"/>
        </w:rPr>
        <w:t xml:space="preserve"> has been shown below.</w:t>
      </w:r>
    </w:p>
    <w:p w14:paraId="7DA2754A" w14:textId="6DBDCC2B" w:rsidR="00C56BB3" w:rsidRPr="00C56BB3" w:rsidRDefault="00C56BB3" w:rsidP="00C56BB3">
      <w:pPr>
        <w:jc w:val="center"/>
        <w:rPr>
          <w:b/>
          <w:bCs/>
          <w:sz w:val="20"/>
          <w:szCs w:val="20"/>
        </w:rPr>
      </w:pPr>
      <w:r>
        <w:rPr>
          <w:b/>
          <w:bCs/>
          <w:sz w:val="20"/>
          <w:szCs w:val="20"/>
        </w:rPr>
        <w:t xml:space="preserve">Table </w:t>
      </w:r>
      <w:r w:rsidR="006B2AAD">
        <w:rPr>
          <w:b/>
          <w:bCs/>
          <w:sz w:val="20"/>
          <w:szCs w:val="20"/>
        </w:rPr>
        <w:t>B</w:t>
      </w:r>
      <w:r>
        <w:rPr>
          <w:b/>
          <w:bCs/>
          <w:sz w:val="20"/>
          <w:szCs w:val="20"/>
        </w:rPr>
        <w:t xml:space="preserve">: Staffing Plan by </w:t>
      </w:r>
      <w:r w:rsidR="00051C97">
        <w:rPr>
          <w:b/>
          <w:bCs/>
          <w:sz w:val="20"/>
          <w:szCs w:val="20"/>
        </w:rPr>
        <w:t>Office</w:t>
      </w:r>
    </w:p>
    <w:tbl>
      <w:tblPr>
        <w:tblStyle w:val="TableGrid"/>
        <w:tblW w:w="10720" w:type="dxa"/>
        <w:tblInd w:w="-688" w:type="dxa"/>
        <w:tblLayout w:type="fixed"/>
        <w:tblLook w:val="04A0" w:firstRow="1" w:lastRow="0" w:firstColumn="1" w:lastColumn="0" w:noHBand="0" w:noVBand="1"/>
      </w:tblPr>
      <w:tblGrid>
        <w:gridCol w:w="1363"/>
        <w:gridCol w:w="935"/>
        <w:gridCol w:w="935"/>
        <w:gridCol w:w="937"/>
        <w:gridCol w:w="935"/>
        <w:gridCol w:w="935"/>
        <w:gridCol w:w="935"/>
        <w:gridCol w:w="938"/>
        <w:gridCol w:w="935"/>
        <w:gridCol w:w="935"/>
        <w:gridCol w:w="937"/>
      </w:tblGrid>
      <w:tr w:rsidR="003B08BE" w:rsidRPr="00843DB4" w14:paraId="73773CA5" w14:textId="77777777" w:rsidTr="00A7627C">
        <w:trPr>
          <w:trHeight w:val="193"/>
        </w:trPr>
        <w:tc>
          <w:tcPr>
            <w:tcW w:w="1363" w:type="dxa"/>
            <w:shd w:val="clear" w:color="auto" w:fill="153D63" w:themeFill="text2" w:themeFillTint="E6"/>
            <w:vAlign w:val="bottom"/>
          </w:tcPr>
          <w:p w14:paraId="6F95E348" w14:textId="77777777" w:rsidR="003B08BE" w:rsidRPr="00AB1140" w:rsidRDefault="003B08BE" w:rsidP="00E86126">
            <w:pPr>
              <w:pStyle w:val="ListBullet"/>
              <w:numPr>
                <w:ilvl w:val="0"/>
                <w:numId w:val="0"/>
              </w:numPr>
              <w:jc w:val="center"/>
              <w:rPr>
                <w:b/>
                <w:bCs/>
                <w:sz w:val="20"/>
                <w:szCs w:val="20"/>
              </w:rPr>
            </w:pPr>
          </w:p>
        </w:tc>
        <w:tc>
          <w:tcPr>
            <w:tcW w:w="2807" w:type="dxa"/>
            <w:gridSpan w:val="3"/>
            <w:shd w:val="clear" w:color="auto" w:fill="153D63" w:themeFill="text2" w:themeFillTint="E6"/>
            <w:vAlign w:val="bottom"/>
          </w:tcPr>
          <w:p w14:paraId="51483D5D" w14:textId="4B13C392" w:rsidR="003B08BE" w:rsidRPr="00AB1140" w:rsidRDefault="003B08BE" w:rsidP="00E86126">
            <w:pPr>
              <w:pStyle w:val="ListBullet"/>
              <w:numPr>
                <w:ilvl w:val="0"/>
                <w:numId w:val="0"/>
              </w:numPr>
              <w:jc w:val="center"/>
              <w:rPr>
                <w:b/>
                <w:bCs/>
                <w:sz w:val="20"/>
                <w:szCs w:val="20"/>
              </w:rPr>
            </w:pPr>
            <w:r>
              <w:rPr>
                <w:b/>
                <w:bCs/>
                <w:sz w:val="20"/>
                <w:szCs w:val="20"/>
              </w:rPr>
              <w:t>9/30/25</w:t>
            </w:r>
          </w:p>
        </w:tc>
        <w:tc>
          <w:tcPr>
            <w:tcW w:w="3743" w:type="dxa"/>
            <w:gridSpan w:val="4"/>
            <w:shd w:val="clear" w:color="auto" w:fill="153D63" w:themeFill="text2" w:themeFillTint="E6"/>
            <w:vAlign w:val="bottom"/>
          </w:tcPr>
          <w:p w14:paraId="0078A995" w14:textId="2C8FF204" w:rsidR="003B08BE" w:rsidRDefault="003B08BE" w:rsidP="00E86126">
            <w:pPr>
              <w:pStyle w:val="ListBullet"/>
              <w:numPr>
                <w:ilvl w:val="0"/>
                <w:numId w:val="0"/>
              </w:numPr>
              <w:jc w:val="center"/>
              <w:rPr>
                <w:b/>
                <w:bCs/>
                <w:sz w:val="20"/>
                <w:szCs w:val="20"/>
              </w:rPr>
            </w:pPr>
            <w:r>
              <w:rPr>
                <w:b/>
                <w:bCs/>
                <w:sz w:val="20"/>
                <w:szCs w:val="20"/>
              </w:rPr>
              <w:t>9/30/26</w:t>
            </w:r>
          </w:p>
        </w:tc>
        <w:tc>
          <w:tcPr>
            <w:tcW w:w="2807" w:type="dxa"/>
            <w:gridSpan w:val="3"/>
            <w:shd w:val="clear" w:color="auto" w:fill="153D63" w:themeFill="text2" w:themeFillTint="E6"/>
          </w:tcPr>
          <w:p w14:paraId="08DF2410" w14:textId="5B7707F2" w:rsidR="003B08BE" w:rsidRPr="00AB1140" w:rsidRDefault="003B08BE" w:rsidP="00E86126">
            <w:pPr>
              <w:pStyle w:val="ListBullet"/>
              <w:numPr>
                <w:ilvl w:val="0"/>
                <w:numId w:val="0"/>
              </w:numPr>
              <w:jc w:val="center"/>
              <w:rPr>
                <w:b/>
                <w:bCs/>
                <w:sz w:val="20"/>
                <w:szCs w:val="20"/>
              </w:rPr>
            </w:pPr>
            <w:r>
              <w:rPr>
                <w:b/>
                <w:bCs/>
                <w:sz w:val="20"/>
                <w:szCs w:val="20"/>
              </w:rPr>
              <w:t>% Change vs. 9/30/25</w:t>
            </w:r>
          </w:p>
        </w:tc>
      </w:tr>
      <w:tr w:rsidR="00DD2733" w:rsidRPr="00843DB4" w14:paraId="27752211" w14:textId="1B90F129" w:rsidTr="00A7627C">
        <w:trPr>
          <w:trHeight w:val="632"/>
        </w:trPr>
        <w:tc>
          <w:tcPr>
            <w:tcW w:w="1363" w:type="dxa"/>
            <w:shd w:val="clear" w:color="auto" w:fill="153D63" w:themeFill="text2" w:themeFillTint="E6"/>
            <w:vAlign w:val="bottom"/>
          </w:tcPr>
          <w:p w14:paraId="01262745" w14:textId="5861A398" w:rsidR="003B08BE" w:rsidRPr="00AB1140" w:rsidRDefault="003B08BE" w:rsidP="00AE0243">
            <w:pPr>
              <w:pStyle w:val="ListBullet"/>
              <w:numPr>
                <w:ilvl w:val="0"/>
                <w:numId w:val="0"/>
              </w:numPr>
              <w:jc w:val="center"/>
              <w:rPr>
                <w:b/>
                <w:bCs/>
                <w:sz w:val="20"/>
                <w:szCs w:val="20"/>
              </w:rPr>
            </w:pPr>
            <w:r w:rsidRPr="00AB1140">
              <w:rPr>
                <w:b/>
                <w:bCs/>
                <w:sz w:val="20"/>
                <w:szCs w:val="20"/>
              </w:rPr>
              <w:t>Office</w:t>
            </w:r>
          </w:p>
        </w:tc>
        <w:tc>
          <w:tcPr>
            <w:tcW w:w="935" w:type="dxa"/>
            <w:shd w:val="clear" w:color="auto" w:fill="153D63" w:themeFill="text2" w:themeFillTint="E6"/>
            <w:vAlign w:val="bottom"/>
          </w:tcPr>
          <w:p w14:paraId="2FBD3EC2" w14:textId="6CEECD92" w:rsidR="003B08BE" w:rsidRPr="00AB1140" w:rsidRDefault="003B08BE" w:rsidP="00AE0243">
            <w:pPr>
              <w:pStyle w:val="ListBullet"/>
              <w:numPr>
                <w:ilvl w:val="0"/>
                <w:numId w:val="0"/>
              </w:numPr>
              <w:jc w:val="center"/>
              <w:rPr>
                <w:b/>
                <w:bCs/>
                <w:sz w:val="20"/>
                <w:szCs w:val="20"/>
              </w:rPr>
            </w:pPr>
            <w:r>
              <w:rPr>
                <w:b/>
                <w:bCs/>
                <w:sz w:val="20"/>
                <w:szCs w:val="20"/>
              </w:rPr>
              <w:t xml:space="preserve">Pro Forma </w:t>
            </w:r>
            <w:r w:rsidRPr="00AB1140">
              <w:rPr>
                <w:b/>
                <w:bCs/>
                <w:sz w:val="20"/>
                <w:szCs w:val="20"/>
              </w:rPr>
              <w:t>FTE</w:t>
            </w:r>
            <w:bookmarkStart w:id="0" w:name="_Ref210765569"/>
            <w:r w:rsidRPr="00AB1140">
              <w:rPr>
                <w:rStyle w:val="FootnoteReference"/>
                <w:b/>
                <w:bCs/>
                <w:sz w:val="20"/>
                <w:szCs w:val="20"/>
              </w:rPr>
              <w:footnoteReference w:id="1"/>
            </w:r>
            <w:bookmarkEnd w:id="0"/>
            <w:r>
              <w:rPr>
                <w:b/>
                <w:bCs/>
                <w:sz w:val="20"/>
                <w:szCs w:val="20"/>
              </w:rPr>
              <w:t xml:space="preserve"> </w:t>
            </w:r>
          </w:p>
        </w:tc>
        <w:tc>
          <w:tcPr>
            <w:tcW w:w="935" w:type="dxa"/>
            <w:shd w:val="clear" w:color="auto" w:fill="153D63" w:themeFill="text2" w:themeFillTint="E6"/>
            <w:vAlign w:val="bottom"/>
          </w:tcPr>
          <w:p w14:paraId="64D8E3E4" w14:textId="77E70F3F" w:rsidR="003B08BE" w:rsidRPr="00AB1140" w:rsidRDefault="003B08BE" w:rsidP="00AE0243">
            <w:pPr>
              <w:pStyle w:val="ListBullet"/>
              <w:numPr>
                <w:ilvl w:val="0"/>
                <w:numId w:val="0"/>
              </w:numPr>
              <w:jc w:val="center"/>
              <w:rPr>
                <w:b/>
                <w:bCs/>
                <w:sz w:val="20"/>
                <w:szCs w:val="20"/>
              </w:rPr>
            </w:pPr>
            <w:bookmarkStart w:id="1" w:name="_Ref210759892"/>
            <w:r w:rsidRPr="00AB1140">
              <w:rPr>
                <w:b/>
                <w:bCs/>
                <w:sz w:val="20"/>
                <w:szCs w:val="20"/>
              </w:rPr>
              <w:t>CTR</w:t>
            </w:r>
            <w:bookmarkStart w:id="2" w:name="_Ref210765580"/>
            <w:r w:rsidRPr="00AB1140">
              <w:rPr>
                <w:rStyle w:val="FootnoteReference"/>
                <w:b/>
                <w:bCs/>
                <w:sz w:val="20"/>
                <w:szCs w:val="20"/>
              </w:rPr>
              <w:footnoteReference w:id="2"/>
            </w:r>
            <w:bookmarkEnd w:id="1"/>
            <w:bookmarkEnd w:id="2"/>
          </w:p>
        </w:tc>
        <w:tc>
          <w:tcPr>
            <w:tcW w:w="937" w:type="dxa"/>
            <w:shd w:val="clear" w:color="auto" w:fill="153D63" w:themeFill="text2" w:themeFillTint="E6"/>
            <w:vAlign w:val="bottom"/>
          </w:tcPr>
          <w:p w14:paraId="6FAB8255" w14:textId="5B70D0D8" w:rsidR="003B08BE" w:rsidRPr="00AB1140" w:rsidRDefault="003B08BE" w:rsidP="00AE0243">
            <w:pPr>
              <w:pStyle w:val="ListBullet"/>
              <w:numPr>
                <w:ilvl w:val="0"/>
                <w:numId w:val="0"/>
              </w:numPr>
              <w:jc w:val="center"/>
              <w:rPr>
                <w:b/>
                <w:bCs/>
                <w:sz w:val="20"/>
                <w:szCs w:val="20"/>
              </w:rPr>
            </w:pPr>
            <w:r w:rsidRPr="00AB1140">
              <w:rPr>
                <w:b/>
                <w:bCs/>
                <w:sz w:val="20"/>
                <w:szCs w:val="20"/>
              </w:rPr>
              <w:t>CTR Spend</w:t>
            </w:r>
            <w:bookmarkStart w:id="3" w:name="_Ref210759930"/>
            <w:r w:rsidRPr="00AB1140">
              <w:rPr>
                <w:rStyle w:val="FootnoteReference"/>
                <w:b/>
                <w:bCs/>
                <w:sz w:val="20"/>
                <w:szCs w:val="20"/>
              </w:rPr>
              <w:footnoteReference w:id="3"/>
            </w:r>
            <w:bookmarkEnd w:id="3"/>
          </w:p>
        </w:tc>
        <w:tc>
          <w:tcPr>
            <w:tcW w:w="935" w:type="dxa"/>
            <w:shd w:val="clear" w:color="auto" w:fill="153D63" w:themeFill="text2" w:themeFillTint="E6"/>
            <w:vAlign w:val="bottom"/>
          </w:tcPr>
          <w:p w14:paraId="3BF09FDD" w14:textId="0AFAC7C6" w:rsidR="003B08BE" w:rsidRPr="00AB1140" w:rsidRDefault="003B08BE" w:rsidP="00AE0243">
            <w:pPr>
              <w:pStyle w:val="ListBullet"/>
              <w:numPr>
                <w:ilvl w:val="0"/>
                <w:numId w:val="0"/>
              </w:numPr>
              <w:jc w:val="center"/>
              <w:rPr>
                <w:b/>
                <w:bCs/>
                <w:sz w:val="20"/>
                <w:szCs w:val="20"/>
              </w:rPr>
            </w:pPr>
            <w:r w:rsidRPr="00AB1140">
              <w:rPr>
                <w:b/>
                <w:bCs/>
                <w:sz w:val="20"/>
                <w:szCs w:val="20"/>
              </w:rPr>
              <w:t>FTE</w:t>
            </w:r>
          </w:p>
        </w:tc>
        <w:tc>
          <w:tcPr>
            <w:tcW w:w="935" w:type="dxa"/>
            <w:shd w:val="clear" w:color="auto" w:fill="153D63" w:themeFill="text2" w:themeFillTint="E6"/>
            <w:vAlign w:val="bottom"/>
          </w:tcPr>
          <w:p w14:paraId="263FFFF3" w14:textId="2BB10FFC" w:rsidR="003B08BE" w:rsidRPr="00AB1140" w:rsidRDefault="003B08BE" w:rsidP="00AE0243">
            <w:pPr>
              <w:pStyle w:val="ListBullet"/>
              <w:numPr>
                <w:ilvl w:val="0"/>
                <w:numId w:val="0"/>
              </w:numPr>
              <w:jc w:val="center"/>
              <w:rPr>
                <w:b/>
                <w:bCs/>
                <w:sz w:val="20"/>
                <w:szCs w:val="20"/>
              </w:rPr>
            </w:pPr>
            <w:r w:rsidRPr="00AB1140">
              <w:rPr>
                <w:b/>
                <w:bCs/>
                <w:sz w:val="20"/>
                <w:szCs w:val="20"/>
              </w:rPr>
              <w:t>CTR</w:t>
            </w:r>
          </w:p>
        </w:tc>
        <w:tc>
          <w:tcPr>
            <w:tcW w:w="935" w:type="dxa"/>
            <w:shd w:val="clear" w:color="auto" w:fill="153D63" w:themeFill="text2" w:themeFillTint="E6"/>
            <w:vAlign w:val="bottom"/>
          </w:tcPr>
          <w:p w14:paraId="0A1D7744" w14:textId="672B7ABC" w:rsidR="003B08BE" w:rsidRPr="00AB1140" w:rsidRDefault="003B08BE" w:rsidP="00AE0243">
            <w:pPr>
              <w:pStyle w:val="ListBullet"/>
              <w:numPr>
                <w:ilvl w:val="0"/>
                <w:numId w:val="0"/>
              </w:numPr>
              <w:jc w:val="center"/>
              <w:rPr>
                <w:b/>
                <w:bCs/>
                <w:sz w:val="20"/>
                <w:szCs w:val="20"/>
              </w:rPr>
            </w:pPr>
            <w:r w:rsidRPr="00AB1140">
              <w:rPr>
                <w:b/>
                <w:bCs/>
                <w:sz w:val="20"/>
                <w:szCs w:val="20"/>
              </w:rPr>
              <w:t>CTR Spend</w:t>
            </w:r>
          </w:p>
        </w:tc>
        <w:tc>
          <w:tcPr>
            <w:tcW w:w="938" w:type="dxa"/>
            <w:shd w:val="clear" w:color="auto" w:fill="153D63" w:themeFill="text2" w:themeFillTint="E6"/>
          </w:tcPr>
          <w:p w14:paraId="332D1635" w14:textId="26307C09" w:rsidR="003B08BE" w:rsidRPr="00AB1140" w:rsidRDefault="003B08BE" w:rsidP="00AE0243">
            <w:pPr>
              <w:pStyle w:val="ListBullet"/>
              <w:numPr>
                <w:ilvl w:val="0"/>
                <w:numId w:val="0"/>
              </w:numPr>
              <w:jc w:val="center"/>
              <w:rPr>
                <w:b/>
                <w:bCs/>
                <w:sz w:val="20"/>
                <w:szCs w:val="20"/>
              </w:rPr>
            </w:pPr>
            <w:r w:rsidRPr="00CE0B10">
              <w:rPr>
                <w:b/>
                <w:bCs/>
                <w:sz w:val="16"/>
                <w:szCs w:val="16"/>
              </w:rPr>
              <w:t>FY26 Enacted Budget Headcount</w:t>
            </w:r>
          </w:p>
        </w:tc>
        <w:tc>
          <w:tcPr>
            <w:tcW w:w="935" w:type="dxa"/>
            <w:shd w:val="clear" w:color="auto" w:fill="153D63" w:themeFill="text2" w:themeFillTint="E6"/>
            <w:vAlign w:val="bottom"/>
          </w:tcPr>
          <w:p w14:paraId="228075EE" w14:textId="300E645D" w:rsidR="003B08BE" w:rsidRPr="00AB1140" w:rsidRDefault="003B08BE" w:rsidP="00AE0243">
            <w:pPr>
              <w:pStyle w:val="ListBullet"/>
              <w:numPr>
                <w:ilvl w:val="0"/>
                <w:numId w:val="0"/>
              </w:numPr>
              <w:jc w:val="center"/>
              <w:rPr>
                <w:b/>
                <w:bCs/>
                <w:sz w:val="20"/>
                <w:szCs w:val="20"/>
              </w:rPr>
            </w:pPr>
            <w:r w:rsidRPr="00AB1140">
              <w:rPr>
                <w:b/>
                <w:bCs/>
                <w:sz w:val="20"/>
                <w:szCs w:val="20"/>
              </w:rPr>
              <w:t>FTE</w:t>
            </w:r>
          </w:p>
        </w:tc>
        <w:tc>
          <w:tcPr>
            <w:tcW w:w="935" w:type="dxa"/>
            <w:shd w:val="clear" w:color="auto" w:fill="153D63" w:themeFill="text2" w:themeFillTint="E6"/>
            <w:vAlign w:val="bottom"/>
          </w:tcPr>
          <w:p w14:paraId="3539029B" w14:textId="4751DA01" w:rsidR="003B08BE" w:rsidRPr="00AB1140" w:rsidRDefault="003B08BE" w:rsidP="00AE0243">
            <w:pPr>
              <w:pStyle w:val="ListBullet"/>
              <w:numPr>
                <w:ilvl w:val="0"/>
                <w:numId w:val="0"/>
              </w:numPr>
              <w:jc w:val="center"/>
              <w:rPr>
                <w:b/>
                <w:bCs/>
                <w:sz w:val="20"/>
                <w:szCs w:val="20"/>
              </w:rPr>
            </w:pPr>
            <w:r w:rsidRPr="00AB1140">
              <w:rPr>
                <w:b/>
                <w:bCs/>
                <w:sz w:val="20"/>
                <w:szCs w:val="20"/>
              </w:rPr>
              <w:t>CTR</w:t>
            </w:r>
          </w:p>
        </w:tc>
        <w:tc>
          <w:tcPr>
            <w:tcW w:w="937" w:type="dxa"/>
            <w:shd w:val="clear" w:color="auto" w:fill="153D63" w:themeFill="text2" w:themeFillTint="E6"/>
            <w:vAlign w:val="bottom"/>
          </w:tcPr>
          <w:p w14:paraId="6725B14C" w14:textId="2A25294A" w:rsidR="003B08BE" w:rsidRPr="00AB1140" w:rsidRDefault="003B08BE" w:rsidP="00AE0243">
            <w:pPr>
              <w:pStyle w:val="ListBullet"/>
              <w:numPr>
                <w:ilvl w:val="0"/>
                <w:numId w:val="0"/>
              </w:numPr>
              <w:jc w:val="center"/>
              <w:rPr>
                <w:b/>
                <w:bCs/>
                <w:sz w:val="20"/>
                <w:szCs w:val="20"/>
              </w:rPr>
            </w:pPr>
            <w:r w:rsidRPr="00AB1140">
              <w:rPr>
                <w:b/>
                <w:bCs/>
                <w:sz w:val="20"/>
                <w:szCs w:val="20"/>
              </w:rPr>
              <w:t>CTR Spend</w:t>
            </w:r>
          </w:p>
        </w:tc>
      </w:tr>
      <w:tr w:rsidR="003B08BE" w:rsidRPr="00843DB4" w14:paraId="426D3906" w14:textId="1E855448" w:rsidTr="00A7627C">
        <w:trPr>
          <w:trHeight w:val="388"/>
        </w:trPr>
        <w:tc>
          <w:tcPr>
            <w:tcW w:w="1363" w:type="dxa"/>
          </w:tcPr>
          <w:p w14:paraId="53A8A467" w14:textId="5265C301" w:rsidR="003B08BE" w:rsidRPr="00AB1140" w:rsidRDefault="003B08BE" w:rsidP="00AE0243">
            <w:pPr>
              <w:pStyle w:val="ListBullet"/>
              <w:numPr>
                <w:ilvl w:val="0"/>
                <w:numId w:val="0"/>
              </w:numPr>
              <w:rPr>
                <w:sz w:val="20"/>
                <w:szCs w:val="20"/>
              </w:rPr>
            </w:pPr>
            <w:r w:rsidRPr="00AB1140">
              <w:rPr>
                <w:sz w:val="20"/>
                <w:szCs w:val="20"/>
              </w:rPr>
              <w:t>Office of the Director</w:t>
            </w:r>
          </w:p>
        </w:tc>
        <w:tc>
          <w:tcPr>
            <w:tcW w:w="935" w:type="dxa"/>
            <w:vAlign w:val="center"/>
          </w:tcPr>
          <w:p w14:paraId="07B7EAC9" w14:textId="04E193E6" w:rsidR="003B08BE" w:rsidRPr="00980306" w:rsidRDefault="003B08BE" w:rsidP="00980306">
            <w:pPr>
              <w:pStyle w:val="ListBullet"/>
              <w:numPr>
                <w:ilvl w:val="0"/>
                <w:numId w:val="0"/>
              </w:numPr>
              <w:jc w:val="center"/>
              <w:rPr>
                <w:sz w:val="20"/>
                <w:szCs w:val="20"/>
              </w:rPr>
            </w:pPr>
            <w:r w:rsidRPr="00980306">
              <w:rPr>
                <w:sz w:val="20"/>
                <w:szCs w:val="20"/>
              </w:rPr>
              <w:t>20</w:t>
            </w:r>
          </w:p>
        </w:tc>
        <w:tc>
          <w:tcPr>
            <w:tcW w:w="935" w:type="dxa"/>
            <w:vAlign w:val="center"/>
          </w:tcPr>
          <w:p w14:paraId="59275C09" w14:textId="07D14799" w:rsidR="003B08BE" w:rsidRPr="00980306" w:rsidRDefault="003B08BE" w:rsidP="00980306">
            <w:pPr>
              <w:pStyle w:val="ListBullet"/>
              <w:numPr>
                <w:ilvl w:val="0"/>
                <w:numId w:val="0"/>
              </w:numPr>
              <w:jc w:val="center"/>
              <w:rPr>
                <w:sz w:val="20"/>
                <w:szCs w:val="20"/>
              </w:rPr>
            </w:pPr>
            <w:r>
              <w:rPr>
                <w:sz w:val="20"/>
                <w:szCs w:val="20"/>
              </w:rPr>
              <w:t>10</w:t>
            </w:r>
          </w:p>
        </w:tc>
        <w:tc>
          <w:tcPr>
            <w:tcW w:w="937" w:type="dxa"/>
            <w:vAlign w:val="center"/>
          </w:tcPr>
          <w:p w14:paraId="56029930" w14:textId="6C65D187" w:rsidR="003B08BE" w:rsidRPr="00980306" w:rsidRDefault="003B08BE" w:rsidP="00980306">
            <w:pPr>
              <w:pStyle w:val="ListBullet"/>
              <w:numPr>
                <w:ilvl w:val="0"/>
                <w:numId w:val="0"/>
              </w:numPr>
              <w:jc w:val="center"/>
              <w:rPr>
                <w:sz w:val="20"/>
                <w:szCs w:val="20"/>
              </w:rPr>
            </w:pPr>
            <w:r>
              <w:rPr>
                <w:sz w:val="20"/>
                <w:szCs w:val="20"/>
              </w:rPr>
              <w:t>$3,000,000</w:t>
            </w:r>
          </w:p>
        </w:tc>
        <w:tc>
          <w:tcPr>
            <w:tcW w:w="935" w:type="dxa"/>
            <w:vAlign w:val="center"/>
          </w:tcPr>
          <w:p w14:paraId="7C151BF6" w14:textId="0500C6AE" w:rsidR="003B08BE" w:rsidRPr="00980306" w:rsidRDefault="003B08BE" w:rsidP="00980306">
            <w:pPr>
              <w:pStyle w:val="ListBullet"/>
              <w:numPr>
                <w:ilvl w:val="0"/>
                <w:numId w:val="0"/>
              </w:numPr>
              <w:jc w:val="center"/>
              <w:rPr>
                <w:sz w:val="20"/>
                <w:szCs w:val="20"/>
              </w:rPr>
            </w:pPr>
            <w:r>
              <w:rPr>
                <w:sz w:val="20"/>
                <w:szCs w:val="20"/>
              </w:rPr>
              <w:t>25</w:t>
            </w:r>
          </w:p>
        </w:tc>
        <w:tc>
          <w:tcPr>
            <w:tcW w:w="935" w:type="dxa"/>
            <w:vAlign w:val="center"/>
          </w:tcPr>
          <w:p w14:paraId="38FEF633" w14:textId="09D2AA33" w:rsidR="003B08BE" w:rsidRPr="00980306" w:rsidRDefault="003B08BE" w:rsidP="00980306">
            <w:pPr>
              <w:pStyle w:val="ListBullet"/>
              <w:numPr>
                <w:ilvl w:val="0"/>
                <w:numId w:val="0"/>
              </w:numPr>
              <w:jc w:val="center"/>
              <w:rPr>
                <w:sz w:val="20"/>
                <w:szCs w:val="20"/>
              </w:rPr>
            </w:pPr>
            <w:r>
              <w:rPr>
                <w:sz w:val="20"/>
                <w:szCs w:val="20"/>
              </w:rPr>
              <w:t>5</w:t>
            </w:r>
          </w:p>
        </w:tc>
        <w:tc>
          <w:tcPr>
            <w:tcW w:w="935" w:type="dxa"/>
            <w:vAlign w:val="center"/>
          </w:tcPr>
          <w:p w14:paraId="35B6D745" w14:textId="590D7729" w:rsidR="003B08BE" w:rsidRPr="00980306" w:rsidRDefault="003B08BE" w:rsidP="00980306">
            <w:pPr>
              <w:pStyle w:val="ListBullet"/>
              <w:numPr>
                <w:ilvl w:val="0"/>
                <w:numId w:val="0"/>
              </w:numPr>
              <w:jc w:val="center"/>
              <w:rPr>
                <w:sz w:val="20"/>
                <w:szCs w:val="20"/>
              </w:rPr>
            </w:pPr>
            <w:r>
              <w:rPr>
                <w:sz w:val="20"/>
                <w:szCs w:val="20"/>
              </w:rPr>
              <w:t>$1,500,000</w:t>
            </w:r>
          </w:p>
        </w:tc>
        <w:tc>
          <w:tcPr>
            <w:tcW w:w="938" w:type="dxa"/>
          </w:tcPr>
          <w:p w14:paraId="69FE3878" w14:textId="77777777" w:rsidR="003B08BE" w:rsidRDefault="003B08BE" w:rsidP="00980306">
            <w:pPr>
              <w:pStyle w:val="ListBullet"/>
              <w:numPr>
                <w:ilvl w:val="0"/>
                <w:numId w:val="0"/>
              </w:numPr>
              <w:jc w:val="center"/>
              <w:rPr>
                <w:sz w:val="20"/>
                <w:szCs w:val="20"/>
              </w:rPr>
            </w:pPr>
          </w:p>
        </w:tc>
        <w:tc>
          <w:tcPr>
            <w:tcW w:w="935" w:type="dxa"/>
            <w:vAlign w:val="center"/>
          </w:tcPr>
          <w:p w14:paraId="7BFF00BB" w14:textId="63B9CD1A" w:rsidR="003B08BE" w:rsidRPr="00980306" w:rsidRDefault="003B08BE" w:rsidP="00980306">
            <w:pPr>
              <w:pStyle w:val="ListBullet"/>
              <w:numPr>
                <w:ilvl w:val="0"/>
                <w:numId w:val="0"/>
              </w:numPr>
              <w:jc w:val="center"/>
              <w:rPr>
                <w:sz w:val="20"/>
                <w:szCs w:val="20"/>
              </w:rPr>
            </w:pPr>
            <w:r>
              <w:rPr>
                <w:sz w:val="20"/>
                <w:szCs w:val="20"/>
              </w:rPr>
              <w:t>25%</w:t>
            </w:r>
          </w:p>
        </w:tc>
        <w:tc>
          <w:tcPr>
            <w:tcW w:w="935" w:type="dxa"/>
            <w:vAlign w:val="center"/>
          </w:tcPr>
          <w:p w14:paraId="00CBF714" w14:textId="1B55FCF3" w:rsidR="003B08BE" w:rsidRPr="00980306" w:rsidRDefault="003B08BE" w:rsidP="00980306">
            <w:pPr>
              <w:pStyle w:val="ListBullet"/>
              <w:numPr>
                <w:ilvl w:val="0"/>
                <w:numId w:val="0"/>
              </w:numPr>
              <w:jc w:val="center"/>
              <w:rPr>
                <w:sz w:val="20"/>
                <w:szCs w:val="20"/>
              </w:rPr>
            </w:pPr>
            <w:r>
              <w:rPr>
                <w:sz w:val="20"/>
                <w:szCs w:val="20"/>
              </w:rPr>
              <w:t>-50%</w:t>
            </w:r>
          </w:p>
        </w:tc>
        <w:tc>
          <w:tcPr>
            <w:tcW w:w="937" w:type="dxa"/>
            <w:vAlign w:val="center"/>
          </w:tcPr>
          <w:p w14:paraId="2BD27888" w14:textId="62F4BDC5" w:rsidR="003B08BE" w:rsidRPr="00980306" w:rsidRDefault="003B08BE" w:rsidP="00980306">
            <w:pPr>
              <w:pStyle w:val="ListBullet"/>
              <w:numPr>
                <w:ilvl w:val="0"/>
                <w:numId w:val="0"/>
              </w:numPr>
              <w:jc w:val="center"/>
              <w:rPr>
                <w:sz w:val="20"/>
                <w:szCs w:val="20"/>
              </w:rPr>
            </w:pPr>
            <w:r>
              <w:rPr>
                <w:sz w:val="20"/>
                <w:szCs w:val="20"/>
              </w:rPr>
              <w:t>-50%</w:t>
            </w:r>
          </w:p>
        </w:tc>
      </w:tr>
      <w:tr w:rsidR="003B08BE" w:rsidRPr="00843DB4" w14:paraId="7FC87DFC" w14:textId="4F4629B2" w:rsidTr="00A7627C">
        <w:trPr>
          <w:trHeight w:val="583"/>
        </w:trPr>
        <w:tc>
          <w:tcPr>
            <w:tcW w:w="1363" w:type="dxa"/>
          </w:tcPr>
          <w:p w14:paraId="7331758A" w14:textId="09145374" w:rsidR="003B08BE" w:rsidRPr="00AB1140" w:rsidRDefault="003B08BE" w:rsidP="00AE0243">
            <w:pPr>
              <w:pStyle w:val="ListBullet"/>
              <w:numPr>
                <w:ilvl w:val="0"/>
                <w:numId w:val="0"/>
              </w:numPr>
              <w:rPr>
                <w:sz w:val="20"/>
                <w:szCs w:val="20"/>
              </w:rPr>
            </w:pPr>
            <w:r w:rsidRPr="00AB1140">
              <w:rPr>
                <w:sz w:val="20"/>
                <w:szCs w:val="20"/>
              </w:rPr>
              <w:t>Office of the General Counsel</w:t>
            </w:r>
          </w:p>
        </w:tc>
        <w:tc>
          <w:tcPr>
            <w:tcW w:w="935" w:type="dxa"/>
            <w:vAlign w:val="center"/>
          </w:tcPr>
          <w:p w14:paraId="4B773195"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6C5A0267" w14:textId="77777777" w:rsidR="003B08BE" w:rsidRPr="00980306" w:rsidRDefault="003B08BE" w:rsidP="00980306">
            <w:pPr>
              <w:pStyle w:val="ListBullet"/>
              <w:numPr>
                <w:ilvl w:val="0"/>
                <w:numId w:val="0"/>
              </w:numPr>
              <w:jc w:val="center"/>
              <w:rPr>
                <w:sz w:val="20"/>
                <w:szCs w:val="20"/>
              </w:rPr>
            </w:pPr>
          </w:p>
        </w:tc>
        <w:tc>
          <w:tcPr>
            <w:tcW w:w="937" w:type="dxa"/>
            <w:vAlign w:val="center"/>
          </w:tcPr>
          <w:p w14:paraId="541B2C51"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2782398B" w14:textId="000F7722" w:rsidR="003B08BE" w:rsidRPr="00980306" w:rsidRDefault="003B08BE" w:rsidP="00980306">
            <w:pPr>
              <w:pStyle w:val="ListBullet"/>
              <w:numPr>
                <w:ilvl w:val="0"/>
                <w:numId w:val="0"/>
              </w:numPr>
              <w:jc w:val="center"/>
              <w:rPr>
                <w:sz w:val="20"/>
                <w:szCs w:val="20"/>
              </w:rPr>
            </w:pPr>
          </w:p>
        </w:tc>
        <w:tc>
          <w:tcPr>
            <w:tcW w:w="935" w:type="dxa"/>
            <w:vAlign w:val="center"/>
          </w:tcPr>
          <w:p w14:paraId="1D7B26C9"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36B6041C" w14:textId="4635EABD" w:rsidR="003B08BE" w:rsidRPr="00980306" w:rsidRDefault="003B08BE" w:rsidP="00980306">
            <w:pPr>
              <w:pStyle w:val="ListBullet"/>
              <w:numPr>
                <w:ilvl w:val="0"/>
                <w:numId w:val="0"/>
              </w:numPr>
              <w:jc w:val="center"/>
              <w:rPr>
                <w:sz w:val="20"/>
                <w:szCs w:val="20"/>
              </w:rPr>
            </w:pPr>
          </w:p>
        </w:tc>
        <w:tc>
          <w:tcPr>
            <w:tcW w:w="938" w:type="dxa"/>
          </w:tcPr>
          <w:p w14:paraId="3D223BFB"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51BA6C1A" w14:textId="58C949D4" w:rsidR="003B08BE" w:rsidRPr="00980306" w:rsidRDefault="003B08BE" w:rsidP="00980306">
            <w:pPr>
              <w:pStyle w:val="ListBullet"/>
              <w:numPr>
                <w:ilvl w:val="0"/>
                <w:numId w:val="0"/>
              </w:numPr>
              <w:jc w:val="center"/>
              <w:rPr>
                <w:sz w:val="20"/>
                <w:szCs w:val="20"/>
              </w:rPr>
            </w:pPr>
          </w:p>
        </w:tc>
        <w:tc>
          <w:tcPr>
            <w:tcW w:w="935" w:type="dxa"/>
            <w:vAlign w:val="center"/>
          </w:tcPr>
          <w:p w14:paraId="77D2047F" w14:textId="77777777" w:rsidR="003B08BE" w:rsidRPr="00980306" w:rsidRDefault="003B08BE" w:rsidP="00980306">
            <w:pPr>
              <w:pStyle w:val="ListBullet"/>
              <w:numPr>
                <w:ilvl w:val="0"/>
                <w:numId w:val="0"/>
              </w:numPr>
              <w:jc w:val="center"/>
              <w:rPr>
                <w:sz w:val="20"/>
                <w:szCs w:val="20"/>
              </w:rPr>
            </w:pPr>
          </w:p>
        </w:tc>
        <w:tc>
          <w:tcPr>
            <w:tcW w:w="937" w:type="dxa"/>
            <w:vAlign w:val="center"/>
          </w:tcPr>
          <w:p w14:paraId="4F038149" w14:textId="77777777" w:rsidR="003B08BE" w:rsidRPr="00980306" w:rsidRDefault="003B08BE" w:rsidP="00980306">
            <w:pPr>
              <w:pStyle w:val="ListBullet"/>
              <w:numPr>
                <w:ilvl w:val="0"/>
                <w:numId w:val="0"/>
              </w:numPr>
              <w:jc w:val="center"/>
              <w:rPr>
                <w:sz w:val="20"/>
                <w:szCs w:val="20"/>
              </w:rPr>
            </w:pPr>
          </w:p>
        </w:tc>
      </w:tr>
      <w:tr w:rsidR="003B08BE" w:rsidRPr="00843DB4" w14:paraId="23B5B914" w14:textId="720AB892" w:rsidTr="00A7627C">
        <w:trPr>
          <w:trHeight w:val="595"/>
        </w:trPr>
        <w:tc>
          <w:tcPr>
            <w:tcW w:w="1363" w:type="dxa"/>
          </w:tcPr>
          <w:p w14:paraId="49962841" w14:textId="5E812C19" w:rsidR="003B08BE" w:rsidRPr="00AB1140" w:rsidRDefault="003B08BE" w:rsidP="00AE0243">
            <w:pPr>
              <w:pStyle w:val="ListBullet"/>
              <w:numPr>
                <w:ilvl w:val="0"/>
                <w:numId w:val="0"/>
              </w:numPr>
              <w:rPr>
                <w:sz w:val="20"/>
                <w:szCs w:val="20"/>
              </w:rPr>
            </w:pPr>
            <w:r w:rsidRPr="00AB1140">
              <w:rPr>
                <w:sz w:val="20"/>
                <w:szCs w:val="20"/>
              </w:rPr>
              <w:t>Office of Legislative Affairs</w:t>
            </w:r>
          </w:p>
        </w:tc>
        <w:tc>
          <w:tcPr>
            <w:tcW w:w="935" w:type="dxa"/>
            <w:vAlign w:val="center"/>
          </w:tcPr>
          <w:p w14:paraId="20931B42"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6DCBE0E5" w14:textId="77777777" w:rsidR="003B08BE" w:rsidRPr="00980306" w:rsidRDefault="003B08BE" w:rsidP="00980306">
            <w:pPr>
              <w:pStyle w:val="ListBullet"/>
              <w:numPr>
                <w:ilvl w:val="0"/>
                <w:numId w:val="0"/>
              </w:numPr>
              <w:jc w:val="center"/>
              <w:rPr>
                <w:sz w:val="20"/>
                <w:szCs w:val="20"/>
              </w:rPr>
            </w:pPr>
          </w:p>
        </w:tc>
        <w:tc>
          <w:tcPr>
            <w:tcW w:w="937" w:type="dxa"/>
            <w:vAlign w:val="center"/>
          </w:tcPr>
          <w:p w14:paraId="417F9E5D"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51C83FD6" w14:textId="40573CFF" w:rsidR="003B08BE" w:rsidRPr="00980306" w:rsidRDefault="003B08BE" w:rsidP="00980306">
            <w:pPr>
              <w:pStyle w:val="ListBullet"/>
              <w:numPr>
                <w:ilvl w:val="0"/>
                <w:numId w:val="0"/>
              </w:numPr>
              <w:jc w:val="center"/>
              <w:rPr>
                <w:sz w:val="20"/>
                <w:szCs w:val="20"/>
              </w:rPr>
            </w:pPr>
          </w:p>
        </w:tc>
        <w:tc>
          <w:tcPr>
            <w:tcW w:w="935" w:type="dxa"/>
            <w:vAlign w:val="center"/>
          </w:tcPr>
          <w:p w14:paraId="1F800D38"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46897E0E" w14:textId="0DCA287D" w:rsidR="003B08BE" w:rsidRPr="00980306" w:rsidRDefault="003B08BE" w:rsidP="00980306">
            <w:pPr>
              <w:pStyle w:val="ListBullet"/>
              <w:numPr>
                <w:ilvl w:val="0"/>
                <w:numId w:val="0"/>
              </w:numPr>
              <w:jc w:val="center"/>
              <w:rPr>
                <w:sz w:val="20"/>
                <w:szCs w:val="20"/>
              </w:rPr>
            </w:pPr>
          </w:p>
        </w:tc>
        <w:tc>
          <w:tcPr>
            <w:tcW w:w="938" w:type="dxa"/>
          </w:tcPr>
          <w:p w14:paraId="4611939E"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2057A949" w14:textId="6563F096" w:rsidR="003B08BE" w:rsidRPr="00980306" w:rsidRDefault="003B08BE" w:rsidP="00980306">
            <w:pPr>
              <w:pStyle w:val="ListBullet"/>
              <w:numPr>
                <w:ilvl w:val="0"/>
                <w:numId w:val="0"/>
              </w:numPr>
              <w:jc w:val="center"/>
              <w:rPr>
                <w:sz w:val="20"/>
                <w:szCs w:val="20"/>
              </w:rPr>
            </w:pPr>
          </w:p>
        </w:tc>
        <w:tc>
          <w:tcPr>
            <w:tcW w:w="935" w:type="dxa"/>
            <w:vAlign w:val="center"/>
          </w:tcPr>
          <w:p w14:paraId="5E060CE4" w14:textId="77777777" w:rsidR="003B08BE" w:rsidRPr="00980306" w:rsidRDefault="003B08BE" w:rsidP="00980306">
            <w:pPr>
              <w:pStyle w:val="ListBullet"/>
              <w:numPr>
                <w:ilvl w:val="0"/>
                <w:numId w:val="0"/>
              </w:numPr>
              <w:jc w:val="center"/>
              <w:rPr>
                <w:sz w:val="20"/>
                <w:szCs w:val="20"/>
              </w:rPr>
            </w:pPr>
          </w:p>
        </w:tc>
        <w:tc>
          <w:tcPr>
            <w:tcW w:w="937" w:type="dxa"/>
            <w:vAlign w:val="center"/>
          </w:tcPr>
          <w:p w14:paraId="29296996" w14:textId="77777777" w:rsidR="003B08BE" w:rsidRPr="00980306" w:rsidRDefault="003B08BE" w:rsidP="00980306">
            <w:pPr>
              <w:pStyle w:val="ListBullet"/>
              <w:numPr>
                <w:ilvl w:val="0"/>
                <w:numId w:val="0"/>
              </w:numPr>
              <w:jc w:val="center"/>
              <w:rPr>
                <w:sz w:val="20"/>
                <w:szCs w:val="20"/>
              </w:rPr>
            </w:pPr>
          </w:p>
        </w:tc>
      </w:tr>
      <w:tr w:rsidR="003B08BE" w:rsidRPr="00843DB4" w14:paraId="3E795213" w14:textId="30EBFF12" w:rsidTr="00A7627C">
        <w:trPr>
          <w:trHeight w:val="388"/>
        </w:trPr>
        <w:tc>
          <w:tcPr>
            <w:tcW w:w="1363" w:type="dxa"/>
          </w:tcPr>
          <w:p w14:paraId="0D89ED84" w14:textId="510FC86F" w:rsidR="003B08BE" w:rsidRPr="00AB1140" w:rsidRDefault="003B08BE" w:rsidP="00AE0243">
            <w:pPr>
              <w:pStyle w:val="ListBullet"/>
              <w:numPr>
                <w:ilvl w:val="0"/>
                <w:numId w:val="0"/>
              </w:numPr>
              <w:rPr>
                <w:sz w:val="20"/>
                <w:szCs w:val="20"/>
              </w:rPr>
            </w:pPr>
            <w:r w:rsidRPr="00AB1140">
              <w:rPr>
                <w:sz w:val="20"/>
                <w:szCs w:val="20"/>
              </w:rPr>
              <w:t>Office of CHCO</w:t>
            </w:r>
          </w:p>
        </w:tc>
        <w:tc>
          <w:tcPr>
            <w:tcW w:w="935" w:type="dxa"/>
            <w:vAlign w:val="center"/>
          </w:tcPr>
          <w:p w14:paraId="7F698BBC"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40CA65B5" w14:textId="77777777" w:rsidR="003B08BE" w:rsidRPr="00980306" w:rsidRDefault="003B08BE" w:rsidP="00980306">
            <w:pPr>
              <w:pStyle w:val="ListBullet"/>
              <w:numPr>
                <w:ilvl w:val="0"/>
                <w:numId w:val="0"/>
              </w:numPr>
              <w:jc w:val="center"/>
              <w:rPr>
                <w:sz w:val="20"/>
                <w:szCs w:val="20"/>
              </w:rPr>
            </w:pPr>
          </w:p>
        </w:tc>
        <w:tc>
          <w:tcPr>
            <w:tcW w:w="937" w:type="dxa"/>
            <w:vAlign w:val="center"/>
          </w:tcPr>
          <w:p w14:paraId="2FACB097"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69683573" w14:textId="7B1070F5" w:rsidR="003B08BE" w:rsidRPr="00980306" w:rsidRDefault="003B08BE" w:rsidP="00980306">
            <w:pPr>
              <w:pStyle w:val="ListBullet"/>
              <w:numPr>
                <w:ilvl w:val="0"/>
                <w:numId w:val="0"/>
              </w:numPr>
              <w:jc w:val="center"/>
              <w:rPr>
                <w:sz w:val="20"/>
                <w:szCs w:val="20"/>
              </w:rPr>
            </w:pPr>
          </w:p>
        </w:tc>
        <w:tc>
          <w:tcPr>
            <w:tcW w:w="935" w:type="dxa"/>
            <w:vAlign w:val="center"/>
          </w:tcPr>
          <w:p w14:paraId="213CE6FC"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0F22A0A3" w14:textId="647CC275" w:rsidR="003B08BE" w:rsidRPr="00980306" w:rsidRDefault="003B08BE" w:rsidP="00980306">
            <w:pPr>
              <w:pStyle w:val="ListBullet"/>
              <w:numPr>
                <w:ilvl w:val="0"/>
                <w:numId w:val="0"/>
              </w:numPr>
              <w:jc w:val="center"/>
              <w:rPr>
                <w:sz w:val="20"/>
                <w:szCs w:val="20"/>
              </w:rPr>
            </w:pPr>
          </w:p>
        </w:tc>
        <w:tc>
          <w:tcPr>
            <w:tcW w:w="938" w:type="dxa"/>
          </w:tcPr>
          <w:p w14:paraId="0CCF9650"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68A52449" w14:textId="2B58E82B" w:rsidR="003B08BE" w:rsidRPr="00980306" w:rsidRDefault="003B08BE" w:rsidP="00980306">
            <w:pPr>
              <w:pStyle w:val="ListBullet"/>
              <w:numPr>
                <w:ilvl w:val="0"/>
                <w:numId w:val="0"/>
              </w:numPr>
              <w:jc w:val="center"/>
              <w:rPr>
                <w:sz w:val="20"/>
                <w:szCs w:val="20"/>
              </w:rPr>
            </w:pPr>
          </w:p>
        </w:tc>
        <w:tc>
          <w:tcPr>
            <w:tcW w:w="935" w:type="dxa"/>
            <w:vAlign w:val="center"/>
          </w:tcPr>
          <w:p w14:paraId="226E010D" w14:textId="77777777" w:rsidR="003B08BE" w:rsidRPr="00980306" w:rsidRDefault="003B08BE" w:rsidP="00980306">
            <w:pPr>
              <w:pStyle w:val="ListBullet"/>
              <w:numPr>
                <w:ilvl w:val="0"/>
                <w:numId w:val="0"/>
              </w:numPr>
              <w:jc w:val="center"/>
              <w:rPr>
                <w:sz w:val="20"/>
                <w:szCs w:val="20"/>
              </w:rPr>
            </w:pPr>
          </w:p>
        </w:tc>
        <w:tc>
          <w:tcPr>
            <w:tcW w:w="937" w:type="dxa"/>
            <w:vAlign w:val="center"/>
          </w:tcPr>
          <w:p w14:paraId="712B2537" w14:textId="77777777" w:rsidR="003B08BE" w:rsidRPr="00980306" w:rsidRDefault="003B08BE" w:rsidP="00980306">
            <w:pPr>
              <w:pStyle w:val="ListBullet"/>
              <w:numPr>
                <w:ilvl w:val="0"/>
                <w:numId w:val="0"/>
              </w:numPr>
              <w:jc w:val="center"/>
              <w:rPr>
                <w:sz w:val="20"/>
                <w:szCs w:val="20"/>
              </w:rPr>
            </w:pPr>
          </w:p>
        </w:tc>
      </w:tr>
      <w:tr w:rsidR="003B08BE" w:rsidRPr="00843DB4" w14:paraId="72BC83CE" w14:textId="06E35FA8" w:rsidTr="00A7627C">
        <w:trPr>
          <w:trHeight w:val="193"/>
        </w:trPr>
        <w:tc>
          <w:tcPr>
            <w:tcW w:w="1363" w:type="dxa"/>
          </w:tcPr>
          <w:p w14:paraId="4F4E79F8" w14:textId="1C1B7084" w:rsidR="003B08BE" w:rsidRPr="00AB1140" w:rsidRDefault="003B08BE" w:rsidP="00AE0243">
            <w:pPr>
              <w:pStyle w:val="ListBullet"/>
              <w:numPr>
                <w:ilvl w:val="0"/>
                <w:numId w:val="0"/>
              </w:numPr>
              <w:rPr>
                <w:sz w:val="20"/>
                <w:szCs w:val="20"/>
              </w:rPr>
            </w:pPr>
            <w:r w:rsidRPr="00AB1140">
              <w:rPr>
                <w:sz w:val="20"/>
                <w:szCs w:val="20"/>
              </w:rPr>
              <w:t>Office of CFO</w:t>
            </w:r>
          </w:p>
        </w:tc>
        <w:tc>
          <w:tcPr>
            <w:tcW w:w="935" w:type="dxa"/>
            <w:vAlign w:val="center"/>
          </w:tcPr>
          <w:p w14:paraId="10A9FB7C"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76320A4F" w14:textId="77777777" w:rsidR="003B08BE" w:rsidRPr="00980306" w:rsidRDefault="003B08BE" w:rsidP="00980306">
            <w:pPr>
              <w:pStyle w:val="ListBullet"/>
              <w:numPr>
                <w:ilvl w:val="0"/>
                <w:numId w:val="0"/>
              </w:numPr>
              <w:jc w:val="center"/>
              <w:rPr>
                <w:sz w:val="20"/>
                <w:szCs w:val="20"/>
              </w:rPr>
            </w:pPr>
          </w:p>
        </w:tc>
        <w:tc>
          <w:tcPr>
            <w:tcW w:w="937" w:type="dxa"/>
            <w:vAlign w:val="center"/>
          </w:tcPr>
          <w:p w14:paraId="78C26C4F"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77BE805F" w14:textId="6CF460CA" w:rsidR="003B08BE" w:rsidRPr="00980306" w:rsidRDefault="003B08BE" w:rsidP="00980306">
            <w:pPr>
              <w:pStyle w:val="ListBullet"/>
              <w:numPr>
                <w:ilvl w:val="0"/>
                <w:numId w:val="0"/>
              </w:numPr>
              <w:jc w:val="center"/>
              <w:rPr>
                <w:sz w:val="20"/>
                <w:szCs w:val="20"/>
              </w:rPr>
            </w:pPr>
          </w:p>
        </w:tc>
        <w:tc>
          <w:tcPr>
            <w:tcW w:w="935" w:type="dxa"/>
            <w:vAlign w:val="center"/>
          </w:tcPr>
          <w:p w14:paraId="63E310F0"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64217619" w14:textId="195EC61D" w:rsidR="003B08BE" w:rsidRPr="00980306" w:rsidRDefault="003B08BE" w:rsidP="00980306">
            <w:pPr>
              <w:pStyle w:val="ListBullet"/>
              <w:numPr>
                <w:ilvl w:val="0"/>
                <w:numId w:val="0"/>
              </w:numPr>
              <w:jc w:val="center"/>
              <w:rPr>
                <w:sz w:val="20"/>
                <w:szCs w:val="20"/>
              </w:rPr>
            </w:pPr>
          </w:p>
        </w:tc>
        <w:tc>
          <w:tcPr>
            <w:tcW w:w="938" w:type="dxa"/>
          </w:tcPr>
          <w:p w14:paraId="562B2A5E"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5BD961DB" w14:textId="12C622A1" w:rsidR="003B08BE" w:rsidRPr="00980306" w:rsidRDefault="003B08BE" w:rsidP="00980306">
            <w:pPr>
              <w:pStyle w:val="ListBullet"/>
              <w:numPr>
                <w:ilvl w:val="0"/>
                <w:numId w:val="0"/>
              </w:numPr>
              <w:jc w:val="center"/>
              <w:rPr>
                <w:sz w:val="20"/>
                <w:szCs w:val="20"/>
              </w:rPr>
            </w:pPr>
          </w:p>
        </w:tc>
        <w:tc>
          <w:tcPr>
            <w:tcW w:w="935" w:type="dxa"/>
            <w:vAlign w:val="center"/>
          </w:tcPr>
          <w:p w14:paraId="3D8C06BE" w14:textId="77777777" w:rsidR="003B08BE" w:rsidRPr="00980306" w:rsidRDefault="003B08BE" w:rsidP="00980306">
            <w:pPr>
              <w:pStyle w:val="ListBullet"/>
              <w:numPr>
                <w:ilvl w:val="0"/>
                <w:numId w:val="0"/>
              </w:numPr>
              <w:jc w:val="center"/>
              <w:rPr>
                <w:sz w:val="20"/>
                <w:szCs w:val="20"/>
              </w:rPr>
            </w:pPr>
          </w:p>
        </w:tc>
        <w:tc>
          <w:tcPr>
            <w:tcW w:w="937" w:type="dxa"/>
            <w:vAlign w:val="center"/>
          </w:tcPr>
          <w:p w14:paraId="3FEB8E5A" w14:textId="77777777" w:rsidR="003B08BE" w:rsidRPr="00980306" w:rsidRDefault="003B08BE" w:rsidP="00980306">
            <w:pPr>
              <w:pStyle w:val="ListBullet"/>
              <w:numPr>
                <w:ilvl w:val="0"/>
                <w:numId w:val="0"/>
              </w:numPr>
              <w:jc w:val="center"/>
              <w:rPr>
                <w:sz w:val="20"/>
                <w:szCs w:val="20"/>
              </w:rPr>
            </w:pPr>
          </w:p>
        </w:tc>
      </w:tr>
      <w:tr w:rsidR="003B08BE" w:rsidRPr="00843DB4" w14:paraId="6427E0C4" w14:textId="7642CC69" w:rsidTr="00A7627C">
        <w:trPr>
          <w:trHeight w:val="193"/>
        </w:trPr>
        <w:tc>
          <w:tcPr>
            <w:tcW w:w="1363" w:type="dxa"/>
          </w:tcPr>
          <w:p w14:paraId="4519772A" w14:textId="6A91701C" w:rsidR="003B08BE" w:rsidRPr="00AB1140" w:rsidRDefault="003B08BE" w:rsidP="00AE0243">
            <w:pPr>
              <w:pStyle w:val="ListBullet"/>
              <w:numPr>
                <w:ilvl w:val="0"/>
                <w:numId w:val="0"/>
              </w:numPr>
              <w:rPr>
                <w:sz w:val="20"/>
                <w:szCs w:val="20"/>
              </w:rPr>
            </w:pPr>
            <w:r w:rsidRPr="00AB1140">
              <w:rPr>
                <w:sz w:val="20"/>
                <w:szCs w:val="20"/>
              </w:rPr>
              <w:t>Office of CIO</w:t>
            </w:r>
          </w:p>
        </w:tc>
        <w:tc>
          <w:tcPr>
            <w:tcW w:w="935" w:type="dxa"/>
            <w:vAlign w:val="center"/>
          </w:tcPr>
          <w:p w14:paraId="7CFD4D83"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46235864" w14:textId="77777777" w:rsidR="003B08BE" w:rsidRPr="00980306" w:rsidRDefault="003B08BE" w:rsidP="00980306">
            <w:pPr>
              <w:pStyle w:val="ListBullet"/>
              <w:numPr>
                <w:ilvl w:val="0"/>
                <w:numId w:val="0"/>
              </w:numPr>
              <w:jc w:val="center"/>
              <w:rPr>
                <w:sz w:val="20"/>
                <w:szCs w:val="20"/>
              </w:rPr>
            </w:pPr>
          </w:p>
        </w:tc>
        <w:tc>
          <w:tcPr>
            <w:tcW w:w="937" w:type="dxa"/>
            <w:vAlign w:val="center"/>
          </w:tcPr>
          <w:p w14:paraId="5502C626"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266256BA" w14:textId="5F07B7CF" w:rsidR="003B08BE" w:rsidRPr="00980306" w:rsidRDefault="003B08BE" w:rsidP="00980306">
            <w:pPr>
              <w:pStyle w:val="ListBullet"/>
              <w:numPr>
                <w:ilvl w:val="0"/>
                <w:numId w:val="0"/>
              </w:numPr>
              <w:jc w:val="center"/>
              <w:rPr>
                <w:sz w:val="20"/>
                <w:szCs w:val="20"/>
              </w:rPr>
            </w:pPr>
          </w:p>
        </w:tc>
        <w:tc>
          <w:tcPr>
            <w:tcW w:w="935" w:type="dxa"/>
            <w:vAlign w:val="center"/>
          </w:tcPr>
          <w:p w14:paraId="755B0F0F"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1C9390D4" w14:textId="429F53B5" w:rsidR="003B08BE" w:rsidRPr="00980306" w:rsidRDefault="003B08BE" w:rsidP="00980306">
            <w:pPr>
              <w:pStyle w:val="ListBullet"/>
              <w:numPr>
                <w:ilvl w:val="0"/>
                <w:numId w:val="0"/>
              </w:numPr>
              <w:jc w:val="center"/>
              <w:rPr>
                <w:sz w:val="20"/>
                <w:szCs w:val="20"/>
              </w:rPr>
            </w:pPr>
          </w:p>
        </w:tc>
        <w:tc>
          <w:tcPr>
            <w:tcW w:w="938" w:type="dxa"/>
          </w:tcPr>
          <w:p w14:paraId="4FC0240E"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7BA8DC8A" w14:textId="5105349C" w:rsidR="003B08BE" w:rsidRPr="00980306" w:rsidRDefault="003B08BE" w:rsidP="00980306">
            <w:pPr>
              <w:pStyle w:val="ListBullet"/>
              <w:numPr>
                <w:ilvl w:val="0"/>
                <w:numId w:val="0"/>
              </w:numPr>
              <w:jc w:val="center"/>
              <w:rPr>
                <w:sz w:val="20"/>
                <w:szCs w:val="20"/>
              </w:rPr>
            </w:pPr>
          </w:p>
        </w:tc>
        <w:tc>
          <w:tcPr>
            <w:tcW w:w="935" w:type="dxa"/>
            <w:vAlign w:val="center"/>
          </w:tcPr>
          <w:p w14:paraId="182198D7" w14:textId="77777777" w:rsidR="003B08BE" w:rsidRPr="00980306" w:rsidRDefault="003B08BE" w:rsidP="00980306">
            <w:pPr>
              <w:pStyle w:val="ListBullet"/>
              <w:numPr>
                <w:ilvl w:val="0"/>
                <w:numId w:val="0"/>
              </w:numPr>
              <w:jc w:val="center"/>
              <w:rPr>
                <w:sz w:val="20"/>
                <w:szCs w:val="20"/>
              </w:rPr>
            </w:pPr>
          </w:p>
        </w:tc>
        <w:tc>
          <w:tcPr>
            <w:tcW w:w="937" w:type="dxa"/>
            <w:vAlign w:val="center"/>
          </w:tcPr>
          <w:p w14:paraId="5BF12993" w14:textId="77777777" w:rsidR="003B08BE" w:rsidRPr="00980306" w:rsidRDefault="003B08BE" w:rsidP="00980306">
            <w:pPr>
              <w:pStyle w:val="ListBullet"/>
              <w:numPr>
                <w:ilvl w:val="0"/>
                <w:numId w:val="0"/>
              </w:numPr>
              <w:jc w:val="center"/>
              <w:rPr>
                <w:sz w:val="20"/>
                <w:szCs w:val="20"/>
              </w:rPr>
            </w:pPr>
          </w:p>
        </w:tc>
      </w:tr>
      <w:tr w:rsidR="003B08BE" w:rsidRPr="00843DB4" w14:paraId="68CA431E" w14:textId="5D5765BB" w:rsidTr="00A7627C">
        <w:trPr>
          <w:trHeight w:val="193"/>
        </w:trPr>
        <w:tc>
          <w:tcPr>
            <w:tcW w:w="1363" w:type="dxa"/>
          </w:tcPr>
          <w:p w14:paraId="68E6B18B" w14:textId="033A0DA6" w:rsidR="003B08BE" w:rsidRPr="00AB1140" w:rsidRDefault="001C395E" w:rsidP="00AE0243">
            <w:pPr>
              <w:pStyle w:val="ListBullet"/>
              <w:numPr>
                <w:ilvl w:val="0"/>
                <w:numId w:val="0"/>
              </w:numPr>
              <w:rPr>
                <w:sz w:val="20"/>
                <w:szCs w:val="20"/>
              </w:rPr>
            </w:pPr>
            <w:r w:rsidRPr="00AB1140">
              <w:rPr>
                <w:sz w:val="20"/>
                <w:szCs w:val="20"/>
              </w:rPr>
              <w:t>E</w:t>
            </w:r>
            <w:r w:rsidR="003B08BE" w:rsidRPr="00AB1140">
              <w:rPr>
                <w:sz w:val="20"/>
                <w:szCs w:val="20"/>
              </w:rPr>
              <w:t>tc</w:t>
            </w:r>
            <w:r>
              <w:rPr>
                <w:sz w:val="20"/>
                <w:szCs w:val="20"/>
              </w:rPr>
              <w:t>.</w:t>
            </w:r>
            <w:r w:rsidR="003B08BE" w:rsidRPr="00AB1140">
              <w:rPr>
                <w:sz w:val="20"/>
                <w:szCs w:val="20"/>
              </w:rPr>
              <w:t>…</w:t>
            </w:r>
          </w:p>
        </w:tc>
        <w:tc>
          <w:tcPr>
            <w:tcW w:w="935" w:type="dxa"/>
            <w:vAlign w:val="center"/>
          </w:tcPr>
          <w:p w14:paraId="75360260"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4637E852" w14:textId="77777777" w:rsidR="003B08BE" w:rsidRPr="00980306" w:rsidRDefault="003B08BE" w:rsidP="00980306">
            <w:pPr>
              <w:pStyle w:val="ListBullet"/>
              <w:numPr>
                <w:ilvl w:val="0"/>
                <w:numId w:val="0"/>
              </w:numPr>
              <w:jc w:val="center"/>
              <w:rPr>
                <w:sz w:val="20"/>
                <w:szCs w:val="20"/>
              </w:rPr>
            </w:pPr>
          </w:p>
        </w:tc>
        <w:tc>
          <w:tcPr>
            <w:tcW w:w="937" w:type="dxa"/>
            <w:vAlign w:val="center"/>
          </w:tcPr>
          <w:p w14:paraId="69D86FD2"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16E2DA2F" w14:textId="40D854BF" w:rsidR="003B08BE" w:rsidRPr="00980306" w:rsidRDefault="003B08BE" w:rsidP="00980306">
            <w:pPr>
              <w:pStyle w:val="ListBullet"/>
              <w:numPr>
                <w:ilvl w:val="0"/>
                <w:numId w:val="0"/>
              </w:numPr>
              <w:jc w:val="center"/>
              <w:rPr>
                <w:sz w:val="20"/>
                <w:szCs w:val="20"/>
              </w:rPr>
            </w:pPr>
          </w:p>
        </w:tc>
        <w:tc>
          <w:tcPr>
            <w:tcW w:w="935" w:type="dxa"/>
            <w:vAlign w:val="center"/>
          </w:tcPr>
          <w:p w14:paraId="29D23673"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340617C2" w14:textId="4BF24F1F" w:rsidR="003B08BE" w:rsidRPr="00980306" w:rsidRDefault="003B08BE" w:rsidP="00980306">
            <w:pPr>
              <w:pStyle w:val="ListBullet"/>
              <w:numPr>
                <w:ilvl w:val="0"/>
                <w:numId w:val="0"/>
              </w:numPr>
              <w:jc w:val="center"/>
              <w:rPr>
                <w:sz w:val="20"/>
                <w:szCs w:val="20"/>
              </w:rPr>
            </w:pPr>
          </w:p>
        </w:tc>
        <w:tc>
          <w:tcPr>
            <w:tcW w:w="938" w:type="dxa"/>
          </w:tcPr>
          <w:p w14:paraId="7D4AD4A3" w14:textId="77777777" w:rsidR="003B08BE" w:rsidRPr="00980306" w:rsidRDefault="003B08BE" w:rsidP="00980306">
            <w:pPr>
              <w:pStyle w:val="ListBullet"/>
              <w:numPr>
                <w:ilvl w:val="0"/>
                <w:numId w:val="0"/>
              </w:numPr>
              <w:jc w:val="center"/>
              <w:rPr>
                <w:sz w:val="20"/>
                <w:szCs w:val="20"/>
              </w:rPr>
            </w:pPr>
          </w:p>
        </w:tc>
        <w:tc>
          <w:tcPr>
            <w:tcW w:w="935" w:type="dxa"/>
            <w:vAlign w:val="center"/>
          </w:tcPr>
          <w:p w14:paraId="7CE69BDC" w14:textId="19340FB2" w:rsidR="003B08BE" w:rsidRPr="00980306" w:rsidRDefault="003B08BE" w:rsidP="00980306">
            <w:pPr>
              <w:pStyle w:val="ListBullet"/>
              <w:numPr>
                <w:ilvl w:val="0"/>
                <w:numId w:val="0"/>
              </w:numPr>
              <w:jc w:val="center"/>
              <w:rPr>
                <w:sz w:val="20"/>
                <w:szCs w:val="20"/>
              </w:rPr>
            </w:pPr>
          </w:p>
        </w:tc>
        <w:tc>
          <w:tcPr>
            <w:tcW w:w="935" w:type="dxa"/>
            <w:vAlign w:val="center"/>
          </w:tcPr>
          <w:p w14:paraId="35F63A76" w14:textId="77777777" w:rsidR="003B08BE" w:rsidRPr="00980306" w:rsidRDefault="003B08BE" w:rsidP="00980306">
            <w:pPr>
              <w:pStyle w:val="ListBullet"/>
              <w:numPr>
                <w:ilvl w:val="0"/>
                <w:numId w:val="0"/>
              </w:numPr>
              <w:jc w:val="center"/>
              <w:rPr>
                <w:sz w:val="20"/>
                <w:szCs w:val="20"/>
              </w:rPr>
            </w:pPr>
          </w:p>
        </w:tc>
        <w:tc>
          <w:tcPr>
            <w:tcW w:w="937" w:type="dxa"/>
            <w:vAlign w:val="center"/>
          </w:tcPr>
          <w:p w14:paraId="422D9E4E" w14:textId="77777777" w:rsidR="003B08BE" w:rsidRPr="00980306" w:rsidRDefault="003B08BE" w:rsidP="00980306">
            <w:pPr>
              <w:pStyle w:val="ListBullet"/>
              <w:numPr>
                <w:ilvl w:val="0"/>
                <w:numId w:val="0"/>
              </w:numPr>
              <w:jc w:val="center"/>
              <w:rPr>
                <w:sz w:val="20"/>
                <w:szCs w:val="20"/>
              </w:rPr>
            </w:pPr>
          </w:p>
        </w:tc>
      </w:tr>
      <w:tr w:rsidR="003B08BE" w:rsidRPr="00843DB4" w14:paraId="479B022A" w14:textId="5F6CB2F1" w:rsidTr="00A7627C">
        <w:trPr>
          <w:trHeight w:val="193"/>
        </w:trPr>
        <w:tc>
          <w:tcPr>
            <w:tcW w:w="1363" w:type="dxa"/>
          </w:tcPr>
          <w:p w14:paraId="327DC757" w14:textId="05E5C1BB" w:rsidR="003B08BE" w:rsidRPr="00AB1140" w:rsidRDefault="003B08BE" w:rsidP="00AE0243">
            <w:pPr>
              <w:pStyle w:val="ListBullet"/>
              <w:numPr>
                <w:ilvl w:val="0"/>
                <w:numId w:val="0"/>
              </w:numPr>
              <w:rPr>
                <w:b/>
                <w:bCs/>
                <w:sz w:val="20"/>
                <w:szCs w:val="20"/>
              </w:rPr>
            </w:pPr>
            <w:r>
              <w:rPr>
                <w:b/>
                <w:bCs/>
                <w:sz w:val="20"/>
                <w:szCs w:val="20"/>
              </w:rPr>
              <w:t>Agency Total</w:t>
            </w:r>
          </w:p>
        </w:tc>
        <w:tc>
          <w:tcPr>
            <w:tcW w:w="935" w:type="dxa"/>
            <w:vAlign w:val="center"/>
          </w:tcPr>
          <w:p w14:paraId="1E552E99" w14:textId="77777777" w:rsidR="003B08BE" w:rsidRPr="00980306" w:rsidRDefault="003B08BE" w:rsidP="00980306">
            <w:pPr>
              <w:pStyle w:val="ListBullet"/>
              <w:numPr>
                <w:ilvl w:val="0"/>
                <w:numId w:val="0"/>
              </w:numPr>
              <w:jc w:val="center"/>
              <w:rPr>
                <w:b/>
                <w:bCs/>
                <w:sz w:val="20"/>
                <w:szCs w:val="20"/>
              </w:rPr>
            </w:pPr>
          </w:p>
        </w:tc>
        <w:tc>
          <w:tcPr>
            <w:tcW w:w="935" w:type="dxa"/>
            <w:vAlign w:val="center"/>
          </w:tcPr>
          <w:p w14:paraId="6D2110CD" w14:textId="77777777" w:rsidR="003B08BE" w:rsidRPr="00980306" w:rsidRDefault="003B08BE" w:rsidP="00980306">
            <w:pPr>
              <w:pStyle w:val="ListBullet"/>
              <w:numPr>
                <w:ilvl w:val="0"/>
                <w:numId w:val="0"/>
              </w:numPr>
              <w:jc w:val="center"/>
              <w:rPr>
                <w:b/>
                <w:bCs/>
                <w:sz w:val="20"/>
                <w:szCs w:val="20"/>
              </w:rPr>
            </w:pPr>
          </w:p>
        </w:tc>
        <w:tc>
          <w:tcPr>
            <w:tcW w:w="937" w:type="dxa"/>
            <w:vAlign w:val="center"/>
          </w:tcPr>
          <w:p w14:paraId="288E77E5" w14:textId="77777777" w:rsidR="003B08BE" w:rsidRPr="00980306" w:rsidRDefault="003B08BE" w:rsidP="00980306">
            <w:pPr>
              <w:pStyle w:val="ListBullet"/>
              <w:numPr>
                <w:ilvl w:val="0"/>
                <w:numId w:val="0"/>
              </w:numPr>
              <w:jc w:val="center"/>
              <w:rPr>
                <w:b/>
                <w:bCs/>
                <w:sz w:val="20"/>
                <w:szCs w:val="20"/>
              </w:rPr>
            </w:pPr>
          </w:p>
        </w:tc>
        <w:tc>
          <w:tcPr>
            <w:tcW w:w="935" w:type="dxa"/>
            <w:vAlign w:val="center"/>
          </w:tcPr>
          <w:p w14:paraId="34B476EE" w14:textId="75E1A919" w:rsidR="003B08BE" w:rsidRPr="00980306" w:rsidRDefault="003B08BE" w:rsidP="00980306">
            <w:pPr>
              <w:pStyle w:val="ListBullet"/>
              <w:numPr>
                <w:ilvl w:val="0"/>
                <w:numId w:val="0"/>
              </w:numPr>
              <w:jc w:val="center"/>
              <w:rPr>
                <w:b/>
                <w:bCs/>
                <w:sz w:val="20"/>
                <w:szCs w:val="20"/>
              </w:rPr>
            </w:pPr>
          </w:p>
        </w:tc>
        <w:tc>
          <w:tcPr>
            <w:tcW w:w="935" w:type="dxa"/>
            <w:vAlign w:val="center"/>
          </w:tcPr>
          <w:p w14:paraId="17C882CB" w14:textId="77777777" w:rsidR="003B08BE" w:rsidRPr="00980306" w:rsidRDefault="003B08BE" w:rsidP="00980306">
            <w:pPr>
              <w:pStyle w:val="ListBullet"/>
              <w:numPr>
                <w:ilvl w:val="0"/>
                <w:numId w:val="0"/>
              </w:numPr>
              <w:jc w:val="center"/>
              <w:rPr>
                <w:b/>
                <w:bCs/>
                <w:sz w:val="20"/>
                <w:szCs w:val="20"/>
              </w:rPr>
            </w:pPr>
          </w:p>
        </w:tc>
        <w:tc>
          <w:tcPr>
            <w:tcW w:w="935" w:type="dxa"/>
            <w:vAlign w:val="center"/>
          </w:tcPr>
          <w:p w14:paraId="44E95CD4" w14:textId="2124B1DF" w:rsidR="003B08BE" w:rsidRPr="00980306" w:rsidRDefault="003B08BE" w:rsidP="00980306">
            <w:pPr>
              <w:pStyle w:val="ListBullet"/>
              <w:numPr>
                <w:ilvl w:val="0"/>
                <w:numId w:val="0"/>
              </w:numPr>
              <w:jc w:val="center"/>
              <w:rPr>
                <w:b/>
                <w:bCs/>
                <w:sz w:val="20"/>
                <w:szCs w:val="20"/>
              </w:rPr>
            </w:pPr>
          </w:p>
        </w:tc>
        <w:tc>
          <w:tcPr>
            <w:tcW w:w="938" w:type="dxa"/>
          </w:tcPr>
          <w:p w14:paraId="4CD22E1A" w14:textId="77777777" w:rsidR="003B08BE" w:rsidRPr="00980306" w:rsidRDefault="003B08BE" w:rsidP="00980306">
            <w:pPr>
              <w:pStyle w:val="ListBullet"/>
              <w:numPr>
                <w:ilvl w:val="0"/>
                <w:numId w:val="0"/>
              </w:numPr>
              <w:jc w:val="center"/>
              <w:rPr>
                <w:b/>
                <w:bCs/>
                <w:sz w:val="20"/>
                <w:szCs w:val="20"/>
              </w:rPr>
            </w:pPr>
          </w:p>
        </w:tc>
        <w:tc>
          <w:tcPr>
            <w:tcW w:w="935" w:type="dxa"/>
            <w:vAlign w:val="center"/>
          </w:tcPr>
          <w:p w14:paraId="6819B10C" w14:textId="3ACC5B2A" w:rsidR="003B08BE" w:rsidRPr="00980306" w:rsidRDefault="003B08BE" w:rsidP="00980306">
            <w:pPr>
              <w:pStyle w:val="ListBullet"/>
              <w:numPr>
                <w:ilvl w:val="0"/>
                <w:numId w:val="0"/>
              </w:numPr>
              <w:jc w:val="center"/>
              <w:rPr>
                <w:b/>
                <w:bCs/>
                <w:sz w:val="20"/>
                <w:szCs w:val="20"/>
              </w:rPr>
            </w:pPr>
          </w:p>
        </w:tc>
        <w:tc>
          <w:tcPr>
            <w:tcW w:w="935" w:type="dxa"/>
            <w:vAlign w:val="center"/>
          </w:tcPr>
          <w:p w14:paraId="3CAA0FF9" w14:textId="77777777" w:rsidR="003B08BE" w:rsidRPr="00980306" w:rsidRDefault="003B08BE" w:rsidP="00980306">
            <w:pPr>
              <w:pStyle w:val="ListBullet"/>
              <w:numPr>
                <w:ilvl w:val="0"/>
                <w:numId w:val="0"/>
              </w:numPr>
              <w:jc w:val="center"/>
              <w:rPr>
                <w:b/>
                <w:bCs/>
                <w:sz w:val="20"/>
                <w:szCs w:val="20"/>
              </w:rPr>
            </w:pPr>
          </w:p>
        </w:tc>
        <w:tc>
          <w:tcPr>
            <w:tcW w:w="937" w:type="dxa"/>
            <w:vAlign w:val="center"/>
          </w:tcPr>
          <w:p w14:paraId="63338B89" w14:textId="77777777" w:rsidR="003B08BE" w:rsidRPr="00980306" w:rsidRDefault="003B08BE" w:rsidP="00980306">
            <w:pPr>
              <w:pStyle w:val="ListBullet"/>
              <w:numPr>
                <w:ilvl w:val="0"/>
                <w:numId w:val="0"/>
              </w:numPr>
              <w:jc w:val="center"/>
              <w:rPr>
                <w:b/>
                <w:bCs/>
                <w:sz w:val="20"/>
                <w:szCs w:val="20"/>
              </w:rPr>
            </w:pPr>
          </w:p>
        </w:tc>
      </w:tr>
    </w:tbl>
    <w:p w14:paraId="067DDA92" w14:textId="77777777" w:rsidR="00434092" w:rsidRDefault="00434092" w:rsidP="005C2ABF">
      <w:pPr>
        <w:pStyle w:val="ListBullet"/>
        <w:numPr>
          <w:ilvl w:val="0"/>
          <w:numId w:val="0"/>
        </w:numPr>
        <w:rPr>
          <w:sz w:val="20"/>
          <w:szCs w:val="20"/>
        </w:rPr>
      </w:pPr>
    </w:p>
    <w:p w14:paraId="6BACC128" w14:textId="1D551325" w:rsidR="00F37D3B" w:rsidRDefault="00F37D3B" w:rsidP="00F37D3B">
      <w:pPr>
        <w:rPr>
          <w:i/>
          <w:iCs/>
          <w:sz w:val="20"/>
          <w:szCs w:val="20"/>
        </w:rPr>
      </w:pPr>
      <w:r w:rsidRPr="00E71DA1">
        <w:rPr>
          <w:i/>
          <w:iCs/>
          <w:sz w:val="20"/>
          <w:szCs w:val="20"/>
        </w:rPr>
        <w:t xml:space="preserve">Instructions: </w:t>
      </w:r>
      <w:r w:rsidR="00BB146E">
        <w:rPr>
          <w:i/>
          <w:iCs/>
          <w:sz w:val="20"/>
          <w:szCs w:val="20"/>
        </w:rPr>
        <w:t>In Table C, provide</w:t>
      </w:r>
      <w:r w:rsidR="00720188">
        <w:rPr>
          <w:i/>
          <w:iCs/>
          <w:sz w:val="20"/>
          <w:szCs w:val="20"/>
        </w:rPr>
        <w:t xml:space="preserve"> a bridge </w:t>
      </w:r>
      <w:r w:rsidR="005E73A8">
        <w:rPr>
          <w:i/>
          <w:iCs/>
          <w:sz w:val="20"/>
          <w:szCs w:val="20"/>
        </w:rPr>
        <w:t xml:space="preserve">from current headcount to proposed staffing </w:t>
      </w:r>
      <w:r w:rsidR="00BB146E">
        <w:rPr>
          <w:i/>
          <w:iCs/>
          <w:sz w:val="20"/>
          <w:szCs w:val="20"/>
        </w:rPr>
        <w:t xml:space="preserve">count </w:t>
      </w:r>
      <w:r w:rsidR="005E73A8">
        <w:rPr>
          <w:i/>
          <w:iCs/>
          <w:sz w:val="20"/>
          <w:szCs w:val="20"/>
        </w:rPr>
        <w:t>at the end of FY26.</w:t>
      </w:r>
      <w:r w:rsidR="005B650C">
        <w:rPr>
          <w:i/>
          <w:iCs/>
          <w:sz w:val="20"/>
          <w:szCs w:val="20"/>
        </w:rPr>
        <w:t xml:space="preserve"> Note that the % change column is relative to Pro Forma FTE </w:t>
      </w:r>
      <w:r w:rsidR="00751F6B">
        <w:rPr>
          <w:i/>
          <w:iCs/>
          <w:sz w:val="20"/>
          <w:szCs w:val="20"/>
        </w:rPr>
        <w:t xml:space="preserve">net of </w:t>
      </w:r>
      <w:r w:rsidR="007202C8">
        <w:rPr>
          <w:i/>
          <w:iCs/>
          <w:sz w:val="20"/>
          <w:szCs w:val="20"/>
        </w:rPr>
        <w:t xml:space="preserve"> your agency’s headcount after any pending DRP or RIF departures.</w:t>
      </w:r>
      <w:r w:rsidRPr="00E71DA1">
        <w:rPr>
          <w:i/>
          <w:iCs/>
          <w:sz w:val="20"/>
          <w:szCs w:val="20"/>
        </w:rPr>
        <w:t xml:space="preserve"> </w:t>
      </w:r>
      <w:r w:rsidR="00720729">
        <w:rPr>
          <w:i/>
          <w:iCs/>
          <w:sz w:val="20"/>
          <w:szCs w:val="20"/>
        </w:rPr>
        <w:t>If the hire applies to multiple categories, pick the one that is most applicable to avoid double counting.</w:t>
      </w:r>
    </w:p>
    <w:p w14:paraId="134DFE8D" w14:textId="194635F6" w:rsidR="00C56BB3" w:rsidRPr="00C56BB3" w:rsidRDefault="00C56BB3" w:rsidP="00C56BB3">
      <w:pPr>
        <w:jc w:val="center"/>
        <w:rPr>
          <w:b/>
          <w:bCs/>
          <w:sz w:val="20"/>
          <w:szCs w:val="20"/>
        </w:rPr>
      </w:pPr>
      <w:r>
        <w:rPr>
          <w:b/>
          <w:bCs/>
          <w:sz w:val="20"/>
          <w:szCs w:val="20"/>
        </w:rPr>
        <w:t xml:space="preserve">Table </w:t>
      </w:r>
      <w:r w:rsidR="006B2AAD">
        <w:rPr>
          <w:b/>
          <w:bCs/>
          <w:sz w:val="20"/>
          <w:szCs w:val="20"/>
        </w:rPr>
        <w:t>C</w:t>
      </w:r>
      <w:r>
        <w:rPr>
          <w:b/>
          <w:bCs/>
          <w:sz w:val="20"/>
          <w:szCs w:val="20"/>
        </w:rPr>
        <w:t xml:space="preserve">: </w:t>
      </w:r>
      <w:r w:rsidR="00FF452E">
        <w:rPr>
          <w:b/>
          <w:bCs/>
          <w:sz w:val="20"/>
          <w:szCs w:val="20"/>
        </w:rPr>
        <w:t>Employee</w:t>
      </w:r>
      <w:r w:rsidR="00252D28">
        <w:rPr>
          <w:b/>
          <w:bCs/>
          <w:sz w:val="20"/>
          <w:szCs w:val="20"/>
        </w:rPr>
        <w:t xml:space="preserve"> Plan</w:t>
      </w:r>
    </w:p>
    <w:tbl>
      <w:tblPr>
        <w:tblStyle w:val="TableGrid"/>
        <w:tblW w:w="0" w:type="auto"/>
        <w:tblInd w:w="-5" w:type="dxa"/>
        <w:tblLook w:val="04A0" w:firstRow="1" w:lastRow="0" w:firstColumn="1" w:lastColumn="0" w:noHBand="0" w:noVBand="1"/>
      </w:tblPr>
      <w:tblGrid>
        <w:gridCol w:w="5399"/>
        <w:gridCol w:w="1979"/>
        <w:gridCol w:w="1977"/>
      </w:tblGrid>
      <w:tr w:rsidR="00D6466A" w:rsidRPr="00843DB4" w14:paraId="40DBFC8B" w14:textId="77777777" w:rsidTr="352D3A6B">
        <w:trPr>
          <w:tblHeader/>
        </w:trPr>
        <w:tc>
          <w:tcPr>
            <w:tcW w:w="5399" w:type="dxa"/>
            <w:shd w:val="clear" w:color="auto" w:fill="153D63" w:themeFill="text2" w:themeFillTint="E6"/>
            <w:vAlign w:val="bottom"/>
          </w:tcPr>
          <w:p w14:paraId="4E0E346B" w14:textId="55B48F18" w:rsidR="00D75971" w:rsidRPr="00843DB4" w:rsidRDefault="00D82183" w:rsidP="00380493">
            <w:pPr>
              <w:pStyle w:val="ListBullet"/>
              <w:numPr>
                <w:ilvl w:val="0"/>
                <w:numId w:val="0"/>
              </w:numPr>
              <w:rPr>
                <w:b/>
                <w:bCs/>
                <w:sz w:val="20"/>
                <w:szCs w:val="20"/>
              </w:rPr>
            </w:pPr>
            <w:r>
              <w:rPr>
                <w:b/>
                <w:bCs/>
                <w:sz w:val="20"/>
                <w:szCs w:val="20"/>
              </w:rPr>
              <w:t>Employee</w:t>
            </w:r>
            <w:r w:rsidR="00380493" w:rsidRPr="00843DB4">
              <w:rPr>
                <w:b/>
                <w:bCs/>
                <w:sz w:val="20"/>
                <w:szCs w:val="20"/>
              </w:rPr>
              <w:t xml:space="preserve"> Plan</w:t>
            </w:r>
          </w:p>
        </w:tc>
        <w:tc>
          <w:tcPr>
            <w:tcW w:w="1979" w:type="dxa"/>
            <w:shd w:val="clear" w:color="auto" w:fill="153D63" w:themeFill="text2" w:themeFillTint="E6"/>
            <w:vAlign w:val="bottom"/>
          </w:tcPr>
          <w:p w14:paraId="11FDCFC8" w14:textId="76AC142F" w:rsidR="00D75971" w:rsidRPr="00843DB4" w:rsidRDefault="00F37D3B" w:rsidP="00380493">
            <w:pPr>
              <w:pStyle w:val="ListBullet"/>
              <w:numPr>
                <w:ilvl w:val="0"/>
                <w:numId w:val="0"/>
              </w:numPr>
              <w:jc w:val="center"/>
              <w:rPr>
                <w:b/>
                <w:bCs/>
                <w:sz w:val="20"/>
                <w:szCs w:val="20"/>
              </w:rPr>
            </w:pPr>
            <w:r>
              <w:rPr>
                <w:b/>
                <w:bCs/>
                <w:sz w:val="20"/>
                <w:szCs w:val="20"/>
              </w:rPr>
              <w:t>Number</w:t>
            </w:r>
          </w:p>
        </w:tc>
        <w:tc>
          <w:tcPr>
            <w:tcW w:w="1977" w:type="dxa"/>
            <w:shd w:val="clear" w:color="auto" w:fill="153D63" w:themeFill="text2" w:themeFillTint="E6"/>
            <w:vAlign w:val="bottom"/>
          </w:tcPr>
          <w:p w14:paraId="5118D624" w14:textId="4A491877" w:rsidR="00D75971" w:rsidRPr="00843DB4" w:rsidRDefault="00D75971" w:rsidP="00380493">
            <w:pPr>
              <w:pStyle w:val="ListBullet"/>
              <w:numPr>
                <w:ilvl w:val="0"/>
                <w:numId w:val="0"/>
              </w:numPr>
              <w:jc w:val="center"/>
              <w:rPr>
                <w:b/>
                <w:bCs/>
                <w:sz w:val="20"/>
                <w:szCs w:val="20"/>
              </w:rPr>
            </w:pPr>
            <w:r w:rsidRPr="00843DB4">
              <w:rPr>
                <w:b/>
                <w:bCs/>
                <w:sz w:val="20"/>
                <w:szCs w:val="20"/>
              </w:rPr>
              <w:t xml:space="preserve">% </w:t>
            </w:r>
            <w:r w:rsidR="00C260D7" w:rsidRPr="00843DB4">
              <w:rPr>
                <w:b/>
                <w:bCs/>
                <w:sz w:val="20"/>
                <w:szCs w:val="20"/>
              </w:rPr>
              <w:t xml:space="preserve">Change vs. </w:t>
            </w:r>
            <w:r w:rsidR="00A31F92" w:rsidRPr="00843DB4">
              <w:rPr>
                <w:b/>
                <w:bCs/>
                <w:sz w:val="20"/>
                <w:szCs w:val="20"/>
              </w:rPr>
              <w:t>9</w:t>
            </w:r>
            <w:r w:rsidRPr="00843DB4">
              <w:rPr>
                <w:b/>
                <w:bCs/>
                <w:sz w:val="20"/>
                <w:szCs w:val="20"/>
              </w:rPr>
              <w:t>/3</w:t>
            </w:r>
            <w:r w:rsidR="00A31F92" w:rsidRPr="00843DB4">
              <w:rPr>
                <w:b/>
                <w:bCs/>
                <w:sz w:val="20"/>
                <w:szCs w:val="20"/>
              </w:rPr>
              <w:t>0</w:t>
            </w:r>
            <w:r w:rsidRPr="00843DB4">
              <w:rPr>
                <w:b/>
                <w:bCs/>
                <w:sz w:val="20"/>
                <w:szCs w:val="20"/>
              </w:rPr>
              <w:t>/25</w:t>
            </w:r>
            <w:r w:rsidR="00A31F92" w:rsidRPr="00843DB4">
              <w:rPr>
                <w:b/>
                <w:bCs/>
                <w:sz w:val="20"/>
                <w:szCs w:val="20"/>
              </w:rPr>
              <w:t xml:space="preserve"> PF</w:t>
            </w:r>
          </w:p>
        </w:tc>
      </w:tr>
      <w:tr w:rsidR="00D6466A" w:rsidRPr="00843DB4" w14:paraId="106C22B6" w14:textId="77777777" w:rsidTr="352D3A6B">
        <w:tc>
          <w:tcPr>
            <w:tcW w:w="5399" w:type="dxa"/>
          </w:tcPr>
          <w:p w14:paraId="527435B0" w14:textId="1A9B61D1" w:rsidR="00D75971" w:rsidRPr="00843DB4" w:rsidRDefault="00671631" w:rsidP="00D75971">
            <w:pPr>
              <w:pStyle w:val="ListBullet"/>
              <w:numPr>
                <w:ilvl w:val="0"/>
                <w:numId w:val="0"/>
              </w:numPr>
              <w:rPr>
                <w:b/>
                <w:bCs/>
                <w:sz w:val="20"/>
                <w:szCs w:val="20"/>
              </w:rPr>
            </w:pPr>
            <w:r w:rsidRPr="00843DB4">
              <w:rPr>
                <w:b/>
                <w:bCs/>
                <w:sz w:val="20"/>
                <w:szCs w:val="20"/>
              </w:rPr>
              <w:t>9/30/2</w:t>
            </w:r>
            <w:r w:rsidR="003C051D" w:rsidRPr="00843DB4">
              <w:rPr>
                <w:b/>
                <w:bCs/>
                <w:sz w:val="20"/>
                <w:szCs w:val="20"/>
              </w:rPr>
              <w:t>5 FTE</w:t>
            </w:r>
          </w:p>
        </w:tc>
        <w:tc>
          <w:tcPr>
            <w:tcW w:w="1979" w:type="dxa"/>
            <w:vAlign w:val="center"/>
          </w:tcPr>
          <w:p w14:paraId="4F3C8EEE" w14:textId="5B736419" w:rsidR="00D75971" w:rsidRPr="00843DB4" w:rsidRDefault="00D75971" w:rsidP="007202C8">
            <w:pPr>
              <w:pStyle w:val="ListBullet"/>
              <w:numPr>
                <w:ilvl w:val="0"/>
                <w:numId w:val="0"/>
              </w:numPr>
              <w:jc w:val="center"/>
              <w:rPr>
                <w:b/>
                <w:bCs/>
                <w:sz w:val="20"/>
                <w:szCs w:val="20"/>
              </w:rPr>
            </w:pPr>
          </w:p>
        </w:tc>
        <w:tc>
          <w:tcPr>
            <w:tcW w:w="1977" w:type="dxa"/>
            <w:shd w:val="clear" w:color="auto" w:fill="ADADAD" w:themeFill="background2" w:themeFillShade="BF"/>
            <w:vAlign w:val="center"/>
          </w:tcPr>
          <w:p w14:paraId="6144332D" w14:textId="77777777" w:rsidR="00D75971" w:rsidRPr="00843DB4" w:rsidRDefault="00D75971" w:rsidP="007202C8">
            <w:pPr>
              <w:pStyle w:val="ListBullet"/>
              <w:numPr>
                <w:ilvl w:val="0"/>
                <w:numId w:val="0"/>
              </w:numPr>
              <w:jc w:val="center"/>
              <w:rPr>
                <w:sz w:val="20"/>
                <w:szCs w:val="20"/>
              </w:rPr>
            </w:pPr>
          </w:p>
        </w:tc>
      </w:tr>
      <w:tr w:rsidR="003C051D" w:rsidRPr="00843DB4" w14:paraId="2FA0B6D6" w14:textId="77777777" w:rsidTr="352D3A6B">
        <w:tc>
          <w:tcPr>
            <w:tcW w:w="5399" w:type="dxa"/>
          </w:tcPr>
          <w:p w14:paraId="7E4338BF" w14:textId="3F4F5D9E" w:rsidR="003C051D" w:rsidRPr="00843DB4" w:rsidRDefault="003C051D" w:rsidP="00D75971">
            <w:pPr>
              <w:pStyle w:val="ListBullet"/>
              <w:numPr>
                <w:ilvl w:val="0"/>
                <w:numId w:val="0"/>
              </w:numPr>
              <w:rPr>
                <w:sz w:val="20"/>
                <w:szCs w:val="20"/>
              </w:rPr>
            </w:pPr>
            <w:r w:rsidRPr="00843DB4">
              <w:rPr>
                <w:sz w:val="20"/>
                <w:szCs w:val="20"/>
              </w:rPr>
              <w:t xml:space="preserve">(-) </w:t>
            </w:r>
            <w:r w:rsidR="001E2C8C" w:rsidRPr="00843DB4">
              <w:rPr>
                <w:sz w:val="20"/>
                <w:szCs w:val="20"/>
              </w:rPr>
              <w:t>Pendi</w:t>
            </w:r>
            <w:r w:rsidR="0006717F" w:rsidRPr="00843DB4">
              <w:rPr>
                <w:sz w:val="20"/>
                <w:szCs w:val="20"/>
              </w:rPr>
              <w:t>ng departures (DRP</w:t>
            </w:r>
            <w:r w:rsidR="00B63654" w:rsidRPr="00843DB4">
              <w:rPr>
                <w:sz w:val="20"/>
                <w:szCs w:val="20"/>
              </w:rPr>
              <w:t xml:space="preserve"> or RIF)</w:t>
            </w:r>
          </w:p>
        </w:tc>
        <w:tc>
          <w:tcPr>
            <w:tcW w:w="1979" w:type="dxa"/>
            <w:vAlign w:val="center"/>
          </w:tcPr>
          <w:p w14:paraId="73E4F291" w14:textId="43032ECA" w:rsidR="003C051D" w:rsidRPr="00843DB4" w:rsidRDefault="003C051D" w:rsidP="007202C8">
            <w:pPr>
              <w:pStyle w:val="ListBullet"/>
              <w:numPr>
                <w:ilvl w:val="0"/>
                <w:numId w:val="0"/>
              </w:numPr>
              <w:jc w:val="center"/>
              <w:rPr>
                <w:sz w:val="20"/>
                <w:szCs w:val="20"/>
              </w:rPr>
            </w:pPr>
          </w:p>
        </w:tc>
        <w:tc>
          <w:tcPr>
            <w:tcW w:w="1977" w:type="dxa"/>
            <w:shd w:val="clear" w:color="auto" w:fill="ADADAD" w:themeFill="background2" w:themeFillShade="BF"/>
            <w:vAlign w:val="center"/>
          </w:tcPr>
          <w:p w14:paraId="313A9632" w14:textId="77777777" w:rsidR="003C051D" w:rsidRPr="00843DB4" w:rsidRDefault="003C051D" w:rsidP="007202C8">
            <w:pPr>
              <w:pStyle w:val="ListBullet"/>
              <w:numPr>
                <w:ilvl w:val="0"/>
                <w:numId w:val="0"/>
              </w:numPr>
              <w:jc w:val="center"/>
              <w:rPr>
                <w:sz w:val="20"/>
                <w:szCs w:val="20"/>
              </w:rPr>
            </w:pPr>
          </w:p>
        </w:tc>
      </w:tr>
      <w:tr w:rsidR="003C051D" w:rsidRPr="00843DB4" w14:paraId="4BFF7303" w14:textId="77777777" w:rsidTr="352D3A6B">
        <w:tc>
          <w:tcPr>
            <w:tcW w:w="5399" w:type="dxa"/>
          </w:tcPr>
          <w:p w14:paraId="4392EBD6" w14:textId="6042078F" w:rsidR="003C051D" w:rsidRPr="00843DB4" w:rsidRDefault="00A31F92" w:rsidP="00D75971">
            <w:pPr>
              <w:pStyle w:val="ListBullet"/>
              <w:numPr>
                <w:ilvl w:val="0"/>
                <w:numId w:val="0"/>
              </w:numPr>
              <w:rPr>
                <w:b/>
                <w:bCs/>
                <w:sz w:val="20"/>
                <w:szCs w:val="20"/>
              </w:rPr>
            </w:pPr>
            <w:r w:rsidRPr="00843DB4">
              <w:rPr>
                <w:b/>
                <w:bCs/>
                <w:sz w:val="20"/>
                <w:szCs w:val="20"/>
              </w:rPr>
              <w:t>9/30/25 Pro Forma (PF) FTE</w:t>
            </w:r>
          </w:p>
        </w:tc>
        <w:tc>
          <w:tcPr>
            <w:tcW w:w="1979" w:type="dxa"/>
            <w:vAlign w:val="center"/>
          </w:tcPr>
          <w:p w14:paraId="766E3E24" w14:textId="74D40592" w:rsidR="003C051D" w:rsidRPr="00843DB4" w:rsidRDefault="003C051D" w:rsidP="007202C8">
            <w:pPr>
              <w:pStyle w:val="ListBullet"/>
              <w:numPr>
                <w:ilvl w:val="0"/>
                <w:numId w:val="0"/>
              </w:numPr>
              <w:jc w:val="center"/>
              <w:rPr>
                <w:b/>
                <w:bCs/>
                <w:sz w:val="20"/>
                <w:szCs w:val="20"/>
              </w:rPr>
            </w:pPr>
          </w:p>
        </w:tc>
        <w:tc>
          <w:tcPr>
            <w:tcW w:w="1977" w:type="dxa"/>
            <w:shd w:val="clear" w:color="auto" w:fill="ADADAD" w:themeFill="background2" w:themeFillShade="BF"/>
            <w:vAlign w:val="center"/>
          </w:tcPr>
          <w:p w14:paraId="7E52DD44" w14:textId="77777777" w:rsidR="003C051D" w:rsidRPr="00843DB4" w:rsidRDefault="003C051D" w:rsidP="007202C8">
            <w:pPr>
              <w:pStyle w:val="ListBullet"/>
              <w:numPr>
                <w:ilvl w:val="0"/>
                <w:numId w:val="0"/>
              </w:numPr>
              <w:jc w:val="center"/>
              <w:rPr>
                <w:sz w:val="20"/>
                <w:szCs w:val="20"/>
              </w:rPr>
            </w:pPr>
          </w:p>
        </w:tc>
      </w:tr>
      <w:tr w:rsidR="00D75971" w:rsidRPr="00843DB4" w14:paraId="3EAD9F3B" w14:textId="77777777" w:rsidTr="352D3A6B">
        <w:tc>
          <w:tcPr>
            <w:tcW w:w="5399" w:type="dxa"/>
          </w:tcPr>
          <w:p w14:paraId="1F7C6009" w14:textId="2443AF56" w:rsidR="00D75971" w:rsidRPr="00843DB4" w:rsidRDefault="00D75971" w:rsidP="00D75971">
            <w:pPr>
              <w:pStyle w:val="ListBullet"/>
              <w:numPr>
                <w:ilvl w:val="0"/>
                <w:numId w:val="0"/>
              </w:numPr>
              <w:rPr>
                <w:sz w:val="20"/>
                <w:szCs w:val="20"/>
              </w:rPr>
            </w:pPr>
            <w:r w:rsidRPr="352D3A6B">
              <w:rPr>
                <w:sz w:val="20"/>
                <w:szCs w:val="20"/>
              </w:rPr>
              <w:lastRenderedPageBreak/>
              <w:t>(+) New Hires</w:t>
            </w:r>
            <w:r w:rsidR="000E76A3">
              <w:rPr>
                <w:sz w:val="20"/>
                <w:szCs w:val="20"/>
              </w:rPr>
              <w:t xml:space="preserve"> related to </w:t>
            </w:r>
            <w:r w:rsidR="004338C5">
              <w:rPr>
                <w:sz w:val="20"/>
                <w:szCs w:val="20"/>
              </w:rPr>
              <w:t xml:space="preserve">Presidential </w:t>
            </w:r>
            <w:r w:rsidR="009C5257">
              <w:rPr>
                <w:sz w:val="20"/>
                <w:szCs w:val="20"/>
              </w:rPr>
              <w:t xml:space="preserve">priorities and </w:t>
            </w:r>
            <w:r w:rsidR="00BA56C5">
              <w:rPr>
                <w:sz w:val="20"/>
                <w:szCs w:val="20"/>
              </w:rPr>
              <w:t>focus areas</w:t>
            </w:r>
            <w:r w:rsidR="00202963">
              <w:rPr>
                <w:sz w:val="20"/>
                <w:szCs w:val="20"/>
              </w:rPr>
              <w:t xml:space="preserve"> (</w:t>
            </w:r>
            <w:r w:rsidR="00B44417">
              <w:rPr>
                <w:sz w:val="20"/>
                <w:szCs w:val="20"/>
              </w:rPr>
              <w:t>as</w:t>
            </w:r>
            <w:r w:rsidR="00202963">
              <w:rPr>
                <w:sz w:val="20"/>
                <w:szCs w:val="20"/>
              </w:rPr>
              <w:t xml:space="preserve"> </w:t>
            </w:r>
            <w:r w:rsidR="00B44417">
              <w:rPr>
                <w:sz w:val="20"/>
                <w:szCs w:val="20"/>
              </w:rPr>
              <w:t>indicated by EOs)</w:t>
            </w:r>
          </w:p>
        </w:tc>
        <w:tc>
          <w:tcPr>
            <w:tcW w:w="1979" w:type="dxa"/>
            <w:vAlign w:val="center"/>
          </w:tcPr>
          <w:p w14:paraId="017CEA6D" w14:textId="77777777" w:rsidR="00D75971" w:rsidRPr="00843DB4" w:rsidRDefault="00D75971" w:rsidP="007202C8">
            <w:pPr>
              <w:pStyle w:val="ListBullet"/>
              <w:numPr>
                <w:ilvl w:val="0"/>
                <w:numId w:val="0"/>
              </w:numPr>
              <w:jc w:val="center"/>
              <w:rPr>
                <w:sz w:val="20"/>
                <w:szCs w:val="20"/>
              </w:rPr>
            </w:pPr>
          </w:p>
        </w:tc>
        <w:tc>
          <w:tcPr>
            <w:tcW w:w="1977" w:type="dxa"/>
            <w:vAlign w:val="center"/>
          </w:tcPr>
          <w:p w14:paraId="303A1112" w14:textId="77777777" w:rsidR="00D75971" w:rsidRPr="00843DB4" w:rsidRDefault="00D75971" w:rsidP="007202C8">
            <w:pPr>
              <w:pStyle w:val="ListBullet"/>
              <w:numPr>
                <w:ilvl w:val="0"/>
                <w:numId w:val="0"/>
              </w:numPr>
              <w:jc w:val="center"/>
              <w:rPr>
                <w:sz w:val="20"/>
                <w:szCs w:val="20"/>
              </w:rPr>
            </w:pPr>
          </w:p>
        </w:tc>
      </w:tr>
      <w:tr w:rsidR="00241701" w:rsidRPr="00843DB4" w14:paraId="44537ABF" w14:textId="77777777" w:rsidTr="352D3A6B">
        <w:tc>
          <w:tcPr>
            <w:tcW w:w="5399" w:type="dxa"/>
          </w:tcPr>
          <w:p w14:paraId="38DB7869" w14:textId="17E642DE" w:rsidR="00241701" w:rsidRPr="352D3A6B" w:rsidRDefault="00442C4C" w:rsidP="00D75971">
            <w:pPr>
              <w:pStyle w:val="ListBullet"/>
              <w:numPr>
                <w:ilvl w:val="0"/>
                <w:numId w:val="0"/>
              </w:numPr>
              <w:rPr>
                <w:sz w:val="20"/>
                <w:szCs w:val="20"/>
              </w:rPr>
            </w:pPr>
            <w:r>
              <w:rPr>
                <w:sz w:val="20"/>
                <w:szCs w:val="20"/>
              </w:rPr>
              <w:t xml:space="preserve">(+) New Hires to fulfill statutory obligations </w:t>
            </w:r>
          </w:p>
        </w:tc>
        <w:tc>
          <w:tcPr>
            <w:tcW w:w="1979" w:type="dxa"/>
            <w:vAlign w:val="center"/>
          </w:tcPr>
          <w:p w14:paraId="56A72511" w14:textId="77777777" w:rsidR="00241701" w:rsidRPr="00843DB4" w:rsidRDefault="00241701" w:rsidP="007202C8">
            <w:pPr>
              <w:pStyle w:val="ListBullet"/>
              <w:numPr>
                <w:ilvl w:val="0"/>
                <w:numId w:val="0"/>
              </w:numPr>
              <w:jc w:val="center"/>
              <w:rPr>
                <w:sz w:val="20"/>
                <w:szCs w:val="20"/>
              </w:rPr>
            </w:pPr>
          </w:p>
        </w:tc>
        <w:tc>
          <w:tcPr>
            <w:tcW w:w="1977" w:type="dxa"/>
            <w:vAlign w:val="center"/>
          </w:tcPr>
          <w:p w14:paraId="6545DD9B" w14:textId="77777777" w:rsidR="00241701" w:rsidRPr="00843DB4" w:rsidRDefault="00241701" w:rsidP="007202C8">
            <w:pPr>
              <w:pStyle w:val="ListBullet"/>
              <w:numPr>
                <w:ilvl w:val="0"/>
                <w:numId w:val="0"/>
              </w:numPr>
              <w:jc w:val="center"/>
              <w:rPr>
                <w:sz w:val="20"/>
                <w:szCs w:val="20"/>
              </w:rPr>
            </w:pPr>
          </w:p>
        </w:tc>
      </w:tr>
      <w:tr w:rsidR="00FF5D1D" w:rsidRPr="00843DB4" w14:paraId="32238842" w14:textId="77777777" w:rsidTr="352D3A6B">
        <w:tc>
          <w:tcPr>
            <w:tcW w:w="5399" w:type="dxa"/>
          </w:tcPr>
          <w:p w14:paraId="46B063AC" w14:textId="4A579C35" w:rsidR="00FF5D1D" w:rsidRPr="352D3A6B" w:rsidRDefault="00442C4C" w:rsidP="00FF5D1D">
            <w:pPr>
              <w:pStyle w:val="ListBullet"/>
              <w:numPr>
                <w:ilvl w:val="0"/>
                <w:numId w:val="0"/>
              </w:numPr>
              <w:rPr>
                <w:sz w:val="20"/>
                <w:szCs w:val="20"/>
              </w:rPr>
            </w:pPr>
            <w:r>
              <w:rPr>
                <w:sz w:val="20"/>
                <w:szCs w:val="20"/>
              </w:rPr>
              <w:t>(+) New Hires in technology/STEM areas</w:t>
            </w:r>
          </w:p>
        </w:tc>
        <w:tc>
          <w:tcPr>
            <w:tcW w:w="1979" w:type="dxa"/>
            <w:vAlign w:val="center"/>
          </w:tcPr>
          <w:p w14:paraId="77EC9A05" w14:textId="77777777" w:rsidR="00FF5D1D" w:rsidRPr="00843DB4" w:rsidRDefault="00FF5D1D" w:rsidP="00FF5D1D">
            <w:pPr>
              <w:pStyle w:val="ListBullet"/>
              <w:numPr>
                <w:ilvl w:val="0"/>
                <w:numId w:val="0"/>
              </w:numPr>
              <w:jc w:val="center"/>
              <w:rPr>
                <w:sz w:val="20"/>
                <w:szCs w:val="20"/>
              </w:rPr>
            </w:pPr>
          </w:p>
        </w:tc>
        <w:tc>
          <w:tcPr>
            <w:tcW w:w="1977" w:type="dxa"/>
            <w:vAlign w:val="center"/>
          </w:tcPr>
          <w:p w14:paraId="4ADD982B" w14:textId="77777777" w:rsidR="00FF5D1D" w:rsidRPr="00843DB4" w:rsidRDefault="00FF5D1D" w:rsidP="00FF5D1D">
            <w:pPr>
              <w:pStyle w:val="ListBullet"/>
              <w:numPr>
                <w:ilvl w:val="0"/>
                <w:numId w:val="0"/>
              </w:numPr>
              <w:jc w:val="center"/>
              <w:rPr>
                <w:sz w:val="20"/>
                <w:szCs w:val="20"/>
              </w:rPr>
            </w:pPr>
          </w:p>
        </w:tc>
      </w:tr>
      <w:tr w:rsidR="00FF5D1D" w:rsidRPr="00843DB4" w14:paraId="69C15CEB" w14:textId="77777777" w:rsidTr="352D3A6B">
        <w:tc>
          <w:tcPr>
            <w:tcW w:w="5399" w:type="dxa"/>
          </w:tcPr>
          <w:p w14:paraId="0B637514" w14:textId="7275EB12" w:rsidR="00FF5D1D" w:rsidRPr="352D3A6B" w:rsidRDefault="00FF5D1D" w:rsidP="00FF5D1D">
            <w:pPr>
              <w:pStyle w:val="ListBullet"/>
              <w:numPr>
                <w:ilvl w:val="0"/>
                <w:numId w:val="0"/>
              </w:numPr>
              <w:rPr>
                <w:sz w:val="20"/>
                <w:szCs w:val="20"/>
              </w:rPr>
            </w:pPr>
            <w:r>
              <w:rPr>
                <w:sz w:val="20"/>
                <w:szCs w:val="20"/>
              </w:rPr>
              <w:t>(+) New Hires in non-Presidential/non-</w:t>
            </w:r>
            <w:r w:rsidR="00442C4C">
              <w:rPr>
                <w:sz w:val="20"/>
                <w:szCs w:val="20"/>
              </w:rPr>
              <w:t>statutory</w:t>
            </w:r>
            <w:r>
              <w:rPr>
                <w:sz w:val="20"/>
                <w:szCs w:val="20"/>
              </w:rPr>
              <w:t>/</w:t>
            </w:r>
            <w:r w:rsidR="0076255E">
              <w:rPr>
                <w:sz w:val="20"/>
                <w:szCs w:val="20"/>
              </w:rPr>
              <w:t>non-technology/STEM</w:t>
            </w:r>
          </w:p>
        </w:tc>
        <w:tc>
          <w:tcPr>
            <w:tcW w:w="1979" w:type="dxa"/>
            <w:vAlign w:val="center"/>
          </w:tcPr>
          <w:p w14:paraId="018F3C10" w14:textId="77777777" w:rsidR="00FF5D1D" w:rsidRPr="00843DB4" w:rsidRDefault="00FF5D1D" w:rsidP="00FF5D1D">
            <w:pPr>
              <w:pStyle w:val="ListBullet"/>
              <w:numPr>
                <w:ilvl w:val="0"/>
                <w:numId w:val="0"/>
              </w:numPr>
              <w:jc w:val="center"/>
              <w:rPr>
                <w:sz w:val="20"/>
                <w:szCs w:val="20"/>
              </w:rPr>
            </w:pPr>
          </w:p>
        </w:tc>
        <w:tc>
          <w:tcPr>
            <w:tcW w:w="1977" w:type="dxa"/>
            <w:vAlign w:val="center"/>
          </w:tcPr>
          <w:p w14:paraId="6EFFE356" w14:textId="77777777" w:rsidR="00FF5D1D" w:rsidRPr="00843DB4" w:rsidRDefault="00FF5D1D" w:rsidP="00FF5D1D">
            <w:pPr>
              <w:pStyle w:val="ListBullet"/>
              <w:numPr>
                <w:ilvl w:val="0"/>
                <w:numId w:val="0"/>
              </w:numPr>
              <w:jc w:val="center"/>
              <w:rPr>
                <w:sz w:val="20"/>
                <w:szCs w:val="20"/>
              </w:rPr>
            </w:pPr>
          </w:p>
        </w:tc>
      </w:tr>
      <w:tr w:rsidR="00FF5D1D" w:rsidRPr="00843DB4" w14:paraId="05DA2B77" w14:textId="77777777" w:rsidTr="352D3A6B">
        <w:tc>
          <w:tcPr>
            <w:tcW w:w="5399" w:type="dxa"/>
          </w:tcPr>
          <w:p w14:paraId="5D773B1F" w14:textId="46D84BD1" w:rsidR="00FF5D1D" w:rsidRPr="00843DB4" w:rsidRDefault="00FF5D1D" w:rsidP="00FF5D1D">
            <w:pPr>
              <w:pStyle w:val="ListBullet"/>
              <w:numPr>
                <w:ilvl w:val="0"/>
                <w:numId w:val="0"/>
              </w:numPr>
              <w:rPr>
                <w:sz w:val="20"/>
                <w:szCs w:val="20"/>
              </w:rPr>
            </w:pPr>
            <w:r w:rsidRPr="00843DB4">
              <w:rPr>
                <w:sz w:val="20"/>
                <w:szCs w:val="20"/>
              </w:rPr>
              <w:t xml:space="preserve">(+) Hires to </w:t>
            </w:r>
            <w:r w:rsidR="004807A0">
              <w:rPr>
                <w:sz w:val="20"/>
                <w:szCs w:val="20"/>
              </w:rPr>
              <w:t>replace</w:t>
            </w:r>
            <w:r w:rsidR="004807A0" w:rsidRPr="00843DB4">
              <w:rPr>
                <w:sz w:val="20"/>
                <w:szCs w:val="20"/>
              </w:rPr>
              <w:t xml:space="preserve"> </w:t>
            </w:r>
            <w:r w:rsidRPr="00843DB4">
              <w:rPr>
                <w:sz w:val="20"/>
                <w:szCs w:val="20"/>
              </w:rPr>
              <w:t>contractors</w:t>
            </w:r>
          </w:p>
        </w:tc>
        <w:tc>
          <w:tcPr>
            <w:tcW w:w="1979" w:type="dxa"/>
            <w:vAlign w:val="center"/>
          </w:tcPr>
          <w:p w14:paraId="4223F0B9" w14:textId="77777777" w:rsidR="00FF5D1D" w:rsidRPr="00843DB4" w:rsidRDefault="00FF5D1D" w:rsidP="00FF5D1D">
            <w:pPr>
              <w:pStyle w:val="ListBullet"/>
              <w:numPr>
                <w:ilvl w:val="0"/>
                <w:numId w:val="0"/>
              </w:numPr>
              <w:jc w:val="center"/>
              <w:rPr>
                <w:sz w:val="20"/>
                <w:szCs w:val="20"/>
              </w:rPr>
            </w:pPr>
          </w:p>
        </w:tc>
        <w:tc>
          <w:tcPr>
            <w:tcW w:w="1977" w:type="dxa"/>
            <w:vAlign w:val="center"/>
          </w:tcPr>
          <w:p w14:paraId="77D6C896" w14:textId="77777777" w:rsidR="00FF5D1D" w:rsidRPr="00843DB4" w:rsidRDefault="00FF5D1D" w:rsidP="00FF5D1D">
            <w:pPr>
              <w:pStyle w:val="ListBullet"/>
              <w:numPr>
                <w:ilvl w:val="0"/>
                <w:numId w:val="0"/>
              </w:numPr>
              <w:jc w:val="center"/>
              <w:rPr>
                <w:sz w:val="20"/>
                <w:szCs w:val="20"/>
              </w:rPr>
            </w:pPr>
          </w:p>
        </w:tc>
      </w:tr>
      <w:tr w:rsidR="00FF5D1D" w:rsidRPr="00843DB4" w14:paraId="5CA91E57" w14:textId="77777777" w:rsidTr="352D3A6B">
        <w:tc>
          <w:tcPr>
            <w:tcW w:w="5399" w:type="dxa"/>
          </w:tcPr>
          <w:p w14:paraId="57DF1503" w14:textId="5ECCC62C" w:rsidR="00FF5D1D" w:rsidRPr="00C351AA" w:rsidRDefault="00FF5D1D" w:rsidP="00FF5D1D">
            <w:pPr>
              <w:pStyle w:val="ListBullet"/>
              <w:numPr>
                <w:ilvl w:val="0"/>
                <w:numId w:val="0"/>
              </w:numPr>
              <w:rPr>
                <w:b/>
                <w:bCs/>
                <w:i/>
                <w:iCs/>
                <w:sz w:val="20"/>
                <w:szCs w:val="20"/>
              </w:rPr>
            </w:pPr>
            <w:r>
              <w:rPr>
                <w:b/>
                <w:bCs/>
                <w:i/>
                <w:iCs/>
                <w:sz w:val="20"/>
                <w:szCs w:val="20"/>
              </w:rPr>
              <w:t xml:space="preserve">      </w:t>
            </w:r>
            <w:r w:rsidRPr="00C351AA">
              <w:rPr>
                <w:b/>
                <w:bCs/>
                <w:i/>
                <w:iCs/>
                <w:sz w:val="20"/>
                <w:szCs w:val="20"/>
              </w:rPr>
              <w:t>Subtotal: Planned FTE Additions</w:t>
            </w:r>
          </w:p>
        </w:tc>
        <w:tc>
          <w:tcPr>
            <w:tcW w:w="1979" w:type="dxa"/>
            <w:vAlign w:val="center"/>
          </w:tcPr>
          <w:p w14:paraId="2435F92C" w14:textId="77777777" w:rsidR="00FF5D1D" w:rsidRPr="00C351AA" w:rsidRDefault="00FF5D1D" w:rsidP="00FF5D1D">
            <w:pPr>
              <w:pStyle w:val="ListBullet"/>
              <w:numPr>
                <w:ilvl w:val="0"/>
                <w:numId w:val="0"/>
              </w:numPr>
              <w:jc w:val="center"/>
              <w:rPr>
                <w:b/>
                <w:bCs/>
                <w:i/>
                <w:iCs/>
                <w:sz w:val="20"/>
                <w:szCs w:val="20"/>
              </w:rPr>
            </w:pPr>
          </w:p>
        </w:tc>
        <w:tc>
          <w:tcPr>
            <w:tcW w:w="1977" w:type="dxa"/>
            <w:vAlign w:val="center"/>
          </w:tcPr>
          <w:p w14:paraId="45A4C1BC" w14:textId="77777777" w:rsidR="00FF5D1D" w:rsidRPr="00C351AA" w:rsidRDefault="00FF5D1D" w:rsidP="00FF5D1D">
            <w:pPr>
              <w:pStyle w:val="ListBullet"/>
              <w:numPr>
                <w:ilvl w:val="0"/>
                <w:numId w:val="0"/>
              </w:numPr>
              <w:jc w:val="center"/>
              <w:rPr>
                <w:b/>
                <w:bCs/>
                <w:i/>
                <w:iCs/>
                <w:sz w:val="20"/>
                <w:szCs w:val="20"/>
              </w:rPr>
            </w:pPr>
          </w:p>
        </w:tc>
      </w:tr>
      <w:tr w:rsidR="00FF5D1D" w:rsidRPr="00843DB4" w14:paraId="27152653" w14:textId="77777777" w:rsidTr="352D3A6B">
        <w:tc>
          <w:tcPr>
            <w:tcW w:w="5399" w:type="dxa"/>
          </w:tcPr>
          <w:p w14:paraId="41D8891B" w14:textId="0F89DB16" w:rsidR="00FF5D1D" w:rsidRPr="00843DB4" w:rsidRDefault="00FF5D1D" w:rsidP="00FF5D1D">
            <w:pPr>
              <w:pStyle w:val="ListBullet"/>
              <w:numPr>
                <w:ilvl w:val="0"/>
                <w:numId w:val="0"/>
              </w:numPr>
              <w:rPr>
                <w:sz w:val="20"/>
                <w:szCs w:val="20"/>
              </w:rPr>
            </w:pPr>
            <w:r w:rsidRPr="00843DB4">
              <w:rPr>
                <w:sz w:val="20"/>
                <w:szCs w:val="20"/>
              </w:rPr>
              <w:t xml:space="preserve">(-) </w:t>
            </w:r>
            <w:r w:rsidR="008C52FC">
              <w:rPr>
                <w:sz w:val="20"/>
                <w:szCs w:val="20"/>
              </w:rPr>
              <w:t>Retirements</w:t>
            </w:r>
          </w:p>
        </w:tc>
        <w:tc>
          <w:tcPr>
            <w:tcW w:w="1979" w:type="dxa"/>
            <w:vAlign w:val="center"/>
          </w:tcPr>
          <w:p w14:paraId="2B10AF5F" w14:textId="77777777" w:rsidR="00FF5D1D" w:rsidRPr="00843DB4" w:rsidRDefault="00FF5D1D" w:rsidP="00FF5D1D">
            <w:pPr>
              <w:pStyle w:val="ListBullet"/>
              <w:numPr>
                <w:ilvl w:val="0"/>
                <w:numId w:val="0"/>
              </w:numPr>
              <w:jc w:val="center"/>
              <w:rPr>
                <w:sz w:val="20"/>
                <w:szCs w:val="20"/>
              </w:rPr>
            </w:pPr>
          </w:p>
        </w:tc>
        <w:tc>
          <w:tcPr>
            <w:tcW w:w="1977" w:type="dxa"/>
            <w:vAlign w:val="center"/>
          </w:tcPr>
          <w:p w14:paraId="3A248BD4" w14:textId="77777777" w:rsidR="00FF5D1D" w:rsidRPr="00843DB4" w:rsidRDefault="00FF5D1D" w:rsidP="00FF5D1D">
            <w:pPr>
              <w:pStyle w:val="ListBullet"/>
              <w:numPr>
                <w:ilvl w:val="0"/>
                <w:numId w:val="0"/>
              </w:numPr>
              <w:jc w:val="center"/>
              <w:rPr>
                <w:sz w:val="20"/>
                <w:szCs w:val="20"/>
              </w:rPr>
            </w:pPr>
          </w:p>
        </w:tc>
      </w:tr>
      <w:tr w:rsidR="008C52FC" w:rsidRPr="00843DB4" w14:paraId="263FA7F8" w14:textId="77777777" w:rsidTr="352D3A6B">
        <w:tc>
          <w:tcPr>
            <w:tcW w:w="5399" w:type="dxa"/>
            <w:tcBorders>
              <w:bottom w:val="single" w:sz="4" w:space="0" w:color="auto"/>
            </w:tcBorders>
          </w:tcPr>
          <w:p w14:paraId="3E2159BB" w14:textId="34954BAD" w:rsidR="008C52FC" w:rsidRPr="00843DB4" w:rsidRDefault="008C52FC" w:rsidP="00FF5D1D">
            <w:pPr>
              <w:pStyle w:val="ListBullet"/>
              <w:numPr>
                <w:ilvl w:val="0"/>
                <w:numId w:val="0"/>
              </w:numPr>
              <w:rPr>
                <w:sz w:val="20"/>
                <w:szCs w:val="20"/>
              </w:rPr>
            </w:pPr>
            <w:r>
              <w:rPr>
                <w:sz w:val="20"/>
                <w:szCs w:val="20"/>
              </w:rPr>
              <w:t>(-) Other regular attrition (i.e. non-retirement voluntary departures)</w:t>
            </w:r>
          </w:p>
        </w:tc>
        <w:tc>
          <w:tcPr>
            <w:tcW w:w="1979" w:type="dxa"/>
            <w:vAlign w:val="center"/>
          </w:tcPr>
          <w:p w14:paraId="207C415D" w14:textId="77777777" w:rsidR="008C52FC" w:rsidRPr="00843DB4" w:rsidRDefault="008C52FC" w:rsidP="00FF5D1D">
            <w:pPr>
              <w:pStyle w:val="ListBullet"/>
              <w:numPr>
                <w:ilvl w:val="0"/>
                <w:numId w:val="0"/>
              </w:numPr>
              <w:jc w:val="center"/>
              <w:rPr>
                <w:sz w:val="20"/>
                <w:szCs w:val="20"/>
              </w:rPr>
            </w:pPr>
          </w:p>
        </w:tc>
        <w:tc>
          <w:tcPr>
            <w:tcW w:w="1977" w:type="dxa"/>
            <w:vAlign w:val="center"/>
          </w:tcPr>
          <w:p w14:paraId="59E44BE0" w14:textId="77777777" w:rsidR="008C52FC" w:rsidRPr="00843DB4" w:rsidRDefault="008C52FC" w:rsidP="00FF5D1D">
            <w:pPr>
              <w:pStyle w:val="ListBullet"/>
              <w:numPr>
                <w:ilvl w:val="0"/>
                <w:numId w:val="0"/>
              </w:numPr>
              <w:jc w:val="center"/>
              <w:rPr>
                <w:sz w:val="20"/>
                <w:szCs w:val="20"/>
              </w:rPr>
            </w:pPr>
          </w:p>
        </w:tc>
      </w:tr>
      <w:tr w:rsidR="00FF5D1D" w:rsidRPr="00843DB4" w14:paraId="0E7E5E2F" w14:textId="77777777" w:rsidTr="352D3A6B">
        <w:tc>
          <w:tcPr>
            <w:tcW w:w="5399" w:type="dxa"/>
            <w:tcBorders>
              <w:bottom w:val="single" w:sz="4" w:space="0" w:color="auto"/>
            </w:tcBorders>
          </w:tcPr>
          <w:p w14:paraId="25C2688C" w14:textId="2ABD857D" w:rsidR="00FF5D1D" w:rsidRPr="00843DB4" w:rsidRDefault="00FF5D1D" w:rsidP="00FF5D1D">
            <w:pPr>
              <w:pStyle w:val="ListBullet"/>
              <w:numPr>
                <w:ilvl w:val="0"/>
                <w:numId w:val="0"/>
              </w:numPr>
              <w:rPr>
                <w:sz w:val="20"/>
                <w:szCs w:val="20"/>
              </w:rPr>
            </w:pPr>
            <w:r w:rsidRPr="00843DB4">
              <w:rPr>
                <w:sz w:val="20"/>
                <w:szCs w:val="20"/>
              </w:rPr>
              <w:t>(-) Performance Management</w:t>
            </w:r>
            <w:r>
              <w:rPr>
                <w:sz w:val="20"/>
                <w:szCs w:val="20"/>
              </w:rPr>
              <w:t xml:space="preserve"> (involuntary attrition for reasons including performance, misconduct, and mini-DRPs and other negotiated departures)</w:t>
            </w:r>
          </w:p>
        </w:tc>
        <w:tc>
          <w:tcPr>
            <w:tcW w:w="1979" w:type="dxa"/>
            <w:vAlign w:val="center"/>
          </w:tcPr>
          <w:p w14:paraId="2E319761" w14:textId="77777777" w:rsidR="00FF5D1D" w:rsidRPr="00843DB4" w:rsidRDefault="00FF5D1D" w:rsidP="00FF5D1D">
            <w:pPr>
              <w:pStyle w:val="ListBullet"/>
              <w:numPr>
                <w:ilvl w:val="0"/>
                <w:numId w:val="0"/>
              </w:numPr>
              <w:jc w:val="center"/>
              <w:rPr>
                <w:sz w:val="20"/>
                <w:szCs w:val="20"/>
              </w:rPr>
            </w:pPr>
          </w:p>
        </w:tc>
        <w:tc>
          <w:tcPr>
            <w:tcW w:w="1977" w:type="dxa"/>
            <w:vAlign w:val="center"/>
          </w:tcPr>
          <w:p w14:paraId="3F8939E2" w14:textId="77777777" w:rsidR="00FF5D1D" w:rsidRPr="00843DB4" w:rsidRDefault="00FF5D1D" w:rsidP="00FF5D1D">
            <w:pPr>
              <w:pStyle w:val="ListBullet"/>
              <w:numPr>
                <w:ilvl w:val="0"/>
                <w:numId w:val="0"/>
              </w:numPr>
              <w:jc w:val="center"/>
              <w:rPr>
                <w:sz w:val="20"/>
                <w:szCs w:val="20"/>
              </w:rPr>
            </w:pPr>
          </w:p>
        </w:tc>
      </w:tr>
      <w:tr w:rsidR="00FF5D1D" w:rsidRPr="00843DB4" w14:paraId="6BDD58F5" w14:textId="77777777" w:rsidTr="352D3A6B">
        <w:tc>
          <w:tcPr>
            <w:tcW w:w="5399" w:type="dxa"/>
            <w:tcBorders>
              <w:top w:val="single" w:sz="4" w:space="0" w:color="auto"/>
            </w:tcBorders>
          </w:tcPr>
          <w:p w14:paraId="7AC5CD33" w14:textId="2B83A3AC" w:rsidR="00FF5D1D" w:rsidRPr="00843DB4" w:rsidRDefault="00FF5D1D" w:rsidP="00FF5D1D">
            <w:pPr>
              <w:pStyle w:val="ListBullet"/>
              <w:numPr>
                <w:ilvl w:val="0"/>
                <w:numId w:val="0"/>
              </w:numPr>
              <w:rPr>
                <w:sz w:val="20"/>
                <w:szCs w:val="20"/>
              </w:rPr>
            </w:pPr>
            <w:r>
              <w:rPr>
                <w:sz w:val="20"/>
                <w:szCs w:val="20"/>
              </w:rPr>
              <w:t>(-) Attrition from RIF</w:t>
            </w:r>
          </w:p>
        </w:tc>
        <w:tc>
          <w:tcPr>
            <w:tcW w:w="1979" w:type="dxa"/>
            <w:vAlign w:val="center"/>
          </w:tcPr>
          <w:p w14:paraId="115E1604" w14:textId="77777777" w:rsidR="00FF5D1D" w:rsidRPr="00843DB4" w:rsidRDefault="00FF5D1D" w:rsidP="00FF5D1D">
            <w:pPr>
              <w:pStyle w:val="ListBullet"/>
              <w:numPr>
                <w:ilvl w:val="0"/>
                <w:numId w:val="0"/>
              </w:numPr>
              <w:jc w:val="center"/>
              <w:rPr>
                <w:sz w:val="20"/>
                <w:szCs w:val="20"/>
              </w:rPr>
            </w:pPr>
          </w:p>
        </w:tc>
        <w:tc>
          <w:tcPr>
            <w:tcW w:w="1977" w:type="dxa"/>
            <w:vAlign w:val="center"/>
          </w:tcPr>
          <w:p w14:paraId="617F4DED" w14:textId="77777777" w:rsidR="00FF5D1D" w:rsidRPr="00843DB4" w:rsidRDefault="00FF5D1D" w:rsidP="00FF5D1D">
            <w:pPr>
              <w:pStyle w:val="ListBullet"/>
              <w:numPr>
                <w:ilvl w:val="0"/>
                <w:numId w:val="0"/>
              </w:numPr>
              <w:jc w:val="center"/>
              <w:rPr>
                <w:sz w:val="20"/>
                <w:szCs w:val="20"/>
              </w:rPr>
            </w:pPr>
          </w:p>
        </w:tc>
      </w:tr>
      <w:tr w:rsidR="00FF5D1D" w:rsidRPr="00843DB4" w14:paraId="353FF97D" w14:textId="77777777" w:rsidTr="352D3A6B">
        <w:tc>
          <w:tcPr>
            <w:tcW w:w="5399" w:type="dxa"/>
            <w:tcBorders>
              <w:top w:val="single" w:sz="4" w:space="0" w:color="auto"/>
            </w:tcBorders>
          </w:tcPr>
          <w:p w14:paraId="25AAA35F" w14:textId="2464C3A5" w:rsidR="00FF5D1D" w:rsidRPr="00843DB4" w:rsidRDefault="00FF5D1D" w:rsidP="00FF5D1D">
            <w:pPr>
              <w:pStyle w:val="ListBullet"/>
              <w:numPr>
                <w:ilvl w:val="0"/>
                <w:numId w:val="0"/>
              </w:numPr>
              <w:rPr>
                <w:sz w:val="20"/>
                <w:szCs w:val="20"/>
              </w:rPr>
            </w:pPr>
            <w:r>
              <w:rPr>
                <w:sz w:val="20"/>
                <w:szCs w:val="20"/>
              </w:rPr>
              <w:t>(-) Attrition from DRP</w:t>
            </w:r>
          </w:p>
        </w:tc>
        <w:tc>
          <w:tcPr>
            <w:tcW w:w="1979" w:type="dxa"/>
            <w:vAlign w:val="center"/>
          </w:tcPr>
          <w:p w14:paraId="1E4A2A70" w14:textId="77777777" w:rsidR="00FF5D1D" w:rsidRPr="00843DB4" w:rsidRDefault="00FF5D1D" w:rsidP="00FF5D1D">
            <w:pPr>
              <w:pStyle w:val="ListBullet"/>
              <w:numPr>
                <w:ilvl w:val="0"/>
                <w:numId w:val="0"/>
              </w:numPr>
              <w:jc w:val="center"/>
              <w:rPr>
                <w:sz w:val="20"/>
                <w:szCs w:val="20"/>
              </w:rPr>
            </w:pPr>
          </w:p>
        </w:tc>
        <w:tc>
          <w:tcPr>
            <w:tcW w:w="1977" w:type="dxa"/>
            <w:vAlign w:val="center"/>
          </w:tcPr>
          <w:p w14:paraId="1E4AC3A3" w14:textId="77777777" w:rsidR="00FF5D1D" w:rsidRPr="00843DB4" w:rsidRDefault="00FF5D1D" w:rsidP="00FF5D1D">
            <w:pPr>
              <w:pStyle w:val="ListBullet"/>
              <w:numPr>
                <w:ilvl w:val="0"/>
                <w:numId w:val="0"/>
              </w:numPr>
              <w:jc w:val="center"/>
              <w:rPr>
                <w:sz w:val="20"/>
                <w:szCs w:val="20"/>
              </w:rPr>
            </w:pPr>
          </w:p>
        </w:tc>
      </w:tr>
      <w:tr w:rsidR="00FF5D1D" w:rsidRPr="00843DB4" w14:paraId="2D03DB04" w14:textId="77777777" w:rsidTr="352D3A6B">
        <w:tc>
          <w:tcPr>
            <w:tcW w:w="5399" w:type="dxa"/>
          </w:tcPr>
          <w:p w14:paraId="63276B22" w14:textId="401611C2" w:rsidR="00FF5D1D" w:rsidRPr="00843DB4" w:rsidRDefault="00FF5D1D" w:rsidP="00FF5D1D">
            <w:pPr>
              <w:pStyle w:val="ListBullet"/>
              <w:numPr>
                <w:ilvl w:val="0"/>
                <w:numId w:val="0"/>
              </w:numPr>
              <w:rPr>
                <w:sz w:val="20"/>
                <w:szCs w:val="20"/>
              </w:rPr>
            </w:pPr>
            <w:r w:rsidRPr="00843DB4">
              <w:rPr>
                <w:sz w:val="20"/>
                <w:szCs w:val="20"/>
              </w:rPr>
              <w:t>(-) Other reductions</w:t>
            </w:r>
          </w:p>
        </w:tc>
        <w:tc>
          <w:tcPr>
            <w:tcW w:w="1979" w:type="dxa"/>
            <w:vAlign w:val="center"/>
          </w:tcPr>
          <w:p w14:paraId="7A45E8B7" w14:textId="77777777" w:rsidR="00FF5D1D" w:rsidRPr="00843DB4" w:rsidRDefault="00FF5D1D" w:rsidP="00FF5D1D">
            <w:pPr>
              <w:pStyle w:val="ListBullet"/>
              <w:numPr>
                <w:ilvl w:val="0"/>
                <w:numId w:val="0"/>
              </w:numPr>
              <w:jc w:val="center"/>
              <w:rPr>
                <w:sz w:val="20"/>
                <w:szCs w:val="20"/>
              </w:rPr>
            </w:pPr>
          </w:p>
        </w:tc>
        <w:tc>
          <w:tcPr>
            <w:tcW w:w="1977" w:type="dxa"/>
            <w:vAlign w:val="center"/>
          </w:tcPr>
          <w:p w14:paraId="66FDADDD" w14:textId="77777777" w:rsidR="00FF5D1D" w:rsidRPr="00843DB4" w:rsidRDefault="00FF5D1D" w:rsidP="00FF5D1D">
            <w:pPr>
              <w:pStyle w:val="ListBullet"/>
              <w:numPr>
                <w:ilvl w:val="0"/>
                <w:numId w:val="0"/>
              </w:numPr>
              <w:jc w:val="center"/>
              <w:rPr>
                <w:sz w:val="20"/>
                <w:szCs w:val="20"/>
              </w:rPr>
            </w:pPr>
          </w:p>
        </w:tc>
      </w:tr>
      <w:tr w:rsidR="00FF5D1D" w:rsidRPr="00843DB4" w14:paraId="0317C221" w14:textId="77777777" w:rsidTr="352D3A6B">
        <w:tc>
          <w:tcPr>
            <w:tcW w:w="5399" w:type="dxa"/>
          </w:tcPr>
          <w:p w14:paraId="444B215E" w14:textId="5B6FAA42" w:rsidR="00FF5D1D" w:rsidRPr="00843DB4" w:rsidRDefault="00FF5D1D" w:rsidP="00FF5D1D">
            <w:pPr>
              <w:pStyle w:val="ListBullet"/>
              <w:numPr>
                <w:ilvl w:val="0"/>
                <w:numId w:val="0"/>
              </w:numPr>
              <w:rPr>
                <w:b/>
                <w:bCs/>
                <w:sz w:val="20"/>
                <w:szCs w:val="20"/>
              </w:rPr>
            </w:pPr>
            <w:r>
              <w:rPr>
                <w:b/>
                <w:bCs/>
                <w:i/>
                <w:iCs/>
                <w:sz w:val="20"/>
                <w:szCs w:val="20"/>
              </w:rPr>
              <w:t xml:space="preserve">      </w:t>
            </w:r>
            <w:r w:rsidRPr="00C351AA">
              <w:rPr>
                <w:b/>
                <w:bCs/>
                <w:i/>
                <w:iCs/>
                <w:sz w:val="20"/>
                <w:szCs w:val="20"/>
              </w:rPr>
              <w:t xml:space="preserve">Subtotal: Planned FTE </w:t>
            </w:r>
            <w:r>
              <w:rPr>
                <w:b/>
                <w:bCs/>
                <w:i/>
                <w:iCs/>
                <w:sz w:val="20"/>
                <w:szCs w:val="20"/>
              </w:rPr>
              <w:t>Reductions</w:t>
            </w:r>
          </w:p>
        </w:tc>
        <w:tc>
          <w:tcPr>
            <w:tcW w:w="1979" w:type="dxa"/>
            <w:vAlign w:val="center"/>
          </w:tcPr>
          <w:p w14:paraId="114BEA85" w14:textId="77777777" w:rsidR="00FF5D1D" w:rsidRPr="009428E9" w:rsidRDefault="00FF5D1D" w:rsidP="00FF5D1D">
            <w:pPr>
              <w:pStyle w:val="ListBullet"/>
              <w:numPr>
                <w:ilvl w:val="0"/>
                <w:numId w:val="0"/>
              </w:numPr>
              <w:jc w:val="center"/>
              <w:rPr>
                <w:i/>
                <w:iCs/>
                <w:sz w:val="20"/>
                <w:szCs w:val="20"/>
              </w:rPr>
            </w:pPr>
          </w:p>
        </w:tc>
        <w:tc>
          <w:tcPr>
            <w:tcW w:w="1977" w:type="dxa"/>
            <w:vAlign w:val="center"/>
          </w:tcPr>
          <w:p w14:paraId="28709BDA" w14:textId="77777777" w:rsidR="00FF5D1D" w:rsidRPr="009428E9" w:rsidRDefault="00FF5D1D" w:rsidP="00FF5D1D">
            <w:pPr>
              <w:pStyle w:val="ListBullet"/>
              <w:numPr>
                <w:ilvl w:val="0"/>
                <w:numId w:val="0"/>
              </w:numPr>
              <w:jc w:val="center"/>
              <w:rPr>
                <w:i/>
                <w:iCs/>
                <w:sz w:val="20"/>
                <w:szCs w:val="20"/>
              </w:rPr>
            </w:pPr>
          </w:p>
        </w:tc>
      </w:tr>
      <w:tr w:rsidR="00FF5D1D" w:rsidRPr="00843DB4" w14:paraId="0D5D6A3A" w14:textId="77777777" w:rsidTr="352D3A6B">
        <w:tc>
          <w:tcPr>
            <w:tcW w:w="5399" w:type="dxa"/>
          </w:tcPr>
          <w:p w14:paraId="26844FB3" w14:textId="25523DA7" w:rsidR="00FF5D1D" w:rsidRPr="00843DB4" w:rsidRDefault="00FF5D1D" w:rsidP="00FF5D1D">
            <w:pPr>
              <w:pStyle w:val="ListBullet"/>
              <w:numPr>
                <w:ilvl w:val="0"/>
                <w:numId w:val="0"/>
              </w:numPr>
              <w:rPr>
                <w:b/>
                <w:bCs/>
                <w:sz w:val="20"/>
                <w:szCs w:val="20"/>
              </w:rPr>
            </w:pPr>
            <w:r w:rsidRPr="00843DB4">
              <w:rPr>
                <w:b/>
                <w:bCs/>
                <w:sz w:val="20"/>
                <w:szCs w:val="20"/>
              </w:rPr>
              <w:t>9/30/26 FTE</w:t>
            </w:r>
          </w:p>
        </w:tc>
        <w:tc>
          <w:tcPr>
            <w:tcW w:w="1979" w:type="dxa"/>
            <w:vAlign w:val="center"/>
          </w:tcPr>
          <w:p w14:paraId="3CF25D18" w14:textId="77777777" w:rsidR="00FF5D1D" w:rsidRPr="00843DB4" w:rsidRDefault="00FF5D1D" w:rsidP="00FF5D1D">
            <w:pPr>
              <w:pStyle w:val="ListBullet"/>
              <w:numPr>
                <w:ilvl w:val="0"/>
                <w:numId w:val="0"/>
              </w:numPr>
              <w:jc w:val="center"/>
              <w:rPr>
                <w:b/>
                <w:bCs/>
                <w:sz w:val="20"/>
                <w:szCs w:val="20"/>
              </w:rPr>
            </w:pPr>
          </w:p>
        </w:tc>
        <w:tc>
          <w:tcPr>
            <w:tcW w:w="1977" w:type="dxa"/>
            <w:vAlign w:val="center"/>
          </w:tcPr>
          <w:p w14:paraId="38EA3E1B" w14:textId="77777777" w:rsidR="00FF5D1D" w:rsidRPr="00843DB4" w:rsidRDefault="00FF5D1D" w:rsidP="00FF5D1D">
            <w:pPr>
              <w:pStyle w:val="ListBullet"/>
              <w:numPr>
                <w:ilvl w:val="0"/>
                <w:numId w:val="0"/>
              </w:numPr>
              <w:jc w:val="center"/>
              <w:rPr>
                <w:b/>
                <w:bCs/>
                <w:sz w:val="20"/>
                <w:szCs w:val="20"/>
              </w:rPr>
            </w:pPr>
          </w:p>
        </w:tc>
      </w:tr>
    </w:tbl>
    <w:p w14:paraId="4C3F0CB5" w14:textId="77777777" w:rsidR="00D75971" w:rsidRDefault="00D75971" w:rsidP="00CC7C64">
      <w:pPr>
        <w:pStyle w:val="ListBullet"/>
        <w:numPr>
          <w:ilvl w:val="0"/>
          <w:numId w:val="0"/>
        </w:numPr>
        <w:ind w:left="360" w:hanging="360"/>
        <w:rPr>
          <w:sz w:val="20"/>
          <w:szCs w:val="20"/>
        </w:rPr>
      </w:pPr>
    </w:p>
    <w:p w14:paraId="4F5A8562" w14:textId="78743D14" w:rsidR="00CC7C64" w:rsidRDefault="00CC7C64" w:rsidP="00CC7C64">
      <w:pPr>
        <w:rPr>
          <w:i/>
          <w:iCs/>
          <w:sz w:val="20"/>
          <w:szCs w:val="20"/>
        </w:rPr>
      </w:pPr>
      <w:r w:rsidRPr="00E71DA1">
        <w:rPr>
          <w:i/>
          <w:iCs/>
          <w:sz w:val="20"/>
          <w:szCs w:val="20"/>
        </w:rPr>
        <w:t xml:space="preserve">Instructions: </w:t>
      </w:r>
      <w:r w:rsidR="009C5257">
        <w:rPr>
          <w:i/>
          <w:iCs/>
          <w:sz w:val="20"/>
          <w:szCs w:val="20"/>
        </w:rPr>
        <w:t xml:space="preserve">In Table D, </w:t>
      </w:r>
      <w:r>
        <w:rPr>
          <w:i/>
          <w:iCs/>
          <w:sz w:val="20"/>
          <w:szCs w:val="20"/>
        </w:rPr>
        <w:t xml:space="preserve">provide a bridge from </w:t>
      </w:r>
      <w:r w:rsidR="00833EDF">
        <w:rPr>
          <w:i/>
          <w:iCs/>
          <w:sz w:val="20"/>
          <w:szCs w:val="20"/>
        </w:rPr>
        <w:t xml:space="preserve">the </w:t>
      </w:r>
      <w:r>
        <w:rPr>
          <w:i/>
          <w:iCs/>
          <w:sz w:val="20"/>
          <w:szCs w:val="20"/>
        </w:rPr>
        <w:t xml:space="preserve">current </w:t>
      </w:r>
      <w:r w:rsidR="00FE7D98">
        <w:rPr>
          <w:i/>
          <w:iCs/>
          <w:sz w:val="20"/>
          <w:szCs w:val="20"/>
        </w:rPr>
        <w:t>number of full-time equivalent contractors</w:t>
      </w:r>
      <w:r>
        <w:rPr>
          <w:i/>
          <w:iCs/>
          <w:sz w:val="20"/>
          <w:szCs w:val="20"/>
        </w:rPr>
        <w:t xml:space="preserve"> to proposed </w:t>
      </w:r>
      <w:r w:rsidR="00E913EA">
        <w:rPr>
          <w:i/>
          <w:iCs/>
          <w:sz w:val="20"/>
          <w:szCs w:val="20"/>
        </w:rPr>
        <w:t>contractor staff</w:t>
      </w:r>
      <w:r>
        <w:rPr>
          <w:i/>
          <w:iCs/>
          <w:sz w:val="20"/>
          <w:szCs w:val="20"/>
        </w:rPr>
        <w:t xml:space="preserve"> at the end of FY26. </w:t>
      </w:r>
      <w:r w:rsidR="004B36D8">
        <w:rPr>
          <w:i/>
          <w:iCs/>
          <w:sz w:val="20"/>
          <w:szCs w:val="20"/>
        </w:rPr>
        <w:t>Please also provide total contractor spend</w:t>
      </w:r>
      <w:r w:rsidR="009F14C1">
        <w:rPr>
          <w:i/>
          <w:iCs/>
          <w:sz w:val="20"/>
          <w:szCs w:val="20"/>
        </w:rPr>
        <w:t xml:space="preserve"> on services</w:t>
      </w:r>
      <w:r w:rsidR="00FB3E0A">
        <w:rPr>
          <w:i/>
          <w:iCs/>
          <w:sz w:val="20"/>
          <w:szCs w:val="20"/>
        </w:rPr>
        <w:t xml:space="preserve">, </w:t>
      </w:r>
      <w:r w:rsidR="004721F5" w:rsidRPr="004721F5">
        <w:rPr>
          <w:i/>
          <w:iCs/>
          <w:sz w:val="20"/>
          <w:szCs w:val="20"/>
        </w:rPr>
        <w:t>i.e. the spend on those contractors, not spend on contracts for goods or licenses.</w:t>
      </w:r>
    </w:p>
    <w:p w14:paraId="07AA370B" w14:textId="2A528526" w:rsidR="00252D28" w:rsidRPr="00252D28" w:rsidRDefault="00252D28" w:rsidP="00252D28">
      <w:pPr>
        <w:jc w:val="center"/>
        <w:rPr>
          <w:b/>
          <w:bCs/>
          <w:sz w:val="20"/>
          <w:szCs w:val="20"/>
        </w:rPr>
      </w:pPr>
      <w:r w:rsidRPr="352D3A6B">
        <w:rPr>
          <w:b/>
          <w:bCs/>
          <w:sz w:val="20"/>
          <w:szCs w:val="20"/>
        </w:rPr>
        <w:t xml:space="preserve">Table </w:t>
      </w:r>
      <w:r w:rsidR="006B2AAD">
        <w:rPr>
          <w:b/>
          <w:bCs/>
          <w:sz w:val="20"/>
          <w:szCs w:val="20"/>
        </w:rPr>
        <w:t>D</w:t>
      </w:r>
      <w:r w:rsidRPr="352D3A6B">
        <w:rPr>
          <w:b/>
          <w:bCs/>
          <w:sz w:val="20"/>
          <w:szCs w:val="20"/>
        </w:rPr>
        <w:t>: Contractor Plan</w:t>
      </w:r>
      <w:r w:rsidR="00432756">
        <w:rPr>
          <w:b/>
          <w:bCs/>
          <w:sz w:val="20"/>
          <w:szCs w:val="20"/>
        </w:rPr>
        <w:t xml:space="preserve"> (Number and </w:t>
      </w:r>
      <w:r w:rsidR="00A47ACA">
        <w:rPr>
          <w:b/>
          <w:bCs/>
          <w:sz w:val="20"/>
          <w:szCs w:val="20"/>
        </w:rPr>
        <w:t>Spend)</w:t>
      </w:r>
    </w:p>
    <w:tbl>
      <w:tblPr>
        <w:tblStyle w:val="TableGrid"/>
        <w:tblW w:w="0" w:type="auto"/>
        <w:tblInd w:w="-5" w:type="dxa"/>
        <w:tblLook w:val="04A0" w:firstRow="1" w:lastRow="0" w:firstColumn="1" w:lastColumn="0" w:noHBand="0" w:noVBand="1"/>
      </w:tblPr>
      <w:tblGrid>
        <w:gridCol w:w="3240"/>
        <w:gridCol w:w="1528"/>
        <w:gridCol w:w="1529"/>
        <w:gridCol w:w="1529"/>
        <w:gridCol w:w="1529"/>
      </w:tblGrid>
      <w:tr w:rsidR="00D75971" w:rsidRPr="00843DB4" w14:paraId="5FBE0AA0" w14:textId="04C4FB76" w:rsidTr="00380493">
        <w:tc>
          <w:tcPr>
            <w:tcW w:w="3240" w:type="dxa"/>
            <w:shd w:val="clear" w:color="auto" w:fill="153D63" w:themeFill="text2" w:themeFillTint="E6"/>
            <w:vAlign w:val="bottom"/>
          </w:tcPr>
          <w:p w14:paraId="75C95B29" w14:textId="1EB53D5B" w:rsidR="00CC7C64" w:rsidRDefault="00CC7C64" w:rsidP="00380493">
            <w:pPr>
              <w:pStyle w:val="ListBullet"/>
              <w:numPr>
                <w:ilvl w:val="0"/>
                <w:numId w:val="0"/>
              </w:numPr>
              <w:rPr>
                <w:b/>
                <w:bCs/>
                <w:sz w:val="20"/>
                <w:szCs w:val="20"/>
              </w:rPr>
            </w:pPr>
          </w:p>
          <w:p w14:paraId="6B0A01C9" w14:textId="4EBD438A" w:rsidR="00D75971" w:rsidRPr="00843DB4" w:rsidRDefault="00D75971" w:rsidP="00380493">
            <w:pPr>
              <w:pStyle w:val="ListBullet"/>
              <w:numPr>
                <w:ilvl w:val="0"/>
                <w:numId w:val="0"/>
              </w:numPr>
              <w:rPr>
                <w:b/>
                <w:bCs/>
                <w:sz w:val="20"/>
                <w:szCs w:val="20"/>
              </w:rPr>
            </w:pPr>
            <w:r w:rsidRPr="00843DB4">
              <w:rPr>
                <w:b/>
                <w:bCs/>
                <w:sz w:val="20"/>
                <w:szCs w:val="20"/>
              </w:rPr>
              <w:t>Contractors (Services)</w:t>
            </w:r>
            <w:r w:rsidR="00380493" w:rsidRPr="00843DB4">
              <w:rPr>
                <w:b/>
                <w:bCs/>
                <w:sz w:val="20"/>
                <w:szCs w:val="20"/>
              </w:rPr>
              <w:t xml:space="preserve"> Plan</w:t>
            </w:r>
          </w:p>
        </w:tc>
        <w:tc>
          <w:tcPr>
            <w:tcW w:w="1528" w:type="dxa"/>
            <w:shd w:val="clear" w:color="auto" w:fill="153D63" w:themeFill="text2" w:themeFillTint="E6"/>
            <w:vAlign w:val="bottom"/>
          </w:tcPr>
          <w:p w14:paraId="79F36BBC" w14:textId="362403DE" w:rsidR="00D75971" w:rsidRPr="00843DB4" w:rsidRDefault="00BC00B4" w:rsidP="00380493">
            <w:pPr>
              <w:pStyle w:val="ListBullet"/>
              <w:numPr>
                <w:ilvl w:val="0"/>
                <w:numId w:val="0"/>
              </w:numPr>
              <w:jc w:val="center"/>
              <w:rPr>
                <w:b/>
                <w:bCs/>
                <w:sz w:val="20"/>
                <w:szCs w:val="20"/>
                <w:vertAlign w:val="superscript"/>
              </w:rPr>
            </w:pPr>
            <w:r w:rsidRPr="00843DB4">
              <w:rPr>
                <w:b/>
                <w:bCs/>
                <w:sz w:val="20"/>
                <w:szCs w:val="20"/>
              </w:rPr>
              <w:t>Number</w:t>
            </w:r>
            <w:r w:rsidR="00C027D5" w:rsidRPr="00843DB4">
              <w:rPr>
                <w:b/>
                <w:bCs/>
                <w:sz w:val="20"/>
                <w:szCs w:val="20"/>
                <w:vertAlign w:val="superscript"/>
              </w:rPr>
              <w:fldChar w:fldCharType="begin"/>
            </w:r>
            <w:r w:rsidR="00C027D5" w:rsidRPr="00843DB4">
              <w:rPr>
                <w:b/>
                <w:bCs/>
                <w:sz w:val="20"/>
                <w:szCs w:val="20"/>
                <w:vertAlign w:val="superscript"/>
              </w:rPr>
              <w:instrText xml:space="preserve"> NOTEREF _Ref210759892 \h  \* MERGEFORMAT </w:instrText>
            </w:r>
            <w:r w:rsidR="00C027D5" w:rsidRPr="00843DB4">
              <w:rPr>
                <w:b/>
                <w:bCs/>
                <w:sz w:val="20"/>
                <w:szCs w:val="20"/>
                <w:vertAlign w:val="superscript"/>
              </w:rPr>
            </w:r>
            <w:r w:rsidR="00C027D5" w:rsidRPr="00843DB4">
              <w:rPr>
                <w:b/>
                <w:bCs/>
                <w:sz w:val="20"/>
                <w:szCs w:val="20"/>
                <w:vertAlign w:val="superscript"/>
              </w:rPr>
              <w:fldChar w:fldCharType="separate"/>
            </w:r>
            <w:r w:rsidR="00C027D5" w:rsidRPr="00843DB4">
              <w:rPr>
                <w:b/>
                <w:bCs/>
                <w:sz w:val="20"/>
                <w:szCs w:val="20"/>
                <w:vertAlign w:val="superscript"/>
              </w:rPr>
              <w:t>2</w:t>
            </w:r>
            <w:r w:rsidR="00C027D5" w:rsidRPr="00843DB4">
              <w:rPr>
                <w:b/>
                <w:bCs/>
                <w:sz w:val="20"/>
                <w:szCs w:val="20"/>
                <w:vertAlign w:val="superscript"/>
              </w:rPr>
              <w:fldChar w:fldCharType="end"/>
            </w:r>
          </w:p>
        </w:tc>
        <w:tc>
          <w:tcPr>
            <w:tcW w:w="1529" w:type="dxa"/>
            <w:shd w:val="clear" w:color="auto" w:fill="153D63" w:themeFill="text2" w:themeFillTint="E6"/>
            <w:vAlign w:val="bottom"/>
          </w:tcPr>
          <w:p w14:paraId="0A7904E9" w14:textId="6B23600C" w:rsidR="00D75971" w:rsidRPr="00843DB4" w:rsidRDefault="00D75971" w:rsidP="00380493">
            <w:pPr>
              <w:pStyle w:val="ListBullet"/>
              <w:numPr>
                <w:ilvl w:val="0"/>
                <w:numId w:val="0"/>
              </w:numPr>
              <w:jc w:val="center"/>
              <w:rPr>
                <w:b/>
                <w:bCs/>
                <w:sz w:val="20"/>
                <w:szCs w:val="20"/>
              </w:rPr>
            </w:pPr>
            <w:r w:rsidRPr="00843DB4">
              <w:rPr>
                <w:b/>
                <w:bCs/>
                <w:sz w:val="20"/>
                <w:szCs w:val="20"/>
              </w:rPr>
              <w:t>%</w:t>
            </w:r>
            <w:r w:rsidR="00C260D7" w:rsidRPr="00843DB4">
              <w:rPr>
                <w:b/>
                <w:bCs/>
                <w:sz w:val="20"/>
                <w:szCs w:val="20"/>
              </w:rPr>
              <w:t xml:space="preserve"> Change vs. 9/30/25</w:t>
            </w:r>
          </w:p>
        </w:tc>
        <w:tc>
          <w:tcPr>
            <w:tcW w:w="1529" w:type="dxa"/>
            <w:shd w:val="clear" w:color="auto" w:fill="153D63" w:themeFill="text2" w:themeFillTint="E6"/>
            <w:vAlign w:val="bottom"/>
          </w:tcPr>
          <w:p w14:paraId="7C6F3CC0" w14:textId="09BB0C55" w:rsidR="00D75971" w:rsidRPr="00843DB4" w:rsidRDefault="00C027D5" w:rsidP="00380493">
            <w:pPr>
              <w:pStyle w:val="ListBullet"/>
              <w:numPr>
                <w:ilvl w:val="0"/>
                <w:numId w:val="0"/>
              </w:numPr>
              <w:jc w:val="center"/>
              <w:rPr>
                <w:b/>
                <w:bCs/>
                <w:sz w:val="20"/>
                <w:szCs w:val="20"/>
                <w:vertAlign w:val="superscript"/>
              </w:rPr>
            </w:pPr>
            <w:r w:rsidRPr="00843DB4">
              <w:rPr>
                <w:b/>
                <w:bCs/>
                <w:sz w:val="20"/>
                <w:szCs w:val="20"/>
              </w:rPr>
              <w:t>Spend</w:t>
            </w:r>
            <w:r w:rsidR="007B1FF6" w:rsidRPr="00843DB4">
              <w:rPr>
                <w:b/>
                <w:bCs/>
                <w:sz w:val="20"/>
                <w:szCs w:val="20"/>
                <w:vertAlign w:val="superscript"/>
              </w:rPr>
              <w:fldChar w:fldCharType="begin"/>
            </w:r>
            <w:r w:rsidR="007B1FF6" w:rsidRPr="00843DB4">
              <w:rPr>
                <w:b/>
                <w:bCs/>
                <w:sz w:val="20"/>
                <w:szCs w:val="20"/>
                <w:vertAlign w:val="superscript"/>
              </w:rPr>
              <w:instrText xml:space="preserve"> NOTEREF _Ref210759930 \h  \* MERGEFORMAT </w:instrText>
            </w:r>
            <w:r w:rsidR="007B1FF6" w:rsidRPr="00843DB4">
              <w:rPr>
                <w:b/>
                <w:bCs/>
                <w:sz w:val="20"/>
                <w:szCs w:val="20"/>
                <w:vertAlign w:val="superscript"/>
              </w:rPr>
            </w:r>
            <w:r w:rsidR="007B1FF6" w:rsidRPr="00843DB4">
              <w:rPr>
                <w:b/>
                <w:bCs/>
                <w:sz w:val="20"/>
                <w:szCs w:val="20"/>
                <w:vertAlign w:val="superscript"/>
              </w:rPr>
              <w:fldChar w:fldCharType="separate"/>
            </w:r>
            <w:r w:rsidR="007B1FF6" w:rsidRPr="00843DB4">
              <w:rPr>
                <w:b/>
                <w:bCs/>
                <w:sz w:val="20"/>
                <w:szCs w:val="20"/>
                <w:vertAlign w:val="superscript"/>
              </w:rPr>
              <w:t>3</w:t>
            </w:r>
            <w:r w:rsidR="007B1FF6" w:rsidRPr="00843DB4">
              <w:rPr>
                <w:b/>
                <w:bCs/>
                <w:sz w:val="20"/>
                <w:szCs w:val="20"/>
                <w:vertAlign w:val="superscript"/>
              </w:rPr>
              <w:fldChar w:fldCharType="end"/>
            </w:r>
          </w:p>
        </w:tc>
        <w:tc>
          <w:tcPr>
            <w:tcW w:w="1529" w:type="dxa"/>
            <w:shd w:val="clear" w:color="auto" w:fill="153D63" w:themeFill="text2" w:themeFillTint="E6"/>
            <w:vAlign w:val="bottom"/>
          </w:tcPr>
          <w:p w14:paraId="13EF8EB9" w14:textId="679186CD" w:rsidR="00D75971" w:rsidRPr="00843DB4" w:rsidRDefault="00C260D7" w:rsidP="00380493">
            <w:pPr>
              <w:pStyle w:val="ListBullet"/>
              <w:numPr>
                <w:ilvl w:val="0"/>
                <w:numId w:val="0"/>
              </w:numPr>
              <w:jc w:val="center"/>
              <w:rPr>
                <w:b/>
                <w:bCs/>
                <w:sz w:val="20"/>
                <w:szCs w:val="20"/>
              </w:rPr>
            </w:pPr>
            <w:r w:rsidRPr="00843DB4">
              <w:rPr>
                <w:b/>
                <w:bCs/>
                <w:sz w:val="20"/>
                <w:szCs w:val="20"/>
              </w:rPr>
              <w:t>% Change vs. 9/30/25</w:t>
            </w:r>
          </w:p>
        </w:tc>
      </w:tr>
      <w:tr w:rsidR="00C260D7" w:rsidRPr="00843DB4" w14:paraId="6857721B" w14:textId="6843132A" w:rsidTr="00380493">
        <w:tc>
          <w:tcPr>
            <w:tcW w:w="3240" w:type="dxa"/>
          </w:tcPr>
          <w:p w14:paraId="18AA8DDE" w14:textId="486EA1BF" w:rsidR="00C260D7" w:rsidRPr="00843DB4" w:rsidRDefault="00C260D7" w:rsidP="00C260D7">
            <w:pPr>
              <w:pStyle w:val="ListBullet"/>
              <w:numPr>
                <w:ilvl w:val="0"/>
                <w:numId w:val="0"/>
              </w:numPr>
              <w:rPr>
                <w:b/>
                <w:bCs/>
                <w:sz w:val="20"/>
                <w:szCs w:val="20"/>
              </w:rPr>
            </w:pPr>
            <w:r w:rsidRPr="00843DB4">
              <w:rPr>
                <w:b/>
                <w:bCs/>
                <w:sz w:val="20"/>
                <w:szCs w:val="20"/>
              </w:rPr>
              <w:t>9/30/25 full-time equivalent</w:t>
            </w:r>
            <w:r w:rsidR="009C5257">
              <w:rPr>
                <w:b/>
                <w:bCs/>
                <w:sz w:val="20"/>
                <w:szCs w:val="20"/>
              </w:rPr>
              <w:t xml:space="preserve"> contractor</w:t>
            </w:r>
            <w:r w:rsidRPr="00843DB4">
              <w:rPr>
                <w:b/>
                <w:bCs/>
                <w:sz w:val="20"/>
                <w:szCs w:val="20"/>
              </w:rPr>
              <w:t>s</w:t>
            </w:r>
          </w:p>
        </w:tc>
        <w:tc>
          <w:tcPr>
            <w:tcW w:w="1528" w:type="dxa"/>
          </w:tcPr>
          <w:p w14:paraId="62114D25" w14:textId="77777777" w:rsidR="00C260D7" w:rsidRPr="00843DB4" w:rsidRDefault="00C260D7" w:rsidP="00C260D7">
            <w:pPr>
              <w:pStyle w:val="ListBullet"/>
              <w:numPr>
                <w:ilvl w:val="0"/>
                <w:numId w:val="0"/>
              </w:numPr>
              <w:rPr>
                <w:b/>
                <w:bCs/>
                <w:sz w:val="20"/>
                <w:szCs w:val="20"/>
              </w:rPr>
            </w:pPr>
          </w:p>
        </w:tc>
        <w:tc>
          <w:tcPr>
            <w:tcW w:w="1529" w:type="dxa"/>
            <w:shd w:val="clear" w:color="auto" w:fill="ADADAD" w:themeFill="background2" w:themeFillShade="BF"/>
          </w:tcPr>
          <w:p w14:paraId="4CC979EE" w14:textId="77777777" w:rsidR="00C260D7" w:rsidRPr="00843DB4" w:rsidRDefault="00C260D7" w:rsidP="00C260D7">
            <w:pPr>
              <w:pStyle w:val="ListBullet"/>
              <w:numPr>
                <w:ilvl w:val="0"/>
                <w:numId w:val="0"/>
              </w:numPr>
              <w:rPr>
                <w:b/>
                <w:bCs/>
                <w:sz w:val="20"/>
                <w:szCs w:val="20"/>
              </w:rPr>
            </w:pPr>
          </w:p>
        </w:tc>
        <w:tc>
          <w:tcPr>
            <w:tcW w:w="1529" w:type="dxa"/>
          </w:tcPr>
          <w:p w14:paraId="44FE7B36" w14:textId="77777777" w:rsidR="00C260D7" w:rsidRPr="00843DB4" w:rsidRDefault="00C260D7" w:rsidP="00C260D7">
            <w:pPr>
              <w:pStyle w:val="ListBullet"/>
              <w:numPr>
                <w:ilvl w:val="0"/>
                <w:numId w:val="0"/>
              </w:numPr>
              <w:rPr>
                <w:b/>
                <w:bCs/>
                <w:sz w:val="20"/>
                <w:szCs w:val="20"/>
              </w:rPr>
            </w:pPr>
          </w:p>
        </w:tc>
        <w:tc>
          <w:tcPr>
            <w:tcW w:w="1529" w:type="dxa"/>
            <w:shd w:val="clear" w:color="auto" w:fill="ADADAD" w:themeFill="background2" w:themeFillShade="BF"/>
          </w:tcPr>
          <w:p w14:paraId="704328CB" w14:textId="77777777" w:rsidR="00C260D7" w:rsidRPr="00843DB4" w:rsidRDefault="00C260D7" w:rsidP="00C260D7">
            <w:pPr>
              <w:pStyle w:val="ListBullet"/>
              <w:numPr>
                <w:ilvl w:val="0"/>
                <w:numId w:val="0"/>
              </w:numPr>
              <w:rPr>
                <w:b/>
                <w:bCs/>
                <w:sz w:val="20"/>
                <w:szCs w:val="20"/>
              </w:rPr>
            </w:pPr>
          </w:p>
        </w:tc>
      </w:tr>
      <w:tr w:rsidR="00C260D7" w:rsidRPr="00843DB4" w14:paraId="0D5E6E16" w14:textId="5B80DB39" w:rsidTr="00380493">
        <w:tc>
          <w:tcPr>
            <w:tcW w:w="3240" w:type="dxa"/>
          </w:tcPr>
          <w:p w14:paraId="7DC15D0E" w14:textId="573FF075" w:rsidR="00C260D7" w:rsidRPr="00843DB4" w:rsidRDefault="00C260D7" w:rsidP="00C260D7">
            <w:pPr>
              <w:pStyle w:val="ListBullet"/>
              <w:numPr>
                <w:ilvl w:val="0"/>
                <w:numId w:val="0"/>
              </w:numPr>
              <w:rPr>
                <w:sz w:val="20"/>
                <w:szCs w:val="20"/>
              </w:rPr>
            </w:pPr>
            <w:r w:rsidRPr="00843DB4">
              <w:rPr>
                <w:sz w:val="20"/>
                <w:szCs w:val="20"/>
              </w:rPr>
              <w:t>(+) New contractors</w:t>
            </w:r>
          </w:p>
        </w:tc>
        <w:tc>
          <w:tcPr>
            <w:tcW w:w="1528" w:type="dxa"/>
          </w:tcPr>
          <w:p w14:paraId="7E1BEDD3" w14:textId="77777777" w:rsidR="00C260D7" w:rsidRPr="00843DB4" w:rsidRDefault="00C260D7" w:rsidP="00C260D7">
            <w:pPr>
              <w:pStyle w:val="ListBullet"/>
              <w:numPr>
                <w:ilvl w:val="0"/>
                <w:numId w:val="0"/>
              </w:numPr>
              <w:rPr>
                <w:sz w:val="20"/>
                <w:szCs w:val="20"/>
              </w:rPr>
            </w:pPr>
          </w:p>
        </w:tc>
        <w:tc>
          <w:tcPr>
            <w:tcW w:w="1529" w:type="dxa"/>
          </w:tcPr>
          <w:p w14:paraId="107FAEB7" w14:textId="77777777" w:rsidR="00C260D7" w:rsidRPr="00843DB4" w:rsidRDefault="00C260D7" w:rsidP="00C260D7">
            <w:pPr>
              <w:pStyle w:val="ListBullet"/>
              <w:numPr>
                <w:ilvl w:val="0"/>
                <w:numId w:val="0"/>
              </w:numPr>
              <w:rPr>
                <w:sz w:val="20"/>
                <w:szCs w:val="20"/>
              </w:rPr>
            </w:pPr>
          </w:p>
        </w:tc>
        <w:tc>
          <w:tcPr>
            <w:tcW w:w="1529" w:type="dxa"/>
          </w:tcPr>
          <w:p w14:paraId="617BFEE3" w14:textId="77777777" w:rsidR="00C260D7" w:rsidRPr="00843DB4" w:rsidRDefault="00C260D7" w:rsidP="00C260D7">
            <w:pPr>
              <w:pStyle w:val="ListBullet"/>
              <w:numPr>
                <w:ilvl w:val="0"/>
                <w:numId w:val="0"/>
              </w:numPr>
              <w:rPr>
                <w:sz w:val="20"/>
                <w:szCs w:val="20"/>
              </w:rPr>
            </w:pPr>
          </w:p>
        </w:tc>
        <w:tc>
          <w:tcPr>
            <w:tcW w:w="1529" w:type="dxa"/>
          </w:tcPr>
          <w:p w14:paraId="7966EDB3" w14:textId="77777777" w:rsidR="00C260D7" w:rsidRPr="00843DB4" w:rsidRDefault="00C260D7" w:rsidP="00C260D7">
            <w:pPr>
              <w:pStyle w:val="ListBullet"/>
              <w:numPr>
                <w:ilvl w:val="0"/>
                <w:numId w:val="0"/>
              </w:numPr>
              <w:rPr>
                <w:sz w:val="20"/>
                <w:szCs w:val="20"/>
              </w:rPr>
            </w:pPr>
          </w:p>
        </w:tc>
      </w:tr>
      <w:tr w:rsidR="00C260D7" w:rsidRPr="00843DB4" w14:paraId="065FD369" w14:textId="7CB9DD9E" w:rsidTr="00380493">
        <w:tc>
          <w:tcPr>
            <w:tcW w:w="3240" w:type="dxa"/>
          </w:tcPr>
          <w:p w14:paraId="7AB20008" w14:textId="6D7CE2A2" w:rsidR="00C260D7" w:rsidRPr="00843DB4" w:rsidRDefault="00C260D7" w:rsidP="00C260D7">
            <w:pPr>
              <w:pStyle w:val="ListBullet"/>
              <w:numPr>
                <w:ilvl w:val="0"/>
                <w:numId w:val="0"/>
              </w:numPr>
              <w:rPr>
                <w:sz w:val="20"/>
                <w:szCs w:val="20"/>
              </w:rPr>
            </w:pPr>
            <w:r w:rsidRPr="00843DB4">
              <w:rPr>
                <w:sz w:val="20"/>
                <w:szCs w:val="20"/>
              </w:rPr>
              <w:t xml:space="preserve">(-) </w:t>
            </w:r>
            <w:r w:rsidR="009C5257">
              <w:rPr>
                <w:sz w:val="20"/>
                <w:szCs w:val="20"/>
              </w:rPr>
              <w:t>C</w:t>
            </w:r>
            <w:r w:rsidR="009C5257" w:rsidRPr="00843DB4">
              <w:rPr>
                <w:sz w:val="20"/>
                <w:szCs w:val="20"/>
              </w:rPr>
              <w:t xml:space="preserve">ontractors </w:t>
            </w:r>
            <w:r w:rsidRPr="00843DB4">
              <w:rPr>
                <w:sz w:val="20"/>
                <w:szCs w:val="20"/>
              </w:rPr>
              <w:t>eliminated</w:t>
            </w:r>
          </w:p>
        </w:tc>
        <w:tc>
          <w:tcPr>
            <w:tcW w:w="1528" w:type="dxa"/>
          </w:tcPr>
          <w:p w14:paraId="19B81C09" w14:textId="77777777" w:rsidR="00C260D7" w:rsidRPr="00843DB4" w:rsidRDefault="00C260D7" w:rsidP="00C260D7">
            <w:pPr>
              <w:pStyle w:val="ListBullet"/>
              <w:numPr>
                <w:ilvl w:val="0"/>
                <w:numId w:val="0"/>
              </w:numPr>
              <w:rPr>
                <w:sz w:val="20"/>
                <w:szCs w:val="20"/>
              </w:rPr>
            </w:pPr>
          </w:p>
        </w:tc>
        <w:tc>
          <w:tcPr>
            <w:tcW w:w="1529" w:type="dxa"/>
          </w:tcPr>
          <w:p w14:paraId="471832C0" w14:textId="77777777" w:rsidR="00C260D7" w:rsidRPr="00843DB4" w:rsidRDefault="00C260D7" w:rsidP="00C260D7">
            <w:pPr>
              <w:pStyle w:val="ListBullet"/>
              <w:numPr>
                <w:ilvl w:val="0"/>
                <w:numId w:val="0"/>
              </w:numPr>
              <w:rPr>
                <w:sz w:val="20"/>
                <w:szCs w:val="20"/>
              </w:rPr>
            </w:pPr>
          </w:p>
        </w:tc>
        <w:tc>
          <w:tcPr>
            <w:tcW w:w="1529" w:type="dxa"/>
          </w:tcPr>
          <w:p w14:paraId="08D0C08B" w14:textId="77777777" w:rsidR="00C260D7" w:rsidRPr="00843DB4" w:rsidRDefault="00C260D7" w:rsidP="00C260D7">
            <w:pPr>
              <w:pStyle w:val="ListBullet"/>
              <w:numPr>
                <w:ilvl w:val="0"/>
                <w:numId w:val="0"/>
              </w:numPr>
              <w:rPr>
                <w:sz w:val="20"/>
                <w:szCs w:val="20"/>
              </w:rPr>
            </w:pPr>
          </w:p>
        </w:tc>
        <w:tc>
          <w:tcPr>
            <w:tcW w:w="1529" w:type="dxa"/>
          </w:tcPr>
          <w:p w14:paraId="0177DE54" w14:textId="77777777" w:rsidR="00C260D7" w:rsidRPr="00843DB4" w:rsidRDefault="00C260D7" w:rsidP="00C260D7">
            <w:pPr>
              <w:pStyle w:val="ListBullet"/>
              <w:numPr>
                <w:ilvl w:val="0"/>
                <w:numId w:val="0"/>
              </w:numPr>
              <w:rPr>
                <w:sz w:val="20"/>
                <w:szCs w:val="20"/>
              </w:rPr>
            </w:pPr>
          </w:p>
        </w:tc>
      </w:tr>
      <w:tr w:rsidR="00C260D7" w:rsidRPr="00843DB4" w14:paraId="6951D950" w14:textId="6E98ED97" w:rsidTr="00380493">
        <w:tc>
          <w:tcPr>
            <w:tcW w:w="3240" w:type="dxa"/>
          </w:tcPr>
          <w:p w14:paraId="253E0696" w14:textId="7F87BA3A" w:rsidR="00C260D7" w:rsidRPr="00843DB4" w:rsidRDefault="00C260D7" w:rsidP="00C260D7">
            <w:pPr>
              <w:pStyle w:val="ListBullet"/>
              <w:numPr>
                <w:ilvl w:val="0"/>
                <w:numId w:val="0"/>
              </w:numPr>
              <w:rPr>
                <w:sz w:val="20"/>
                <w:szCs w:val="20"/>
              </w:rPr>
            </w:pPr>
            <w:r w:rsidRPr="00843DB4">
              <w:rPr>
                <w:sz w:val="20"/>
                <w:szCs w:val="20"/>
              </w:rPr>
              <w:t xml:space="preserve">(-) </w:t>
            </w:r>
            <w:r w:rsidR="009C5257">
              <w:rPr>
                <w:sz w:val="20"/>
                <w:szCs w:val="20"/>
              </w:rPr>
              <w:t>C</w:t>
            </w:r>
            <w:r w:rsidR="009C5257" w:rsidRPr="00843DB4">
              <w:rPr>
                <w:sz w:val="20"/>
                <w:szCs w:val="20"/>
              </w:rPr>
              <w:t xml:space="preserve">ontractors </w:t>
            </w:r>
            <w:r w:rsidRPr="00843DB4">
              <w:rPr>
                <w:sz w:val="20"/>
                <w:szCs w:val="20"/>
              </w:rPr>
              <w:t>where function moved in-house</w:t>
            </w:r>
          </w:p>
        </w:tc>
        <w:tc>
          <w:tcPr>
            <w:tcW w:w="1528" w:type="dxa"/>
          </w:tcPr>
          <w:p w14:paraId="578F7F1C" w14:textId="77777777" w:rsidR="00C260D7" w:rsidRPr="00843DB4" w:rsidRDefault="00C260D7" w:rsidP="00C260D7">
            <w:pPr>
              <w:pStyle w:val="ListBullet"/>
              <w:numPr>
                <w:ilvl w:val="0"/>
                <w:numId w:val="0"/>
              </w:numPr>
              <w:rPr>
                <w:sz w:val="20"/>
                <w:szCs w:val="20"/>
              </w:rPr>
            </w:pPr>
          </w:p>
        </w:tc>
        <w:tc>
          <w:tcPr>
            <w:tcW w:w="1529" w:type="dxa"/>
          </w:tcPr>
          <w:p w14:paraId="370C2E1D" w14:textId="77777777" w:rsidR="00C260D7" w:rsidRPr="00843DB4" w:rsidRDefault="00C260D7" w:rsidP="00C260D7">
            <w:pPr>
              <w:pStyle w:val="ListBullet"/>
              <w:numPr>
                <w:ilvl w:val="0"/>
                <w:numId w:val="0"/>
              </w:numPr>
              <w:rPr>
                <w:sz w:val="20"/>
                <w:szCs w:val="20"/>
              </w:rPr>
            </w:pPr>
          </w:p>
        </w:tc>
        <w:tc>
          <w:tcPr>
            <w:tcW w:w="1529" w:type="dxa"/>
          </w:tcPr>
          <w:p w14:paraId="3AF6E2C9" w14:textId="77777777" w:rsidR="00C260D7" w:rsidRPr="00843DB4" w:rsidRDefault="00C260D7" w:rsidP="00C260D7">
            <w:pPr>
              <w:pStyle w:val="ListBullet"/>
              <w:numPr>
                <w:ilvl w:val="0"/>
                <w:numId w:val="0"/>
              </w:numPr>
              <w:rPr>
                <w:sz w:val="20"/>
                <w:szCs w:val="20"/>
              </w:rPr>
            </w:pPr>
          </w:p>
        </w:tc>
        <w:tc>
          <w:tcPr>
            <w:tcW w:w="1529" w:type="dxa"/>
          </w:tcPr>
          <w:p w14:paraId="7BDFB915" w14:textId="77777777" w:rsidR="00C260D7" w:rsidRPr="00843DB4" w:rsidRDefault="00C260D7" w:rsidP="00C260D7">
            <w:pPr>
              <w:pStyle w:val="ListBullet"/>
              <w:numPr>
                <w:ilvl w:val="0"/>
                <w:numId w:val="0"/>
              </w:numPr>
              <w:rPr>
                <w:sz w:val="20"/>
                <w:szCs w:val="20"/>
              </w:rPr>
            </w:pPr>
          </w:p>
        </w:tc>
      </w:tr>
      <w:tr w:rsidR="00C260D7" w:rsidRPr="00843DB4" w14:paraId="5AB64002" w14:textId="77777777" w:rsidTr="00380493">
        <w:tc>
          <w:tcPr>
            <w:tcW w:w="3240" w:type="dxa"/>
          </w:tcPr>
          <w:p w14:paraId="7F37E300" w14:textId="1500387C" w:rsidR="00C260D7" w:rsidRPr="00843DB4" w:rsidRDefault="00C260D7" w:rsidP="00C260D7">
            <w:pPr>
              <w:pStyle w:val="ListBullet"/>
              <w:numPr>
                <w:ilvl w:val="0"/>
                <w:numId w:val="0"/>
              </w:numPr>
              <w:rPr>
                <w:b/>
                <w:bCs/>
                <w:sz w:val="20"/>
                <w:szCs w:val="20"/>
              </w:rPr>
            </w:pPr>
            <w:r w:rsidRPr="00843DB4">
              <w:rPr>
                <w:b/>
                <w:bCs/>
                <w:sz w:val="20"/>
                <w:szCs w:val="20"/>
              </w:rPr>
              <w:t>9/30/26E CTR</w:t>
            </w:r>
          </w:p>
        </w:tc>
        <w:tc>
          <w:tcPr>
            <w:tcW w:w="1528" w:type="dxa"/>
          </w:tcPr>
          <w:p w14:paraId="1E0C66A5" w14:textId="77777777" w:rsidR="00C260D7" w:rsidRPr="00843DB4" w:rsidRDefault="00C260D7" w:rsidP="00C260D7">
            <w:pPr>
              <w:pStyle w:val="ListBullet"/>
              <w:numPr>
                <w:ilvl w:val="0"/>
                <w:numId w:val="0"/>
              </w:numPr>
              <w:rPr>
                <w:b/>
                <w:bCs/>
                <w:sz w:val="20"/>
                <w:szCs w:val="20"/>
              </w:rPr>
            </w:pPr>
          </w:p>
        </w:tc>
        <w:tc>
          <w:tcPr>
            <w:tcW w:w="1529" w:type="dxa"/>
          </w:tcPr>
          <w:p w14:paraId="5CCA944B" w14:textId="77777777" w:rsidR="00C260D7" w:rsidRPr="00843DB4" w:rsidRDefault="00C260D7" w:rsidP="00C260D7">
            <w:pPr>
              <w:pStyle w:val="ListBullet"/>
              <w:numPr>
                <w:ilvl w:val="0"/>
                <w:numId w:val="0"/>
              </w:numPr>
              <w:rPr>
                <w:b/>
                <w:bCs/>
                <w:sz w:val="20"/>
                <w:szCs w:val="20"/>
              </w:rPr>
            </w:pPr>
          </w:p>
        </w:tc>
        <w:tc>
          <w:tcPr>
            <w:tcW w:w="1529" w:type="dxa"/>
          </w:tcPr>
          <w:p w14:paraId="62A7DE9B" w14:textId="77777777" w:rsidR="00C260D7" w:rsidRPr="00843DB4" w:rsidRDefault="00C260D7" w:rsidP="00C260D7">
            <w:pPr>
              <w:pStyle w:val="ListBullet"/>
              <w:numPr>
                <w:ilvl w:val="0"/>
                <w:numId w:val="0"/>
              </w:numPr>
              <w:rPr>
                <w:b/>
                <w:bCs/>
                <w:sz w:val="20"/>
                <w:szCs w:val="20"/>
              </w:rPr>
            </w:pPr>
          </w:p>
        </w:tc>
        <w:tc>
          <w:tcPr>
            <w:tcW w:w="1529" w:type="dxa"/>
          </w:tcPr>
          <w:p w14:paraId="5D13C696" w14:textId="77777777" w:rsidR="00C260D7" w:rsidRPr="00843DB4" w:rsidRDefault="00C260D7" w:rsidP="00C260D7">
            <w:pPr>
              <w:pStyle w:val="ListBullet"/>
              <w:numPr>
                <w:ilvl w:val="0"/>
                <w:numId w:val="0"/>
              </w:numPr>
              <w:rPr>
                <w:b/>
                <w:bCs/>
                <w:sz w:val="20"/>
                <w:szCs w:val="20"/>
              </w:rPr>
            </w:pPr>
          </w:p>
        </w:tc>
      </w:tr>
    </w:tbl>
    <w:p w14:paraId="1956D227" w14:textId="23D51595" w:rsidR="00D75971" w:rsidRDefault="00D75971" w:rsidP="00721608">
      <w:pPr>
        <w:pStyle w:val="ListBullet"/>
        <w:numPr>
          <w:ilvl w:val="0"/>
          <w:numId w:val="0"/>
        </w:numPr>
        <w:ind w:left="360" w:hanging="360"/>
        <w:rPr>
          <w:sz w:val="20"/>
          <w:szCs w:val="20"/>
        </w:rPr>
      </w:pPr>
    </w:p>
    <w:p w14:paraId="72546ED3" w14:textId="77777777" w:rsidR="009D1132" w:rsidRDefault="009D1132" w:rsidP="00721608">
      <w:pPr>
        <w:pStyle w:val="ListBullet"/>
        <w:numPr>
          <w:ilvl w:val="0"/>
          <w:numId w:val="0"/>
        </w:numPr>
        <w:ind w:left="360" w:hanging="360"/>
        <w:rPr>
          <w:sz w:val="20"/>
          <w:szCs w:val="20"/>
        </w:rPr>
      </w:pPr>
    </w:p>
    <w:p w14:paraId="0D8429DA" w14:textId="72D7DBA9" w:rsidR="009D1132" w:rsidRPr="00B84D63" w:rsidRDefault="009D1132" w:rsidP="00B84D63">
      <w:pPr>
        <w:pStyle w:val="ListBullet"/>
        <w:numPr>
          <w:ilvl w:val="0"/>
          <w:numId w:val="0"/>
        </w:numPr>
        <w:tabs>
          <w:tab w:val="left" w:pos="270"/>
        </w:tabs>
        <w:rPr>
          <w:i/>
          <w:iCs/>
          <w:sz w:val="20"/>
          <w:szCs w:val="20"/>
        </w:rPr>
      </w:pPr>
      <w:r w:rsidRPr="00E71DA1">
        <w:rPr>
          <w:i/>
          <w:iCs/>
          <w:sz w:val="20"/>
          <w:szCs w:val="20"/>
        </w:rPr>
        <w:t xml:space="preserve">Instructions: </w:t>
      </w:r>
      <w:r>
        <w:rPr>
          <w:i/>
          <w:iCs/>
          <w:sz w:val="20"/>
          <w:szCs w:val="20"/>
        </w:rPr>
        <w:t xml:space="preserve">In Table E, provide information on the total FY 25 contract spend and planned FY 26 contract for each spend category.    </w:t>
      </w:r>
    </w:p>
    <w:p w14:paraId="3AC76C1F" w14:textId="7A795E73" w:rsidR="004C14E2" w:rsidRPr="00B84D63" w:rsidRDefault="004C14E2" w:rsidP="00B84D63">
      <w:pPr>
        <w:jc w:val="center"/>
        <w:rPr>
          <w:b/>
          <w:bCs/>
          <w:sz w:val="20"/>
          <w:szCs w:val="20"/>
        </w:rPr>
      </w:pPr>
      <w:r w:rsidRPr="352D3A6B">
        <w:rPr>
          <w:b/>
          <w:bCs/>
          <w:sz w:val="20"/>
          <w:szCs w:val="20"/>
        </w:rPr>
        <w:t xml:space="preserve">Table </w:t>
      </w:r>
      <w:r w:rsidR="009D1132">
        <w:rPr>
          <w:b/>
          <w:bCs/>
          <w:sz w:val="20"/>
          <w:szCs w:val="20"/>
        </w:rPr>
        <w:t>E</w:t>
      </w:r>
      <w:r w:rsidRPr="352D3A6B">
        <w:rPr>
          <w:b/>
          <w:bCs/>
          <w:sz w:val="20"/>
          <w:szCs w:val="20"/>
        </w:rPr>
        <w:t xml:space="preserve">: Contractor </w:t>
      </w:r>
      <w:r w:rsidR="009D1132">
        <w:rPr>
          <w:b/>
          <w:bCs/>
          <w:sz w:val="20"/>
          <w:szCs w:val="20"/>
        </w:rPr>
        <w:t>Spend Detail</w:t>
      </w:r>
    </w:p>
    <w:tbl>
      <w:tblPr>
        <w:tblStyle w:val="TableGrid"/>
        <w:tblW w:w="9374" w:type="dxa"/>
        <w:tblInd w:w="-5" w:type="dxa"/>
        <w:tblLook w:val="04A0" w:firstRow="1" w:lastRow="0" w:firstColumn="1" w:lastColumn="0" w:noHBand="0" w:noVBand="1"/>
      </w:tblPr>
      <w:tblGrid>
        <w:gridCol w:w="5400"/>
        <w:gridCol w:w="1260"/>
        <w:gridCol w:w="1386"/>
        <w:gridCol w:w="1328"/>
      </w:tblGrid>
      <w:tr w:rsidR="006E3F14" w:rsidRPr="00843DB4" w14:paraId="58ACCE15" w14:textId="77777777" w:rsidTr="006E3F14">
        <w:trPr>
          <w:trHeight w:val="429"/>
        </w:trPr>
        <w:tc>
          <w:tcPr>
            <w:tcW w:w="5400" w:type="dxa"/>
            <w:shd w:val="clear" w:color="auto" w:fill="153D63" w:themeFill="text2" w:themeFillTint="E6"/>
            <w:vAlign w:val="bottom"/>
          </w:tcPr>
          <w:p w14:paraId="0235FB9B" w14:textId="4CB0D9A7" w:rsidR="006E3F14" w:rsidRPr="00843DB4" w:rsidRDefault="006E3F14" w:rsidP="00CA0F07">
            <w:pPr>
              <w:pStyle w:val="ListBullet"/>
              <w:numPr>
                <w:ilvl w:val="0"/>
                <w:numId w:val="0"/>
              </w:numPr>
              <w:rPr>
                <w:b/>
                <w:bCs/>
                <w:sz w:val="20"/>
                <w:szCs w:val="20"/>
              </w:rPr>
            </w:pPr>
            <w:r w:rsidRPr="00843DB4">
              <w:rPr>
                <w:b/>
                <w:bCs/>
                <w:sz w:val="20"/>
                <w:szCs w:val="20"/>
              </w:rPr>
              <w:t>Contract (Services) Plan</w:t>
            </w:r>
          </w:p>
        </w:tc>
        <w:tc>
          <w:tcPr>
            <w:tcW w:w="1260" w:type="dxa"/>
            <w:shd w:val="clear" w:color="auto" w:fill="153D63" w:themeFill="text2" w:themeFillTint="E6"/>
            <w:vAlign w:val="center"/>
          </w:tcPr>
          <w:p w14:paraId="6D0CABD3" w14:textId="3ABD54BA" w:rsidR="006E3F14" w:rsidRPr="009F31CF" w:rsidRDefault="006E3F14" w:rsidP="00CA0F07">
            <w:pPr>
              <w:pStyle w:val="ListBullet"/>
              <w:numPr>
                <w:ilvl w:val="0"/>
                <w:numId w:val="0"/>
              </w:numPr>
              <w:jc w:val="center"/>
              <w:rPr>
                <w:b/>
                <w:bCs/>
                <w:sz w:val="32"/>
                <w:szCs w:val="32"/>
                <w:vertAlign w:val="superscript"/>
              </w:rPr>
            </w:pPr>
            <w:r>
              <w:rPr>
                <w:b/>
                <w:bCs/>
                <w:sz w:val="32"/>
                <w:szCs w:val="32"/>
                <w:vertAlign w:val="superscript"/>
              </w:rPr>
              <w:t>PSC</w:t>
            </w:r>
          </w:p>
        </w:tc>
        <w:tc>
          <w:tcPr>
            <w:tcW w:w="1386" w:type="dxa"/>
            <w:shd w:val="clear" w:color="auto" w:fill="153D63" w:themeFill="text2" w:themeFillTint="E6"/>
            <w:vAlign w:val="center"/>
          </w:tcPr>
          <w:p w14:paraId="6C020A80" w14:textId="01DF42A7" w:rsidR="006E3F14" w:rsidRPr="009F31CF" w:rsidRDefault="006E3F14" w:rsidP="00CA0F07">
            <w:pPr>
              <w:pStyle w:val="ListBullet"/>
              <w:numPr>
                <w:ilvl w:val="0"/>
                <w:numId w:val="0"/>
              </w:numPr>
              <w:jc w:val="center"/>
              <w:rPr>
                <w:b/>
                <w:bCs/>
                <w:sz w:val="32"/>
                <w:szCs w:val="32"/>
                <w:vertAlign w:val="superscript"/>
              </w:rPr>
            </w:pPr>
            <w:r w:rsidRPr="009F31CF">
              <w:rPr>
                <w:b/>
                <w:bCs/>
                <w:sz w:val="32"/>
                <w:szCs w:val="32"/>
                <w:vertAlign w:val="superscript"/>
              </w:rPr>
              <w:t xml:space="preserve">FY 25 Spend </w:t>
            </w:r>
          </w:p>
        </w:tc>
        <w:tc>
          <w:tcPr>
            <w:tcW w:w="1328" w:type="dxa"/>
            <w:shd w:val="clear" w:color="auto" w:fill="153D63" w:themeFill="text2" w:themeFillTint="E6"/>
            <w:vAlign w:val="center"/>
          </w:tcPr>
          <w:p w14:paraId="2559BC40" w14:textId="08187E03" w:rsidR="006E3F14" w:rsidRPr="00843DB4" w:rsidRDefault="006E3F14" w:rsidP="00CA0F07">
            <w:pPr>
              <w:pStyle w:val="ListBullet"/>
              <w:numPr>
                <w:ilvl w:val="0"/>
                <w:numId w:val="0"/>
              </w:numPr>
              <w:jc w:val="center"/>
              <w:rPr>
                <w:b/>
                <w:bCs/>
                <w:sz w:val="20"/>
                <w:szCs w:val="20"/>
              </w:rPr>
            </w:pPr>
            <w:r>
              <w:rPr>
                <w:b/>
                <w:bCs/>
                <w:sz w:val="20"/>
                <w:szCs w:val="20"/>
              </w:rPr>
              <w:t>FY 26 Forecast</w:t>
            </w:r>
          </w:p>
        </w:tc>
      </w:tr>
      <w:tr w:rsidR="006E3F14" w:rsidRPr="00843DB4" w14:paraId="39DDEE6B" w14:textId="77777777" w:rsidTr="00310A41">
        <w:trPr>
          <w:trHeight w:val="314"/>
        </w:trPr>
        <w:tc>
          <w:tcPr>
            <w:tcW w:w="5400" w:type="dxa"/>
          </w:tcPr>
          <w:p w14:paraId="67382814" w14:textId="1C4D0D7E" w:rsidR="006E3F14" w:rsidRPr="00843DB4" w:rsidRDefault="006B1CE1" w:rsidP="006E3F14">
            <w:pPr>
              <w:pStyle w:val="ListBullet"/>
              <w:numPr>
                <w:ilvl w:val="0"/>
                <w:numId w:val="0"/>
              </w:numPr>
              <w:rPr>
                <w:sz w:val="20"/>
                <w:szCs w:val="20"/>
              </w:rPr>
            </w:pPr>
            <w:r>
              <w:rPr>
                <w:sz w:val="20"/>
                <w:szCs w:val="20"/>
              </w:rPr>
              <w:t>Support (</w:t>
            </w:r>
            <w:r w:rsidR="006E3F14" w:rsidRPr="009F31CF">
              <w:rPr>
                <w:sz w:val="20"/>
                <w:szCs w:val="20"/>
              </w:rPr>
              <w:t>Professional</w:t>
            </w:r>
            <w:r>
              <w:rPr>
                <w:sz w:val="20"/>
                <w:szCs w:val="20"/>
              </w:rPr>
              <w:t>/Management/</w:t>
            </w:r>
            <w:r w:rsidR="006E3F14" w:rsidRPr="009F31CF">
              <w:rPr>
                <w:sz w:val="20"/>
                <w:szCs w:val="20"/>
              </w:rPr>
              <w:t>Administrative</w:t>
            </w:r>
            <w:r>
              <w:rPr>
                <w:sz w:val="20"/>
                <w:szCs w:val="20"/>
              </w:rPr>
              <w:t>)</w:t>
            </w:r>
          </w:p>
        </w:tc>
        <w:tc>
          <w:tcPr>
            <w:tcW w:w="1260" w:type="dxa"/>
          </w:tcPr>
          <w:p w14:paraId="25E07C11" w14:textId="22387E3C" w:rsidR="006E3F14" w:rsidRPr="002679A7" w:rsidRDefault="006E3F14" w:rsidP="006E3F14">
            <w:pPr>
              <w:pStyle w:val="ListBullet"/>
              <w:numPr>
                <w:ilvl w:val="0"/>
                <w:numId w:val="0"/>
              </w:numPr>
              <w:jc w:val="center"/>
              <w:rPr>
                <w:sz w:val="20"/>
                <w:szCs w:val="20"/>
              </w:rPr>
            </w:pPr>
            <w:r w:rsidRPr="002679A7">
              <w:rPr>
                <w:sz w:val="20"/>
                <w:szCs w:val="20"/>
              </w:rPr>
              <w:t>R</w:t>
            </w:r>
          </w:p>
        </w:tc>
        <w:tc>
          <w:tcPr>
            <w:tcW w:w="1386" w:type="dxa"/>
          </w:tcPr>
          <w:p w14:paraId="706676FB" w14:textId="1A28AF79" w:rsidR="006E3F14" w:rsidRPr="00843DB4" w:rsidRDefault="006E3F14" w:rsidP="00CA0F07">
            <w:pPr>
              <w:pStyle w:val="ListBullet"/>
              <w:numPr>
                <w:ilvl w:val="0"/>
                <w:numId w:val="0"/>
              </w:numPr>
              <w:rPr>
                <w:sz w:val="20"/>
                <w:szCs w:val="20"/>
              </w:rPr>
            </w:pPr>
          </w:p>
        </w:tc>
        <w:tc>
          <w:tcPr>
            <w:tcW w:w="1328" w:type="dxa"/>
          </w:tcPr>
          <w:p w14:paraId="25EF74B8" w14:textId="77777777" w:rsidR="006E3F14" w:rsidRPr="00843DB4" w:rsidRDefault="006E3F14" w:rsidP="00CA0F07">
            <w:pPr>
              <w:pStyle w:val="ListBullet"/>
              <w:numPr>
                <w:ilvl w:val="0"/>
                <w:numId w:val="0"/>
              </w:numPr>
              <w:rPr>
                <w:sz w:val="20"/>
                <w:szCs w:val="20"/>
              </w:rPr>
            </w:pPr>
          </w:p>
        </w:tc>
      </w:tr>
      <w:tr w:rsidR="006E3F14" w:rsidRPr="00843DB4" w14:paraId="5A9269CE" w14:textId="77777777" w:rsidTr="006E3F14">
        <w:trPr>
          <w:trHeight w:val="218"/>
        </w:trPr>
        <w:tc>
          <w:tcPr>
            <w:tcW w:w="5400" w:type="dxa"/>
          </w:tcPr>
          <w:p w14:paraId="1E99E45D" w14:textId="77BCD4B1" w:rsidR="006E3F14" w:rsidRDefault="006E3F14" w:rsidP="006E3F14">
            <w:pPr>
              <w:pStyle w:val="ListBullet"/>
              <w:numPr>
                <w:ilvl w:val="0"/>
                <w:numId w:val="0"/>
              </w:numPr>
              <w:rPr>
                <w:sz w:val="20"/>
                <w:szCs w:val="20"/>
              </w:rPr>
            </w:pPr>
            <w:r>
              <w:rPr>
                <w:sz w:val="20"/>
                <w:szCs w:val="20"/>
              </w:rPr>
              <w:t xml:space="preserve">IT and Telecommunication Services </w:t>
            </w:r>
          </w:p>
        </w:tc>
        <w:tc>
          <w:tcPr>
            <w:tcW w:w="1260" w:type="dxa"/>
          </w:tcPr>
          <w:p w14:paraId="3201DE62" w14:textId="6C4F95D7" w:rsidR="006E3F14" w:rsidRPr="002679A7" w:rsidRDefault="006E3F14" w:rsidP="006E3F14">
            <w:pPr>
              <w:pStyle w:val="ListBullet"/>
              <w:numPr>
                <w:ilvl w:val="0"/>
                <w:numId w:val="0"/>
              </w:numPr>
              <w:jc w:val="center"/>
              <w:rPr>
                <w:sz w:val="20"/>
                <w:szCs w:val="20"/>
              </w:rPr>
            </w:pPr>
            <w:r w:rsidRPr="002679A7">
              <w:rPr>
                <w:sz w:val="20"/>
                <w:szCs w:val="20"/>
              </w:rPr>
              <w:t>D</w:t>
            </w:r>
          </w:p>
        </w:tc>
        <w:tc>
          <w:tcPr>
            <w:tcW w:w="1386" w:type="dxa"/>
          </w:tcPr>
          <w:p w14:paraId="10DA770A" w14:textId="30045A1D" w:rsidR="006E3F14" w:rsidRPr="00843DB4" w:rsidRDefault="006E3F14" w:rsidP="006E3F14">
            <w:pPr>
              <w:pStyle w:val="ListBullet"/>
              <w:numPr>
                <w:ilvl w:val="0"/>
                <w:numId w:val="0"/>
              </w:numPr>
              <w:rPr>
                <w:sz w:val="20"/>
                <w:szCs w:val="20"/>
              </w:rPr>
            </w:pPr>
          </w:p>
        </w:tc>
        <w:tc>
          <w:tcPr>
            <w:tcW w:w="1328" w:type="dxa"/>
          </w:tcPr>
          <w:p w14:paraId="28157767" w14:textId="77777777" w:rsidR="006E3F14" w:rsidRPr="00843DB4" w:rsidRDefault="006E3F14" w:rsidP="006E3F14">
            <w:pPr>
              <w:pStyle w:val="ListBullet"/>
              <w:numPr>
                <w:ilvl w:val="0"/>
                <w:numId w:val="0"/>
              </w:numPr>
              <w:rPr>
                <w:sz w:val="20"/>
                <w:szCs w:val="20"/>
              </w:rPr>
            </w:pPr>
          </w:p>
        </w:tc>
      </w:tr>
      <w:tr w:rsidR="006B1CE1" w:rsidRPr="00843DB4" w14:paraId="7A5AD343" w14:textId="77777777" w:rsidTr="006E3F14">
        <w:trPr>
          <w:trHeight w:val="218"/>
        </w:trPr>
        <w:tc>
          <w:tcPr>
            <w:tcW w:w="5400" w:type="dxa"/>
          </w:tcPr>
          <w:p w14:paraId="629DE9EC" w14:textId="7E5CEBD2" w:rsidR="006B1CE1" w:rsidRDefault="006B1CE1" w:rsidP="006E3F14">
            <w:pPr>
              <w:pStyle w:val="ListBullet"/>
              <w:numPr>
                <w:ilvl w:val="0"/>
                <w:numId w:val="0"/>
              </w:numPr>
              <w:rPr>
                <w:sz w:val="20"/>
                <w:szCs w:val="20"/>
              </w:rPr>
            </w:pPr>
            <w:r>
              <w:rPr>
                <w:sz w:val="20"/>
                <w:szCs w:val="20"/>
              </w:rPr>
              <w:t>Social</w:t>
            </w:r>
          </w:p>
        </w:tc>
        <w:tc>
          <w:tcPr>
            <w:tcW w:w="1260" w:type="dxa"/>
          </w:tcPr>
          <w:p w14:paraId="5F23E8A3" w14:textId="4DCFC642" w:rsidR="006B1CE1" w:rsidRPr="002679A7" w:rsidRDefault="006B1CE1" w:rsidP="006E3F14">
            <w:pPr>
              <w:pStyle w:val="ListBullet"/>
              <w:numPr>
                <w:ilvl w:val="0"/>
                <w:numId w:val="0"/>
              </w:numPr>
              <w:jc w:val="center"/>
              <w:rPr>
                <w:sz w:val="20"/>
                <w:szCs w:val="20"/>
              </w:rPr>
            </w:pPr>
            <w:r>
              <w:rPr>
                <w:sz w:val="20"/>
                <w:szCs w:val="20"/>
              </w:rPr>
              <w:t>G</w:t>
            </w:r>
          </w:p>
        </w:tc>
        <w:tc>
          <w:tcPr>
            <w:tcW w:w="1386" w:type="dxa"/>
          </w:tcPr>
          <w:p w14:paraId="7FA09040" w14:textId="77777777" w:rsidR="006B1CE1" w:rsidRPr="00843DB4" w:rsidRDefault="006B1CE1" w:rsidP="006E3F14">
            <w:pPr>
              <w:pStyle w:val="ListBullet"/>
              <w:numPr>
                <w:ilvl w:val="0"/>
                <w:numId w:val="0"/>
              </w:numPr>
              <w:rPr>
                <w:sz w:val="20"/>
                <w:szCs w:val="20"/>
              </w:rPr>
            </w:pPr>
          </w:p>
        </w:tc>
        <w:tc>
          <w:tcPr>
            <w:tcW w:w="1328" w:type="dxa"/>
          </w:tcPr>
          <w:p w14:paraId="4DCADBB0" w14:textId="77777777" w:rsidR="006B1CE1" w:rsidRPr="00843DB4" w:rsidRDefault="006B1CE1" w:rsidP="006E3F14">
            <w:pPr>
              <w:pStyle w:val="ListBullet"/>
              <w:numPr>
                <w:ilvl w:val="0"/>
                <w:numId w:val="0"/>
              </w:numPr>
              <w:rPr>
                <w:sz w:val="20"/>
                <w:szCs w:val="20"/>
              </w:rPr>
            </w:pPr>
          </w:p>
        </w:tc>
      </w:tr>
      <w:tr w:rsidR="006B1CE1" w:rsidRPr="00843DB4" w14:paraId="645A8DA7" w14:textId="77777777" w:rsidTr="006E3F14">
        <w:trPr>
          <w:trHeight w:val="218"/>
        </w:trPr>
        <w:tc>
          <w:tcPr>
            <w:tcW w:w="5400" w:type="dxa"/>
          </w:tcPr>
          <w:p w14:paraId="796BB78A" w14:textId="6CCA10E0" w:rsidR="006B1CE1" w:rsidRDefault="006B1CE1" w:rsidP="006E3F14">
            <w:pPr>
              <w:pStyle w:val="ListBullet"/>
              <w:numPr>
                <w:ilvl w:val="0"/>
                <w:numId w:val="0"/>
              </w:numPr>
              <w:rPr>
                <w:sz w:val="20"/>
                <w:szCs w:val="20"/>
              </w:rPr>
            </w:pPr>
            <w:r>
              <w:rPr>
                <w:sz w:val="20"/>
                <w:szCs w:val="20"/>
              </w:rPr>
              <w:t>Special Studies/Analysis Not R&amp;D</w:t>
            </w:r>
          </w:p>
        </w:tc>
        <w:tc>
          <w:tcPr>
            <w:tcW w:w="1260" w:type="dxa"/>
          </w:tcPr>
          <w:p w14:paraId="346D12EF" w14:textId="682D9495" w:rsidR="006B1CE1" w:rsidRDefault="006B1CE1" w:rsidP="006E3F14">
            <w:pPr>
              <w:pStyle w:val="ListBullet"/>
              <w:numPr>
                <w:ilvl w:val="0"/>
                <w:numId w:val="0"/>
              </w:numPr>
              <w:jc w:val="center"/>
              <w:rPr>
                <w:sz w:val="20"/>
                <w:szCs w:val="20"/>
              </w:rPr>
            </w:pPr>
            <w:r>
              <w:rPr>
                <w:sz w:val="20"/>
                <w:szCs w:val="20"/>
              </w:rPr>
              <w:t>B</w:t>
            </w:r>
          </w:p>
        </w:tc>
        <w:tc>
          <w:tcPr>
            <w:tcW w:w="1386" w:type="dxa"/>
          </w:tcPr>
          <w:p w14:paraId="577C2095" w14:textId="77777777" w:rsidR="006B1CE1" w:rsidRPr="00843DB4" w:rsidRDefault="006B1CE1" w:rsidP="006E3F14">
            <w:pPr>
              <w:pStyle w:val="ListBullet"/>
              <w:numPr>
                <w:ilvl w:val="0"/>
                <w:numId w:val="0"/>
              </w:numPr>
              <w:rPr>
                <w:sz w:val="20"/>
                <w:szCs w:val="20"/>
              </w:rPr>
            </w:pPr>
          </w:p>
        </w:tc>
        <w:tc>
          <w:tcPr>
            <w:tcW w:w="1328" w:type="dxa"/>
          </w:tcPr>
          <w:p w14:paraId="4FFAD217" w14:textId="77777777" w:rsidR="006B1CE1" w:rsidRPr="00843DB4" w:rsidRDefault="006B1CE1" w:rsidP="006E3F14">
            <w:pPr>
              <w:pStyle w:val="ListBullet"/>
              <w:numPr>
                <w:ilvl w:val="0"/>
                <w:numId w:val="0"/>
              </w:numPr>
              <w:rPr>
                <w:sz w:val="20"/>
                <w:szCs w:val="20"/>
              </w:rPr>
            </w:pPr>
          </w:p>
        </w:tc>
      </w:tr>
      <w:tr w:rsidR="006B1CE1" w:rsidRPr="00843DB4" w14:paraId="2AAD39FB" w14:textId="77777777" w:rsidTr="006E3F14">
        <w:trPr>
          <w:trHeight w:val="218"/>
        </w:trPr>
        <w:tc>
          <w:tcPr>
            <w:tcW w:w="5400" w:type="dxa"/>
          </w:tcPr>
          <w:p w14:paraId="65C252A1" w14:textId="4B1E6B30" w:rsidR="006B1CE1" w:rsidRDefault="006B1CE1" w:rsidP="006E3F14">
            <w:pPr>
              <w:pStyle w:val="ListBullet"/>
              <w:numPr>
                <w:ilvl w:val="0"/>
                <w:numId w:val="0"/>
              </w:numPr>
              <w:rPr>
                <w:sz w:val="20"/>
                <w:szCs w:val="20"/>
              </w:rPr>
            </w:pPr>
            <w:r>
              <w:rPr>
                <w:sz w:val="20"/>
                <w:szCs w:val="20"/>
              </w:rPr>
              <w:t>Natural Resources Management</w:t>
            </w:r>
          </w:p>
        </w:tc>
        <w:tc>
          <w:tcPr>
            <w:tcW w:w="1260" w:type="dxa"/>
          </w:tcPr>
          <w:p w14:paraId="6AE8DF4D" w14:textId="6902F7B0" w:rsidR="006B1CE1" w:rsidRDefault="006B1CE1" w:rsidP="006E3F14">
            <w:pPr>
              <w:pStyle w:val="ListBullet"/>
              <w:numPr>
                <w:ilvl w:val="0"/>
                <w:numId w:val="0"/>
              </w:numPr>
              <w:jc w:val="center"/>
              <w:rPr>
                <w:sz w:val="20"/>
                <w:szCs w:val="20"/>
              </w:rPr>
            </w:pPr>
            <w:r>
              <w:rPr>
                <w:sz w:val="20"/>
                <w:szCs w:val="20"/>
              </w:rPr>
              <w:t>F</w:t>
            </w:r>
          </w:p>
        </w:tc>
        <w:tc>
          <w:tcPr>
            <w:tcW w:w="1386" w:type="dxa"/>
          </w:tcPr>
          <w:p w14:paraId="02CB6DA2" w14:textId="77777777" w:rsidR="006B1CE1" w:rsidRPr="00843DB4" w:rsidRDefault="006B1CE1" w:rsidP="006E3F14">
            <w:pPr>
              <w:pStyle w:val="ListBullet"/>
              <w:numPr>
                <w:ilvl w:val="0"/>
                <w:numId w:val="0"/>
              </w:numPr>
              <w:rPr>
                <w:sz w:val="20"/>
                <w:szCs w:val="20"/>
              </w:rPr>
            </w:pPr>
          </w:p>
        </w:tc>
        <w:tc>
          <w:tcPr>
            <w:tcW w:w="1328" w:type="dxa"/>
          </w:tcPr>
          <w:p w14:paraId="51399F9D" w14:textId="77777777" w:rsidR="006B1CE1" w:rsidRPr="00843DB4" w:rsidRDefault="006B1CE1" w:rsidP="006E3F14">
            <w:pPr>
              <w:pStyle w:val="ListBullet"/>
              <w:numPr>
                <w:ilvl w:val="0"/>
                <w:numId w:val="0"/>
              </w:numPr>
              <w:rPr>
                <w:sz w:val="20"/>
                <w:szCs w:val="20"/>
              </w:rPr>
            </w:pPr>
          </w:p>
        </w:tc>
      </w:tr>
      <w:tr w:rsidR="006B1CE1" w:rsidRPr="00843DB4" w14:paraId="10A42B58" w14:textId="77777777" w:rsidTr="006E3F14">
        <w:trPr>
          <w:trHeight w:val="218"/>
        </w:trPr>
        <w:tc>
          <w:tcPr>
            <w:tcW w:w="5400" w:type="dxa"/>
          </w:tcPr>
          <w:p w14:paraId="2801F0AE" w14:textId="4703D878" w:rsidR="006B1CE1" w:rsidRDefault="006B1CE1" w:rsidP="006E3F14">
            <w:pPr>
              <w:pStyle w:val="ListBullet"/>
              <w:numPr>
                <w:ilvl w:val="0"/>
                <w:numId w:val="0"/>
              </w:numPr>
              <w:rPr>
                <w:sz w:val="20"/>
                <w:szCs w:val="20"/>
              </w:rPr>
            </w:pPr>
            <w:r>
              <w:rPr>
                <w:sz w:val="20"/>
                <w:szCs w:val="20"/>
              </w:rPr>
              <w:lastRenderedPageBreak/>
              <w:t>Technical Representative</w:t>
            </w:r>
          </w:p>
        </w:tc>
        <w:tc>
          <w:tcPr>
            <w:tcW w:w="1260" w:type="dxa"/>
          </w:tcPr>
          <w:p w14:paraId="6D7B07D8" w14:textId="13FA81E2" w:rsidR="006B1CE1" w:rsidRDefault="006B1CE1" w:rsidP="006E3F14">
            <w:pPr>
              <w:pStyle w:val="ListBullet"/>
              <w:numPr>
                <w:ilvl w:val="0"/>
                <w:numId w:val="0"/>
              </w:numPr>
              <w:jc w:val="center"/>
              <w:rPr>
                <w:sz w:val="20"/>
                <w:szCs w:val="20"/>
              </w:rPr>
            </w:pPr>
            <w:r>
              <w:rPr>
                <w:sz w:val="20"/>
                <w:szCs w:val="20"/>
              </w:rPr>
              <w:t>L</w:t>
            </w:r>
          </w:p>
        </w:tc>
        <w:tc>
          <w:tcPr>
            <w:tcW w:w="1386" w:type="dxa"/>
          </w:tcPr>
          <w:p w14:paraId="23E8D1FF" w14:textId="77777777" w:rsidR="006B1CE1" w:rsidRPr="00843DB4" w:rsidRDefault="006B1CE1" w:rsidP="006E3F14">
            <w:pPr>
              <w:pStyle w:val="ListBullet"/>
              <w:numPr>
                <w:ilvl w:val="0"/>
                <w:numId w:val="0"/>
              </w:numPr>
              <w:rPr>
                <w:sz w:val="20"/>
                <w:szCs w:val="20"/>
              </w:rPr>
            </w:pPr>
          </w:p>
        </w:tc>
        <w:tc>
          <w:tcPr>
            <w:tcW w:w="1328" w:type="dxa"/>
          </w:tcPr>
          <w:p w14:paraId="35CCE619" w14:textId="77777777" w:rsidR="006B1CE1" w:rsidRPr="00843DB4" w:rsidRDefault="006B1CE1" w:rsidP="006E3F14">
            <w:pPr>
              <w:pStyle w:val="ListBullet"/>
              <w:numPr>
                <w:ilvl w:val="0"/>
                <w:numId w:val="0"/>
              </w:numPr>
              <w:rPr>
                <w:sz w:val="20"/>
                <w:szCs w:val="20"/>
              </w:rPr>
            </w:pPr>
          </w:p>
        </w:tc>
      </w:tr>
      <w:tr w:rsidR="006B1CE1" w:rsidRPr="00843DB4" w14:paraId="44720311" w14:textId="77777777" w:rsidTr="006E3F14">
        <w:trPr>
          <w:trHeight w:val="218"/>
        </w:trPr>
        <w:tc>
          <w:tcPr>
            <w:tcW w:w="5400" w:type="dxa"/>
          </w:tcPr>
          <w:p w14:paraId="5F0F374C" w14:textId="1661B243" w:rsidR="006B1CE1" w:rsidRDefault="006B1CE1" w:rsidP="006E3F14">
            <w:pPr>
              <w:pStyle w:val="ListBullet"/>
              <w:numPr>
                <w:ilvl w:val="0"/>
                <w:numId w:val="0"/>
              </w:numPr>
              <w:rPr>
                <w:sz w:val="20"/>
                <w:szCs w:val="20"/>
              </w:rPr>
            </w:pPr>
            <w:r>
              <w:rPr>
                <w:sz w:val="20"/>
                <w:szCs w:val="20"/>
              </w:rPr>
              <w:t>Education/Training</w:t>
            </w:r>
          </w:p>
        </w:tc>
        <w:tc>
          <w:tcPr>
            <w:tcW w:w="1260" w:type="dxa"/>
          </w:tcPr>
          <w:p w14:paraId="65C93A52" w14:textId="3D007ED2" w:rsidR="006B1CE1" w:rsidRDefault="006B1CE1" w:rsidP="006B1CE1">
            <w:pPr>
              <w:pStyle w:val="ListBullet"/>
              <w:numPr>
                <w:ilvl w:val="0"/>
                <w:numId w:val="0"/>
              </w:numPr>
              <w:jc w:val="center"/>
              <w:rPr>
                <w:sz w:val="20"/>
                <w:szCs w:val="20"/>
              </w:rPr>
            </w:pPr>
            <w:r>
              <w:rPr>
                <w:sz w:val="20"/>
                <w:szCs w:val="20"/>
              </w:rPr>
              <w:t>U</w:t>
            </w:r>
          </w:p>
        </w:tc>
        <w:tc>
          <w:tcPr>
            <w:tcW w:w="1386" w:type="dxa"/>
          </w:tcPr>
          <w:p w14:paraId="73CF4237" w14:textId="77777777" w:rsidR="006B1CE1" w:rsidRPr="00843DB4" w:rsidRDefault="006B1CE1" w:rsidP="006E3F14">
            <w:pPr>
              <w:pStyle w:val="ListBullet"/>
              <w:numPr>
                <w:ilvl w:val="0"/>
                <w:numId w:val="0"/>
              </w:numPr>
              <w:rPr>
                <w:sz w:val="20"/>
                <w:szCs w:val="20"/>
              </w:rPr>
            </w:pPr>
          </w:p>
        </w:tc>
        <w:tc>
          <w:tcPr>
            <w:tcW w:w="1328" w:type="dxa"/>
          </w:tcPr>
          <w:p w14:paraId="712C1D6E" w14:textId="77777777" w:rsidR="006B1CE1" w:rsidRPr="00843DB4" w:rsidRDefault="006B1CE1" w:rsidP="006E3F14">
            <w:pPr>
              <w:pStyle w:val="ListBullet"/>
              <w:numPr>
                <w:ilvl w:val="0"/>
                <w:numId w:val="0"/>
              </w:numPr>
              <w:rPr>
                <w:sz w:val="20"/>
                <w:szCs w:val="20"/>
              </w:rPr>
            </w:pPr>
          </w:p>
        </w:tc>
      </w:tr>
      <w:tr w:rsidR="00B84D63" w:rsidRPr="00843DB4" w14:paraId="7D6DD654" w14:textId="77777777" w:rsidTr="006E3F14">
        <w:trPr>
          <w:trHeight w:val="218"/>
        </w:trPr>
        <w:tc>
          <w:tcPr>
            <w:tcW w:w="5400" w:type="dxa"/>
          </w:tcPr>
          <w:p w14:paraId="36572DC4" w14:textId="57232619" w:rsidR="00B84D63" w:rsidRDefault="00B84D63" w:rsidP="006E3F14">
            <w:pPr>
              <w:pStyle w:val="ListBullet"/>
              <w:numPr>
                <w:ilvl w:val="0"/>
                <w:numId w:val="0"/>
              </w:numPr>
              <w:rPr>
                <w:sz w:val="20"/>
                <w:szCs w:val="20"/>
              </w:rPr>
            </w:pPr>
            <w:r>
              <w:rPr>
                <w:sz w:val="20"/>
                <w:szCs w:val="20"/>
              </w:rPr>
              <w:t>All Other Services Contracts</w:t>
            </w:r>
          </w:p>
        </w:tc>
        <w:tc>
          <w:tcPr>
            <w:tcW w:w="1260" w:type="dxa"/>
          </w:tcPr>
          <w:p w14:paraId="49839530" w14:textId="77777777" w:rsidR="00B84D63" w:rsidRDefault="00B84D63" w:rsidP="006B1CE1">
            <w:pPr>
              <w:pStyle w:val="ListBullet"/>
              <w:numPr>
                <w:ilvl w:val="0"/>
                <w:numId w:val="0"/>
              </w:numPr>
              <w:jc w:val="center"/>
              <w:rPr>
                <w:sz w:val="20"/>
                <w:szCs w:val="20"/>
              </w:rPr>
            </w:pPr>
          </w:p>
        </w:tc>
        <w:tc>
          <w:tcPr>
            <w:tcW w:w="1386" w:type="dxa"/>
          </w:tcPr>
          <w:p w14:paraId="57FF3C3C" w14:textId="77777777" w:rsidR="00B84D63" w:rsidRPr="00843DB4" w:rsidRDefault="00B84D63" w:rsidP="006E3F14">
            <w:pPr>
              <w:pStyle w:val="ListBullet"/>
              <w:numPr>
                <w:ilvl w:val="0"/>
                <w:numId w:val="0"/>
              </w:numPr>
              <w:rPr>
                <w:sz w:val="20"/>
                <w:szCs w:val="20"/>
              </w:rPr>
            </w:pPr>
          </w:p>
        </w:tc>
        <w:tc>
          <w:tcPr>
            <w:tcW w:w="1328" w:type="dxa"/>
          </w:tcPr>
          <w:p w14:paraId="75B6B5EA" w14:textId="77777777" w:rsidR="00B84D63" w:rsidRPr="00843DB4" w:rsidRDefault="00B84D63" w:rsidP="006E3F14">
            <w:pPr>
              <w:pStyle w:val="ListBullet"/>
              <w:numPr>
                <w:ilvl w:val="0"/>
                <w:numId w:val="0"/>
              </w:numPr>
              <w:rPr>
                <w:sz w:val="20"/>
                <w:szCs w:val="20"/>
              </w:rPr>
            </w:pPr>
          </w:p>
        </w:tc>
      </w:tr>
      <w:tr w:rsidR="00B84D63" w:rsidRPr="00843DB4" w14:paraId="2587A857" w14:textId="77777777" w:rsidTr="006E3F14">
        <w:trPr>
          <w:trHeight w:val="218"/>
        </w:trPr>
        <w:tc>
          <w:tcPr>
            <w:tcW w:w="5400" w:type="dxa"/>
          </w:tcPr>
          <w:p w14:paraId="36F1A15F" w14:textId="68B132D0" w:rsidR="00B84D63" w:rsidRPr="00B84D63" w:rsidRDefault="00B84D63" w:rsidP="006E3F14">
            <w:pPr>
              <w:pStyle w:val="ListBullet"/>
              <w:numPr>
                <w:ilvl w:val="0"/>
                <w:numId w:val="0"/>
              </w:numPr>
              <w:rPr>
                <w:b/>
                <w:bCs/>
                <w:sz w:val="20"/>
                <w:szCs w:val="20"/>
              </w:rPr>
            </w:pPr>
            <w:r>
              <w:rPr>
                <w:b/>
                <w:bCs/>
                <w:sz w:val="20"/>
                <w:szCs w:val="20"/>
              </w:rPr>
              <w:t>Total Services Contracts</w:t>
            </w:r>
          </w:p>
        </w:tc>
        <w:tc>
          <w:tcPr>
            <w:tcW w:w="1260" w:type="dxa"/>
          </w:tcPr>
          <w:p w14:paraId="6EC89DB0" w14:textId="77777777" w:rsidR="00B84D63" w:rsidRDefault="00B84D63" w:rsidP="006B1CE1">
            <w:pPr>
              <w:pStyle w:val="ListBullet"/>
              <w:numPr>
                <w:ilvl w:val="0"/>
                <w:numId w:val="0"/>
              </w:numPr>
              <w:jc w:val="center"/>
              <w:rPr>
                <w:sz w:val="20"/>
                <w:szCs w:val="20"/>
              </w:rPr>
            </w:pPr>
          </w:p>
        </w:tc>
        <w:tc>
          <w:tcPr>
            <w:tcW w:w="1386" w:type="dxa"/>
          </w:tcPr>
          <w:p w14:paraId="21566386" w14:textId="77777777" w:rsidR="00B84D63" w:rsidRPr="00843DB4" w:rsidRDefault="00B84D63" w:rsidP="006E3F14">
            <w:pPr>
              <w:pStyle w:val="ListBullet"/>
              <w:numPr>
                <w:ilvl w:val="0"/>
                <w:numId w:val="0"/>
              </w:numPr>
              <w:rPr>
                <w:sz w:val="20"/>
                <w:szCs w:val="20"/>
              </w:rPr>
            </w:pPr>
          </w:p>
        </w:tc>
        <w:tc>
          <w:tcPr>
            <w:tcW w:w="1328" w:type="dxa"/>
          </w:tcPr>
          <w:p w14:paraId="0A34C574" w14:textId="77777777" w:rsidR="00B84D63" w:rsidRPr="00843DB4" w:rsidRDefault="00B84D63" w:rsidP="006E3F14">
            <w:pPr>
              <w:pStyle w:val="ListBullet"/>
              <w:numPr>
                <w:ilvl w:val="0"/>
                <w:numId w:val="0"/>
              </w:numPr>
              <w:rPr>
                <w:sz w:val="20"/>
                <w:szCs w:val="20"/>
              </w:rPr>
            </w:pPr>
          </w:p>
        </w:tc>
      </w:tr>
    </w:tbl>
    <w:p w14:paraId="254C5608" w14:textId="77777777" w:rsidR="00794C2B" w:rsidRDefault="00794C2B" w:rsidP="00624527">
      <w:pPr>
        <w:pStyle w:val="ListBullet"/>
        <w:numPr>
          <w:ilvl w:val="0"/>
          <w:numId w:val="0"/>
        </w:numPr>
        <w:rPr>
          <w:sz w:val="20"/>
          <w:szCs w:val="20"/>
        </w:rPr>
      </w:pPr>
    </w:p>
    <w:p w14:paraId="0ACA791B" w14:textId="77777777" w:rsidR="00175AFD" w:rsidRDefault="004B789D">
      <w:pPr>
        <w:rPr>
          <w:sz w:val="20"/>
          <w:szCs w:val="20"/>
        </w:rPr>
      </w:pPr>
      <w:r>
        <w:rPr>
          <w:b/>
          <w:bCs/>
          <w:sz w:val="20"/>
          <w:szCs w:val="20"/>
        </w:rPr>
        <w:t xml:space="preserve">National Security, </w:t>
      </w:r>
      <w:r w:rsidR="00175AFD">
        <w:rPr>
          <w:b/>
          <w:bCs/>
          <w:sz w:val="20"/>
          <w:szCs w:val="20"/>
        </w:rPr>
        <w:t>Immigration Enforcement, and Public Safety</w:t>
      </w:r>
    </w:p>
    <w:p w14:paraId="0D43BB17" w14:textId="7486DFDF" w:rsidR="00454A06" w:rsidRDefault="00175AFD">
      <w:pPr>
        <w:rPr>
          <w:i/>
          <w:sz w:val="20"/>
          <w:szCs w:val="20"/>
        </w:rPr>
      </w:pPr>
      <w:r>
        <w:rPr>
          <w:i/>
          <w:sz w:val="20"/>
          <w:szCs w:val="20"/>
        </w:rPr>
        <w:t xml:space="preserve">Instructions: </w:t>
      </w:r>
      <w:r w:rsidR="009C5257">
        <w:rPr>
          <w:i/>
          <w:sz w:val="20"/>
          <w:szCs w:val="20"/>
        </w:rPr>
        <w:t xml:space="preserve">In Table </w:t>
      </w:r>
      <w:r w:rsidR="009D1132">
        <w:rPr>
          <w:i/>
          <w:sz w:val="20"/>
          <w:szCs w:val="20"/>
        </w:rPr>
        <w:t>F</w:t>
      </w:r>
      <w:r w:rsidR="009C5257">
        <w:rPr>
          <w:i/>
          <w:sz w:val="20"/>
          <w:szCs w:val="20"/>
        </w:rPr>
        <w:t xml:space="preserve">, </w:t>
      </w:r>
      <w:r>
        <w:rPr>
          <w:i/>
          <w:sz w:val="20"/>
          <w:szCs w:val="20"/>
        </w:rPr>
        <w:t xml:space="preserve">provide </w:t>
      </w:r>
      <w:r w:rsidR="00454A06">
        <w:rPr>
          <w:i/>
          <w:sz w:val="20"/>
          <w:szCs w:val="20"/>
        </w:rPr>
        <w:t xml:space="preserve">a list of positions </w:t>
      </w:r>
      <w:r w:rsidR="001141AF">
        <w:rPr>
          <w:i/>
          <w:sz w:val="20"/>
          <w:szCs w:val="20"/>
        </w:rPr>
        <w:t>performing</w:t>
      </w:r>
      <w:r w:rsidR="00454A06">
        <w:rPr>
          <w:i/>
          <w:sz w:val="20"/>
          <w:szCs w:val="20"/>
        </w:rPr>
        <w:t xml:space="preserve"> national security, immigration enforcement, or public safety</w:t>
      </w:r>
      <w:r w:rsidR="001141AF">
        <w:rPr>
          <w:i/>
          <w:sz w:val="20"/>
          <w:szCs w:val="20"/>
        </w:rPr>
        <w:t xml:space="preserve"> duties</w:t>
      </w:r>
      <w:r w:rsidR="00454A06">
        <w:rPr>
          <w:i/>
          <w:sz w:val="20"/>
          <w:szCs w:val="20"/>
        </w:rPr>
        <w:t xml:space="preserve">. </w:t>
      </w:r>
    </w:p>
    <w:p w14:paraId="27CEC02B" w14:textId="75476B24" w:rsidR="00B107F0" w:rsidRPr="00B107F0" w:rsidRDefault="00B107F0" w:rsidP="00B107F0">
      <w:pPr>
        <w:jc w:val="center"/>
        <w:rPr>
          <w:b/>
          <w:bCs/>
          <w:iCs/>
          <w:sz w:val="20"/>
          <w:szCs w:val="20"/>
        </w:rPr>
      </w:pPr>
      <w:r>
        <w:rPr>
          <w:b/>
          <w:bCs/>
          <w:iCs/>
          <w:sz w:val="20"/>
          <w:szCs w:val="20"/>
        </w:rPr>
        <w:t xml:space="preserve">Table </w:t>
      </w:r>
      <w:r w:rsidR="009D1132">
        <w:rPr>
          <w:b/>
          <w:bCs/>
          <w:iCs/>
          <w:sz w:val="20"/>
          <w:szCs w:val="20"/>
        </w:rPr>
        <w:t>F</w:t>
      </w:r>
      <w:r>
        <w:rPr>
          <w:b/>
          <w:bCs/>
          <w:iCs/>
          <w:sz w:val="20"/>
          <w:szCs w:val="20"/>
        </w:rPr>
        <w:t xml:space="preserve">: </w:t>
      </w:r>
      <w:r w:rsidR="00905C43">
        <w:rPr>
          <w:b/>
          <w:bCs/>
          <w:iCs/>
          <w:sz w:val="20"/>
          <w:szCs w:val="20"/>
        </w:rPr>
        <w:t>National Security, Immigration Enforcement, and Public Safety Positions</w:t>
      </w:r>
    </w:p>
    <w:tbl>
      <w:tblPr>
        <w:tblStyle w:val="TableGrid"/>
        <w:tblW w:w="9332" w:type="dxa"/>
        <w:tblInd w:w="-5" w:type="dxa"/>
        <w:tblLayout w:type="fixed"/>
        <w:tblLook w:val="04A0" w:firstRow="1" w:lastRow="0" w:firstColumn="1" w:lastColumn="0" w:noHBand="0" w:noVBand="1"/>
      </w:tblPr>
      <w:tblGrid>
        <w:gridCol w:w="1260"/>
        <w:gridCol w:w="2052"/>
        <w:gridCol w:w="1871"/>
        <w:gridCol w:w="1383"/>
        <w:gridCol w:w="1383"/>
        <w:gridCol w:w="1383"/>
      </w:tblGrid>
      <w:tr w:rsidR="00114C1D" w:rsidRPr="00AB1140" w14:paraId="272FD61D" w14:textId="77777777" w:rsidTr="00966ADF">
        <w:trPr>
          <w:trHeight w:val="7"/>
        </w:trPr>
        <w:tc>
          <w:tcPr>
            <w:tcW w:w="1260" w:type="dxa"/>
            <w:shd w:val="clear" w:color="auto" w:fill="153D63" w:themeFill="text2" w:themeFillTint="E6"/>
            <w:vAlign w:val="bottom"/>
          </w:tcPr>
          <w:p w14:paraId="7A6D186D" w14:textId="77777777" w:rsidR="00114C1D" w:rsidRPr="00AB1140" w:rsidRDefault="00114C1D" w:rsidP="0060637B">
            <w:pPr>
              <w:pStyle w:val="ListBullet"/>
              <w:numPr>
                <w:ilvl w:val="0"/>
                <w:numId w:val="0"/>
              </w:numPr>
              <w:rPr>
                <w:b/>
                <w:bCs/>
                <w:sz w:val="20"/>
                <w:szCs w:val="20"/>
              </w:rPr>
            </w:pPr>
            <w:r w:rsidRPr="00AB1140">
              <w:rPr>
                <w:b/>
                <w:bCs/>
                <w:sz w:val="20"/>
                <w:szCs w:val="20"/>
              </w:rPr>
              <w:t>Office</w:t>
            </w:r>
          </w:p>
        </w:tc>
        <w:tc>
          <w:tcPr>
            <w:tcW w:w="2052" w:type="dxa"/>
            <w:shd w:val="clear" w:color="auto" w:fill="153D63" w:themeFill="text2" w:themeFillTint="E6"/>
            <w:vAlign w:val="bottom"/>
          </w:tcPr>
          <w:p w14:paraId="408573DD" w14:textId="246CF156" w:rsidR="00114C1D" w:rsidRDefault="00114C1D" w:rsidP="006647E6">
            <w:pPr>
              <w:pStyle w:val="ListBullet"/>
              <w:numPr>
                <w:ilvl w:val="0"/>
                <w:numId w:val="0"/>
              </w:numPr>
              <w:rPr>
                <w:b/>
                <w:bCs/>
                <w:sz w:val="20"/>
                <w:szCs w:val="20"/>
              </w:rPr>
            </w:pPr>
            <w:r>
              <w:rPr>
                <w:b/>
                <w:bCs/>
                <w:sz w:val="20"/>
                <w:szCs w:val="20"/>
              </w:rPr>
              <w:t>Position</w:t>
            </w:r>
          </w:p>
        </w:tc>
        <w:tc>
          <w:tcPr>
            <w:tcW w:w="1871" w:type="dxa"/>
            <w:shd w:val="clear" w:color="auto" w:fill="153D63" w:themeFill="text2" w:themeFillTint="E6"/>
            <w:vAlign w:val="bottom"/>
          </w:tcPr>
          <w:p w14:paraId="06D85CEF" w14:textId="5BF02097" w:rsidR="00114C1D" w:rsidRDefault="00114C1D" w:rsidP="00136D9C">
            <w:pPr>
              <w:pStyle w:val="ListBullet"/>
              <w:numPr>
                <w:ilvl w:val="0"/>
                <w:numId w:val="0"/>
              </w:numPr>
              <w:jc w:val="center"/>
              <w:rPr>
                <w:b/>
                <w:bCs/>
                <w:sz w:val="20"/>
                <w:szCs w:val="20"/>
              </w:rPr>
            </w:pPr>
            <w:r>
              <w:rPr>
                <w:b/>
                <w:bCs/>
                <w:sz w:val="20"/>
                <w:szCs w:val="20"/>
              </w:rPr>
              <w:t>Occupational Series</w:t>
            </w:r>
          </w:p>
        </w:tc>
        <w:tc>
          <w:tcPr>
            <w:tcW w:w="1383" w:type="dxa"/>
            <w:shd w:val="clear" w:color="auto" w:fill="153D63" w:themeFill="text2" w:themeFillTint="E6"/>
            <w:vAlign w:val="bottom"/>
          </w:tcPr>
          <w:p w14:paraId="464EFAD8" w14:textId="633AC657" w:rsidR="00114C1D" w:rsidRPr="00AB1140" w:rsidRDefault="00114C1D" w:rsidP="00AF441D">
            <w:pPr>
              <w:pStyle w:val="ListBullet"/>
              <w:numPr>
                <w:ilvl w:val="0"/>
                <w:numId w:val="0"/>
              </w:numPr>
              <w:jc w:val="center"/>
              <w:rPr>
                <w:b/>
                <w:bCs/>
                <w:sz w:val="20"/>
                <w:szCs w:val="20"/>
              </w:rPr>
            </w:pPr>
            <w:r>
              <w:rPr>
                <w:b/>
                <w:bCs/>
                <w:sz w:val="20"/>
                <w:szCs w:val="20"/>
              </w:rPr>
              <w:t xml:space="preserve">9/30/25 Pro Forma </w:t>
            </w:r>
            <w:r w:rsidRPr="00AB1140">
              <w:rPr>
                <w:b/>
                <w:bCs/>
                <w:sz w:val="20"/>
                <w:szCs w:val="20"/>
              </w:rPr>
              <w:t>FTE</w:t>
            </w:r>
            <w:r w:rsidRPr="0060637B">
              <w:rPr>
                <w:rStyle w:val="FootnoteReference"/>
                <w:b/>
                <w:bCs/>
                <w:sz w:val="20"/>
                <w:szCs w:val="20"/>
              </w:rPr>
              <w:fldChar w:fldCharType="begin"/>
            </w:r>
            <w:r w:rsidRPr="0060637B">
              <w:rPr>
                <w:b/>
                <w:bCs/>
                <w:sz w:val="20"/>
                <w:szCs w:val="20"/>
                <w:vertAlign w:val="superscript"/>
              </w:rPr>
              <w:instrText xml:space="preserve"> REF _Ref211447220 \r \h </w:instrText>
            </w:r>
            <w:r w:rsidRPr="0060637B">
              <w:rPr>
                <w:rStyle w:val="FootnoteReference"/>
                <w:b/>
                <w:bCs/>
                <w:sz w:val="20"/>
                <w:szCs w:val="20"/>
              </w:rPr>
              <w:instrText xml:space="preserve"> \* MERGEFORMAT </w:instrText>
            </w:r>
            <w:r w:rsidRPr="0060637B">
              <w:rPr>
                <w:rStyle w:val="FootnoteReference"/>
                <w:b/>
                <w:bCs/>
                <w:sz w:val="20"/>
                <w:szCs w:val="20"/>
              </w:rPr>
            </w:r>
            <w:r w:rsidRPr="0060637B">
              <w:rPr>
                <w:rStyle w:val="FootnoteReference"/>
                <w:b/>
                <w:bCs/>
                <w:sz w:val="20"/>
                <w:szCs w:val="20"/>
              </w:rPr>
              <w:fldChar w:fldCharType="separate"/>
            </w:r>
            <w:r w:rsidR="003E162F">
              <w:rPr>
                <w:b/>
                <w:bCs/>
                <w:sz w:val="20"/>
                <w:szCs w:val="20"/>
                <w:vertAlign w:val="superscript"/>
              </w:rPr>
              <w:t>1</w:t>
            </w:r>
            <w:r w:rsidRPr="0060637B">
              <w:rPr>
                <w:rStyle w:val="FootnoteReference"/>
                <w:b/>
                <w:bCs/>
                <w:sz w:val="20"/>
                <w:szCs w:val="20"/>
              </w:rPr>
              <w:fldChar w:fldCharType="end"/>
            </w:r>
            <w:r>
              <w:rPr>
                <w:b/>
                <w:bCs/>
                <w:sz w:val="20"/>
                <w:szCs w:val="20"/>
              </w:rPr>
              <w:t xml:space="preserve"> </w:t>
            </w:r>
          </w:p>
        </w:tc>
        <w:tc>
          <w:tcPr>
            <w:tcW w:w="1383" w:type="dxa"/>
            <w:shd w:val="clear" w:color="auto" w:fill="153D63" w:themeFill="text2" w:themeFillTint="E6"/>
            <w:vAlign w:val="bottom"/>
          </w:tcPr>
          <w:p w14:paraId="5EFA0403" w14:textId="496D1D9E" w:rsidR="00114C1D" w:rsidRPr="00AB1140" w:rsidRDefault="00114C1D" w:rsidP="00AF441D">
            <w:pPr>
              <w:pStyle w:val="ListBullet"/>
              <w:numPr>
                <w:ilvl w:val="0"/>
                <w:numId w:val="0"/>
              </w:numPr>
              <w:jc w:val="center"/>
              <w:rPr>
                <w:b/>
                <w:bCs/>
                <w:sz w:val="20"/>
                <w:szCs w:val="20"/>
              </w:rPr>
            </w:pPr>
            <w:r>
              <w:rPr>
                <w:b/>
                <w:bCs/>
                <w:sz w:val="20"/>
                <w:szCs w:val="20"/>
              </w:rPr>
              <w:t>9/30/26E FTE</w:t>
            </w:r>
          </w:p>
        </w:tc>
        <w:tc>
          <w:tcPr>
            <w:tcW w:w="1383" w:type="dxa"/>
            <w:shd w:val="clear" w:color="auto" w:fill="153D63" w:themeFill="text2" w:themeFillTint="E6"/>
            <w:vAlign w:val="bottom"/>
          </w:tcPr>
          <w:p w14:paraId="3878D53C" w14:textId="61601C43" w:rsidR="00114C1D" w:rsidRPr="00AB1140" w:rsidRDefault="00114C1D" w:rsidP="00AF441D">
            <w:pPr>
              <w:pStyle w:val="ListBullet"/>
              <w:numPr>
                <w:ilvl w:val="0"/>
                <w:numId w:val="0"/>
              </w:numPr>
              <w:jc w:val="center"/>
              <w:rPr>
                <w:b/>
                <w:bCs/>
                <w:sz w:val="20"/>
                <w:szCs w:val="20"/>
              </w:rPr>
            </w:pPr>
            <w:r>
              <w:rPr>
                <w:b/>
                <w:bCs/>
                <w:sz w:val="20"/>
                <w:szCs w:val="20"/>
              </w:rPr>
              <w:t>% Change vs. 9/30/25 PF</w:t>
            </w:r>
          </w:p>
        </w:tc>
      </w:tr>
      <w:tr w:rsidR="00114C1D" w:rsidRPr="00980306" w14:paraId="0A72CDCD" w14:textId="77777777" w:rsidTr="00966ADF">
        <w:trPr>
          <w:trHeight w:val="3"/>
        </w:trPr>
        <w:tc>
          <w:tcPr>
            <w:tcW w:w="1260" w:type="dxa"/>
          </w:tcPr>
          <w:p w14:paraId="7135D732" w14:textId="2B8735AB" w:rsidR="00114C1D" w:rsidRPr="00AB1140" w:rsidRDefault="00114C1D" w:rsidP="00AF441D">
            <w:pPr>
              <w:pStyle w:val="ListBullet"/>
              <w:numPr>
                <w:ilvl w:val="0"/>
                <w:numId w:val="0"/>
              </w:numPr>
              <w:rPr>
                <w:sz w:val="20"/>
                <w:szCs w:val="20"/>
              </w:rPr>
            </w:pPr>
          </w:p>
        </w:tc>
        <w:tc>
          <w:tcPr>
            <w:tcW w:w="2052" w:type="dxa"/>
          </w:tcPr>
          <w:p w14:paraId="5F848C50" w14:textId="77777777" w:rsidR="00114C1D" w:rsidRPr="00980306" w:rsidRDefault="00114C1D" w:rsidP="00AF441D">
            <w:pPr>
              <w:pStyle w:val="ListBullet"/>
              <w:numPr>
                <w:ilvl w:val="0"/>
                <w:numId w:val="0"/>
              </w:numPr>
              <w:jc w:val="center"/>
              <w:rPr>
                <w:sz w:val="20"/>
                <w:szCs w:val="20"/>
              </w:rPr>
            </w:pPr>
          </w:p>
        </w:tc>
        <w:tc>
          <w:tcPr>
            <w:tcW w:w="1871" w:type="dxa"/>
          </w:tcPr>
          <w:p w14:paraId="04D47CDA" w14:textId="77777777" w:rsidR="00114C1D" w:rsidRPr="00980306" w:rsidRDefault="00114C1D" w:rsidP="00AF441D">
            <w:pPr>
              <w:pStyle w:val="ListBullet"/>
              <w:numPr>
                <w:ilvl w:val="0"/>
                <w:numId w:val="0"/>
              </w:numPr>
              <w:jc w:val="center"/>
              <w:rPr>
                <w:sz w:val="20"/>
                <w:szCs w:val="20"/>
              </w:rPr>
            </w:pPr>
          </w:p>
        </w:tc>
        <w:tc>
          <w:tcPr>
            <w:tcW w:w="1383" w:type="dxa"/>
            <w:vAlign w:val="center"/>
          </w:tcPr>
          <w:p w14:paraId="398D9000" w14:textId="04246F75" w:rsidR="00114C1D" w:rsidRPr="00980306" w:rsidRDefault="00114C1D" w:rsidP="00AF441D">
            <w:pPr>
              <w:pStyle w:val="ListBullet"/>
              <w:numPr>
                <w:ilvl w:val="0"/>
                <w:numId w:val="0"/>
              </w:numPr>
              <w:jc w:val="center"/>
              <w:rPr>
                <w:sz w:val="20"/>
                <w:szCs w:val="20"/>
              </w:rPr>
            </w:pPr>
          </w:p>
        </w:tc>
        <w:tc>
          <w:tcPr>
            <w:tcW w:w="1383" w:type="dxa"/>
            <w:vAlign w:val="center"/>
          </w:tcPr>
          <w:p w14:paraId="06DA2D24" w14:textId="67A7FBEE" w:rsidR="00114C1D" w:rsidRPr="00980306" w:rsidRDefault="00114C1D" w:rsidP="00844467">
            <w:pPr>
              <w:pStyle w:val="ListBullet"/>
              <w:numPr>
                <w:ilvl w:val="0"/>
                <w:numId w:val="0"/>
              </w:numPr>
              <w:rPr>
                <w:sz w:val="20"/>
                <w:szCs w:val="20"/>
              </w:rPr>
            </w:pPr>
          </w:p>
        </w:tc>
        <w:tc>
          <w:tcPr>
            <w:tcW w:w="1383" w:type="dxa"/>
            <w:vAlign w:val="center"/>
          </w:tcPr>
          <w:p w14:paraId="7B026915" w14:textId="365706D0" w:rsidR="00114C1D" w:rsidRPr="00980306" w:rsidRDefault="00114C1D" w:rsidP="00AF441D">
            <w:pPr>
              <w:pStyle w:val="ListBullet"/>
              <w:numPr>
                <w:ilvl w:val="0"/>
                <w:numId w:val="0"/>
              </w:numPr>
              <w:jc w:val="center"/>
              <w:rPr>
                <w:sz w:val="20"/>
                <w:szCs w:val="20"/>
              </w:rPr>
            </w:pPr>
          </w:p>
        </w:tc>
      </w:tr>
      <w:tr w:rsidR="00114C1D" w:rsidRPr="00980306" w14:paraId="44219FEE" w14:textId="77777777" w:rsidTr="00966ADF">
        <w:trPr>
          <w:trHeight w:val="3"/>
        </w:trPr>
        <w:tc>
          <w:tcPr>
            <w:tcW w:w="1260" w:type="dxa"/>
          </w:tcPr>
          <w:p w14:paraId="714DDC54" w14:textId="73FF7DBA" w:rsidR="00114C1D" w:rsidRPr="00AB1140" w:rsidRDefault="00114C1D" w:rsidP="00AF441D">
            <w:pPr>
              <w:pStyle w:val="ListBullet"/>
              <w:numPr>
                <w:ilvl w:val="0"/>
                <w:numId w:val="0"/>
              </w:numPr>
              <w:rPr>
                <w:sz w:val="20"/>
                <w:szCs w:val="20"/>
              </w:rPr>
            </w:pPr>
          </w:p>
        </w:tc>
        <w:tc>
          <w:tcPr>
            <w:tcW w:w="2052" w:type="dxa"/>
          </w:tcPr>
          <w:p w14:paraId="1AA0BADA" w14:textId="77777777" w:rsidR="00114C1D" w:rsidRPr="00980306" w:rsidRDefault="00114C1D" w:rsidP="00AF441D">
            <w:pPr>
              <w:pStyle w:val="ListBullet"/>
              <w:numPr>
                <w:ilvl w:val="0"/>
                <w:numId w:val="0"/>
              </w:numPr>
              <w:jc w:val="center"/>
              <w:rPr>
                <w:sz w:val="20"/>
                <w:szCs w:val="20"/>
              </w:rPr>
            </w:pPr>
          </w:p>
        </w:tc>
        <w:tc>
          <w:tcPr>
            <w:tcW w:w="1871" w:type="dxa"/>
          </w:tcPr>
          <w:p w14:paraId="38386F52" w14:textId="77777777" w:rsidR="00114C1D" w:rsidRPr="00980306" w:rsidRDefault="00114C1D" w:rsidP="00AF441D">
            <w:pPr>
              <w:pStyle w:val="ListBullet"/>
              <w:numPr>
                <w:ilvl w:val="0"/>
                <w:numId w:val="0"/>
              </w:numPr>
              <w:jc w:val="center"/>
              <w:rPr>
                <w:sz w:val="20"/>
                <w:szCs w:val="20"/>
              </w:rPr>
            </w:pPr>
          </w:p>
        </w:tc>
        <w:tc>
          <w:tcPr>
            <w:tcW w:w="1383" w:type="dxa"/>
            <w:vAlign w:val="center"/>
          </w:tcPr>
          <w:p w14:paraId="530A7ED2" w14:textId="7CC54D6E" w:rsidR="00114C1D" w:rsidRPr="00980306" w:rsidRDefault="00114C1D" w:rsidP="00AF441D">
            <w:pPr>
              <w:pStyle w:val="ListBullet"/>
              <w:numPr>
                <w:ilvl w:val="0"/>
                <w:numId w:val="0"/>
              </w:numPr>
              <w:jc w:val="center"/>
              <w:rPr>
                <w:sz w:val="20"/>
                <w:szCs w:val="20"/>
              </w:rPr>
            </w:pPr>
          </w:p>
        </w:tc>
        <w:tc>
          <w:tcPr>
            <w:tcW w:w="1383" w:type="dxa"/>
            <w:vAlign w:val="center"/>
          </w:tcPr>
          <w:p w14:paraId="54B02551" w14:textId="77777777" w:rsidR="00114C1D" w:rsidRPr="00980306" w:rsidRDefault="00114C1D" w:rsidP="00AF441D">
            <w:pPr>
              <w:pStyle w:val="ListBullet"/>
              <w:numPr>
                <w:ilvl w:val="0"/>
                <w:numId w:val="0"/>
              </w:numPr>
              <w:jc w:val="center"/>
              <w:rPr>
                <w:sz w:val="20"/>
                <w:szCs w:val="20"/>
              </w:rPr>
            </w:pPr>
          </w:p>
        </w:tc>
        <w:tc>
          <w:tcPr>
            <w:tcW w:w="1383" w:type="dxa"/>
            <w:vAlign w:val="center"/>
          </w:tcPr>
          <w:p w14:paraId="049464E7" w14:textId="77777777" w:rsidR="00114C1D" w:rsidRPr="00980306" w:rsidRDefault="00114C1D" w:rsidP="00AF441D">
            <w:pPr>
              <w:pStyle w:val="ListBullet"/>
              <w:numPr>
                <w:ilvl w:val="0"/>
                <w:numId w:val="0"/>
              </w:numPr>
              <w:jc w:val="center"/>
              <w:rPr>
                <w:sz w:val="20"/>
                <w:szCs w:val="20"/>
              </w:rPr>
            </w:pPr>
          </w:p>
        </w:tc>
      </w:tr>
      <w:tr w:rsidR="00114C1D" w:rsidRPr="00980306" w14:paraId="38B54876" w14:textId="77777777" w:rsidTr="00966ADF">
        <w:trPr>
          <w:trHeight w:val="3"/>
        </w:trPr>
        <w:tc>
          <w:tcPr>
            <w:tcW w:w="1260" w:type="dxa"/>
          </w:tcPr>
          <w:p w14:paraId="59015995" w14:textId="012B44EA" w:rsidR="00114C1D" w:rsidRPr="00AB1140" w:rsidRDefault="00114C1D" w:rsidP="00AF441D">
            <w:pPr>
              <w:pStyle w:val="ListBullet"/>
              <w:numPr>
                <w:ilvl w:val="0"/>
                <w:numId w:val="0"/>
              </w:numPr>
              <w:rPr>
                <w:sz w:val="20"/>
                <w:szCs w:val="20"/>
              </w:rPr>
            </w:pPr>
          </w:p>
        </w:tc>
        <w:tc>
          <w:tcPr>
            <w:tcW w:w="2052" w:type="dxa"/>
          </w:tcPr>
          <w:p w14:paraId="42663927" w14:textId="77777777" w:rsidR="00114C1D" w:rsidRPr="00980306" w:rsidRDefault="00114C1D" w:rsidP="00AF441D">
            <w:pPr>
              <w:pStyle w:val="ListBullet"/>
              <w:numPr>
                <w:ilvl w:val="0"/>
                <w:numId w:val="0"/>
              </w:numPr>
              <w:jc w:val="center"/>
              <w:rPr>
                <w:sz w:val="20"/>
                <w:szCs w:val="20"/>
              </w:rPr>
            </w:pPr>
          </w:p>
        </w:tc>
        <w:tc>
          <w:tcPr>
            <w:tcW w:w="1871" w:type="dxa"/>
          </w:tcPr>
          <w:p w14:paraId="661A8D68" w14:textId="77777777" w:rsidR="00114C1D" w:rsidRPr="00980306" w:rsidRDefault="00114C1D" w:rsidP="00AF441D">
            <w:pPr>
              <w:pStyle w:val="ListBullet"/>
              <w:numPr>
                <w:ilvl w:val="0"/>
                <w:numId w:val="0"/>
              </w:numPr>
              <w:jc w:val="center"/>
              <w:rPr>
                <w:sz w:val="20"/>
                <w:szCs w:val="20"/>
              </w:rPr>
            </w:pPr>
          </w:p>
        </w:tc>
        <w:tc>
          <w:tcPr>
            <w:tcW w:w="1383" w:type="dxa"/>
            <w:vAlign w:val="center"/>
          </w:tcPr>
          <w:p w14:paraId="23D68717" w14:textId="01744F80" w:rsidR="00114C1D" w:rsidRPr="00980306" w:rsidRDefault="00114C1D" w:rsidP="00AF441D">
            <w:pPr>
              <w:pStyle w:val="ListBullet"/>
              <w:numPr>
                <w:ilvl w:val="0"/>
                <w:numId w:val="0"/>
              </w:numPr>
              <w:jc w:val="center"/>
              <w:rPr>
                <w:sz w:val="20"/>
                <w:szCs w:val="20"/>
              </w:rPr>
            </w:pPr>
          </w:p>
        </w:tc>
        <w:tc>
          <w:tcPr>
            <w:tcW w:w="1383" w:type="dxa"/>
            <w:vAlign w:val="center"/>
          </w:tcPr>
          <w:p w14:paraId="78094EA6" w14:textId="77777777" w:rsidR="00114C1D" w:rsidRPr="00980306" w:rsidRDefault="00114C1D" w:rsidP="00AF441D">
            <w:pPr>
              <w:pStyle w:val="ListBullet"/>
              <w:numPr>
                <w:ilvl w:val="0"/>
                <w:numId w:val="0"/>
              </w:numPr>
              <w:jc w:val="center"/>
              <w:rPr>
                <w:sz w:val="20"/>
                <w:szCs w:val="20"/>
              </w:rPr>
            </w:pPr>
          </w:p>
        </w:tc>
        <w:tc>
          <w:tcPr>
            <w:tcW w:w="1383" w:type="dxa"/>
            <w:vAlign w:val="center"/>
          </w:tcPr>
          <w:p w14:paraId="181B3995" w14:textId="77777777" w:rsidR="00114C1D" w:rsidRPr="00980306" w:rsidRDefault="00114C1D" w:rsidP="00AF441D">
            <w:pPr>
              <w:pStyle w:val="ListBullet"/>
              <w:numPr>
                <w:ilvl w:val="0"/>
                <w:numId w:val="0"/>
              </w:numPr>
              <w:jc w:val="center"/>
              <w:rPr>
                <w:sz w:val="20"/>
                <w:szCs w:val="20"/>
              </w:rPr>
            </w:pPr>
          </w:p>
        </w:tc>
      </w:tr>
      <w:tr w:rsidR="00114C1D" w:rsidRPr="00980306" w14:paraId="4EA370D2" w14:textId="77777777" w:rsidTr="00966ADF">
        <w:trPr>
          <w:trHeight w:val="3"/>
        </w:trPr>
        <w:tc>
          <w:tcPr>
            <w:tcW w:w="1260" w:type="dxa"/>
          </w:tcPr>
          <w:p w14:paraId="46F6E209" w14:textId="77777777" w:rsidR="00114C1D" w:rsidRPr="00AB1140" w:rsidRDefault="00114C1D" w:rsidP="00AF441D">
            <w:pPr>
              <w:pStyle w:val="ListBullet"/>
              <w:numPr>
                <w:ilvl w:val="0"/>
                <w:numId w:val="0"/>
              </w:numPr>
              <w:rPr>
                <w:sz w:val="20"/>
                <w:szCs w:val="20"/>
              </w:rPr>
            </w:pPr>
          </w:p>
        </w:tc>
        <w:tc>
          <w:tcPr>
            <w:tcW w:w="2052" w:type="dxa"/>
          </w:tcPr>
          <w:p w14:paraId="084A4864" w14:textId="77777777" w:rsidR="00114C1D" w:rsidRPr="00980306" w:rsidRDefault="00114C1D" w:rsidP="00AF441D">
            <w:pPr>
              <w:pStyle w:val="ListBullet"/>
              <w:numPr>
                <w:ilvl w:val="0"/>
                <w:numId w:val="0"/>
              </w:numPr>
              <w:jc w:val="center"/>
              <w:rPr>
                <w:sz w:val="20"/>
                <w:szCs w:val="20"/>
              </w:rPr>
            </w:pPr>
          </w:p>
        </w:tc>
        <w:tc>
          <w:tcPr>
            <w:tcW w:w="1871" w:type="dxa"/>
          </w:tcPr>
          <w:p w14:paraId="04D8D5CE" w14:textId="77777777" w:rsidR="00114C1D" w:rsidRPr="00980306" w:rsidRDefault="00114C1D" w:rsidP="00AF441D">
            <w:pPr>
              <w:pStyle w:val="ListBullet"/>
              <w:numPr>
                <w:ilvl w:val="0"/>
                <w:numId w:val="0"/>
              </w:numPr>
              <w:jc w:val="center"/>
              <w:rPr>
                <w:sz w:val="20"/>
                <w:szCs w:val="20"/>
              </w:rPr>
            </w:pPr>
          </w:p>
        </w:tc>
        <w:tc>
          <w:tcPr>
            <w:tcW w:w="1383" w:type="dxa"/>
            <w:vAlign w:val="center"/>
          </w:tcPr>
          <w:p w14:paraId="24C7E4FE" w14:textId="4FBF9C37" w:rsidR="00114C1D" w:rsidRPr="00980306" w:rsidRDefault="00114C1D" w:rsidP="00AF441D">
            <w:pPr>
              <w:pStyle w:val="ListBullet"/>
              <w:numPr>
                <w:ilvl w:val="0"/>
                <w:numId w:val="0"/>
              </w:numPr>
              <w:jc w:val="center"/>
              <w:rPr>
                <w:sz w:val="20"/>
                <w:szCs w:val="20"/>
              </w:rPr>
            </w:pPr>
          </w:p>
        </w:tc>
        <w:tc>
          <w:tcPr>
            <w:tcW w:w="1383" w:type="dxa"/>
            <w:vAlign w:val="center"/>
          </w:tcPr>
          <w:p w14:paraId="23A8B4C0" w14:textId="77777777" w:rsidR="00114C1D" w:rsidRPr="00980306" w:rsidRDefault="00114C1D" w:rsidP="00AF441D">
            <w:pPr>
              <w:pStyle w:val="ListBullet"/>
              <w:numPr>
                <w:ilvl w:val="0"/>
                <w:numId w:val="0"/>
              </w:numPr>
              <w:jc w:val="center"/>
              <w:rPr>
                <w:sz w:val="20"/>
                <w:szCs w:val="20"/>
              </w:rPr>
            </w:pPr>
          </w:p>
        </w:tc>
        <w:tc>
          <w:tcPr>
            <w:tcW w:w="1383" w:type="dxa"/>
            <w:vAlign w:val="center"/>
          </w:tcPr>
          <w:p w14:paraId="1A2AE060" w14:textId="77777777" w:rsidR="00114C1D" w:rsidRPr="00980306" w:rsidRDefault="00114C1D" w:rsidP="00AF441D">
            <w:pPr>
              <w:pStyle w:val="ListBullet"/>
              <w:numPr>
                <w:ilvl w:val="0"/>
                <w:numId w:val="0"/>
              </w:numPr>
              <w:jc w:val="center"/>
              <w:rPr>
                <w:sz w:val="20"/>
                <w:szCs w:val="20"/>
              </w:rPr>
            </w:pPr>
          </w:p>
        </w:tc>
      </w:tr>
      <w:tr w:rsidR="00114C1D" w:rsidRPr="00980306" w14:paraId="065798A4" w14:textId="77777777" w:rsidTr="00966ADF">
        <w:trPr>
          <w:trHeight w:val="3"/>
        </w:trPr>
        <w:tc>
          <w:tcPr>
            <w:tcW w:w="1260" w:type="dxa"/>
          </w:tcPr>
          <w:p w14:paraId="6F2C0652" w14:textId="77777777" w:rsidR="00114C1D" w:rsidRPr="00AB1140" w:rsidRDefault="00114C1D" w:rsidP="00AF441D">
            <w:pPr>
              <w:pStyle w:val="ListBullet"/>
              <w:numPr>
                <w:ilvl w:val="0"/>
                <w:numId w:val="0"/>
              </w:numPr>
              <w:rPr>
                <w:sz w:val="20"/>
                <w:szCs w:val="20"/>
              </w:rPr>
            </w:pPr>
          </w:p>
        </w:tc>
        <w:tc>
          <w:tcPr>
            <w:tcW w:w="2052" w:type="dxa"/>
          </w:tcPr>
          <w:p w14:paraId="06FB766C" w14:textId="77777777" w:rsidR="00114C1D" w:rsidRPr="00980306" w:rsidRDefault="00114C1D" w:rsidP="00AF441D">
            <w:pPr>
              <w:pStyle w:val="ListBullet"/>
              <w:numPr>
                <w:ilvl w:val="0"/>
                <w:numId w:val="0"/>
              </w:numPr>
              <w:jc w:val="center"/>
              <w:rPr>
                <w:sz w:val="20"/>
                <w:szCs w:val="20"/>
              </w:rPr>
            </w:pPr>
          </w:p>
        </w:tc>
        <w:tc>
          <w:tcPr>
            <w:tcW w:w="1871" w:type="dxa"/>
          </w:tcPr>
          <w:p w14:paraId="161F93B4" w14:textId="77777777" w:rsidR="00114C1D" w:rsidRPr="00980306" w:rsidRDefault="00114C1D" w:rsidP="00AF441D">
            <w:pPr>
              <w:pStyle w:val="ListBullet"/>
              <w:numPr>
                <w:ilvl w:val="0"/>
                <w:numId w:val="0"/>
              </w:numPr>
              <w:jc w:val="center"/>
              <w:rPr>
                <w:sz w:val="20"/>
                <w:szCs w:val="20"/>
              </w:rPr>
            </w:pPr>
          </w:p>
        </w:tc>
        <w:tc>
          <w:tcPr>
            <w:tcW w:w="1383" w:type="dxa"/>
            <w:vAlign w:val="center"/>
          </w:tcPr>
          <w:p w14:paraId="77FABFCF" w14:textId="1D064F5E" w:rsidR="00114C1D" w:rsidRPr="00980306" w:rsidRDefault="00114C1D" w:rsidP="00AF441D">
            <w:pPr>
              <w:pStyle w:val="ListBullet"/>
              <w:numPr>
                <w:ilvl w:val="0"/>
                <w:numId w:val="0"/>
              </w:numPr>
              <w:jc w:val="center"/>
              <w:rPr>
                <w:sz w:val="20"/>
                <w:szCs w:val="20"/>
              </w:rPr>
            </w:pPr>
          </w:p>
        </w:tc>
        <w:tc>
          <w:tcPr>
            <w:tcW w:w="1383" w:type="dxa"/>
            <w:vAlign w:val="center"/>
          </w:tcPr>
          <w:p w14:paraId="699D5957" w14:textId="77777777" w:rsidR="00114C1D" w:rsidRPr="00980306" w:rsidRDefault="00114C1D" w:rsidP="00AF441D">
            <w:pPr>
              <w:pStyle w:val="ListBullet"/>
              <w:numPr>
                <w:ilvl w:val="0"/>
                <w:numId w:val="0"/>
              </w:numPr>
              <w:jc w:val="center"/>
              <w:rPr>
                <w:sz w:val="20"/>
                <w:szCs w:val="20"/>
              </w:rPr>
            </w:pPr>
          </w:p>
        </w:tc>
        <w:tc>
          <w:tcPr>
            <w:tcW w:w="1383" w:type="dxa"/>
            <w:vAlign w:val="center"/>
          </w:tcPr>
          <w:p w14:paraId="5479433C" w14:textId="77777777" w:rsidR="00114C1D" w:rsidRPr="00980306" w:rsidRDefault="00114C1D" w:rsidP="00AF441D">
            <w:pPr>
              <w:pStyle w:val="ListBullet"/>
              <w:numPr>
                <w:ilvl w:val="0"/>
                <w:numId w:val="0"/>
              </w:numPr>
              <w:jc w:val="center"/>
              <w:rPr>
                <w:sz w:val="20"/>
                <w:szCs w:val="20"/>
              </w:rPr>
            </w:pPr>
          </w:p>
        </w:tc>
      </w:tr>
    </w:tbl>
    <w:p w14:paraId="756B3FF3" w14:textId="10AE35F9" w:rsidR="000B7347" w:rsidRDefault="000B7347">
      <w:pPr>
        <w:rPr>
          <w:sz w:val="20"/>
          <w:szCs w:val="20"/>
        </w:rPr>
      </w:pPr>
    </w:p>
    <w:p w14:paraId="7C83EF9C" w14:textId="55509E9A" w:rsidR="00721608" w:rsidRPr="000B7347" w:rsidRDefault="00D679BC" w:rsidP="00721608">
      <w:pPr>
        <w:pStyle w:val="ListBullet"/>
        <w:numPr>
          <w:ilvl w:val="0"/>
          <w:numId w:val="0"/>
        </w:numPr>
        <w:ind w:left="360" w:hanging="360"/>
        <w:rPr>
          <w:b/>
          <w:bCs/>
          <w:sz w:val="20"/>
          <w:szCs w:val="20"/>
        </w:rPr>
      </w:pPr>
      <w:r>
        <w:rPr>
          <w:b/>
          <w:bCs/>
          <w:sz w:val="20"/>
          <w:szCs w:val="20"/>
        </w:rPr>
        <w:t>Workforce Planning Factors</w:t>
      </w:r>
    </w:p>
    <w:p w14:paraId="6148A848" w14:textId="57774A44" w:rsidR="008E1422" w:rsidRDefault="00721608" w:rsidP="00721608">
      <w:pPr>
        <w:rPr>
          <w:i/>
          <w:iCs/>
          <w:sz w:val="20"/>
          <w:szCs w:val="20"/>
        </w:rPr>
      </w:pPr>
      <w:r w:rsidRPr="00E71DA1">
        <w:rPr>
          <w:i/>
          <w:iCs/>
          <w:sz w:val="20"/>
          <w:szCs w:val="20"/>
        </w:rPr>
        <w:t xml:space="preserve">Instructions: </w:t>
      </w:r>
      <w:r w:rsidR="009C5257">
        <w:rPr>
          <w:i/>
          <w:iCs/>
          <w:sz w:val="20"/>
          <w:szCs w:val="20"/>
        </w:rPr>
        <w:t xml:space="preserve">At </w:t>
      </w:r>
      <w:r w:rsidR="00C6670A">
        <w:rPr>
          <w:i/>
          <w:iCs/>
          <w:sz w:val="20"/>
          <w:szCs w:val="20"/>
        </w:rPr>
        <w:t>an agency level, provide answers to the questions</w:t>
      </w:r>
      <w:r w:rsidR="009C5257">
        <w:rPr>
          <w:i/>
          <w:iCs/>
          <w:sz w:val="20"/>
          <w:szCs w:val="20"/>
        </w:rPr>
        <w:t xml:space="preserve"> below</w:t>
      </w:r>
      <w:r w:rsidR="003A374F">
        <w:rPr>
          <w:i/>
          <w:iCs/>
          <w:sz w:val="20"/>
          <w:szCs w:val="20"/>
        </w:rPr>
        <w:t xml:space="preserve">. </w:t>
      </w:r>
      <w:r w:rsidR="00E5778D">
        <w:rPr>
          <w:i/>
          <w:iCs/>
          <w:sz w:val="20"/>
          <w:szCs w:val="20"/>
        </w:rPr>
        <w:t xml:space="preserve">To answer these questions, </w:t>
      </w:r>
      <w:r w:rsidR="00051C97">
        <w:rPr>
          <w:i/>
          <w:iCs/>
          <w:sz w:val="20"/>
          <w:szCs w:val="20"/>
        </w:rPr>
        <w:t xml:space="preserve">offices and subcomponents should </w:t>
      </w:r>
      <w:r w:rsidR="00F455C7">
        <w:rPr>
          <w:i/>
          <w:iCs/>
          <w:sz w:val="20"/>
          <w:szCs w:val="20"/>
        </w:rPr>
        <w:t xml:space="preserve">do a thorough review of the services provided and </w:t>
      </w:r>
      <w:r w:rsidR="009940AC">
        <w:rPr>
          <w:i/>
          <w:iCs/>
          <w:sz w:val="20"/>
          <w:szCs w:val="20"/>
        </w:rPr>
        <w:t>appropriate staffing level</w:t>
      </w:r>
      <w:r w:rsidR="009C5257">
        <w:rPr>
          <w:i/>
          <w:iCs/>
          <w:sz w:val="20"/>
          <w:szCs w:val="20"/>
        </w:rPr>
        <w:t>s</w:t>
      </w:r>
      <w:r w:rsidR="00323A84">
        <w:rPr>
          <w:i/>
          <w:iCs/>
          <w:sz w:val="20"/>
          <w:szCs w:val="20"/>
        </w:rPr>
        <w:t xml:space="preserve">. Agencies are welcome but not required to share this additional detail in </w:t>
      </w:r>
      <w:r w:rsidR="009940AC">
        <w:rPr>
          <w:i/>
          <w:iCs/>
          <w:sz w:val="20"/>
          <w:szCs w:val="20"/>
        </w:rPr>
        <w:t xml:space="preserve">the </w:t>
      </w:r>
      <w:r w:rsidR="00323A84">
        <w:rPr>
          <w:i/>
          <w:iCs/>
          <w:sz w:val="20"/>
          <w:szCs w:val="20"/>
        </w:rPr>
        <w:t>staffing plan submission.</w:t>
      </w:r>
      <w:r w:rsidR="00E653E1">
        <w:rPr>
          <w:i/>
          <w:iCs/>
          <w:sz w:val="20"/>
          <w:szCs w:val="20"/>
        </w:rPr>
        <w:t xml:space="preserve"> </w:t>
      </w:r>
    </w:p>
    <w:p w14:paraId="488AA599" w14:textId="0465A121" w:rsidR="00D65E75" w:rsidRDefault="00D65E75" w:rsidP="00721608">
      <w:pPr>
        <w:rPr>
          <w:i/>
          <w:iCs/>
          <w:sz w:val="20"/>
          <w:szCs w:val="20"/>
        </w:rPr>
      </w:pPr>
      <w:r>
        <w:rPr>
          <w:i/>
          <w:iCs/>
          <w:sz w:val="20"/>
          <w:szCs w:val="20"/>
        </w:rPr>
        <w:t xml:space="preserve">Agencies </w:t>
      </w:r>
      <w:r w:rsidR="00E70489">
        <w:rPr>
          <w:i/>
          <w:iCs/>
          <w:sz w:val="20"/>
          <w:szCs w:val="20"/>
        </w:rPr>
        <w:t>should</w:t>
      </w:r>
      <w:r>
        <w:rPr>
          <w:i/>
          <w:iCs/>
          <w:sz w:val="20"/>
          <w:szCs w:val="20"/>
        </w:rPr>
        <w:t xml:space="preserve"> take a bottoms-up view </w:t>
      </w:r>
      <w:r w:rsidR="00873A2C">
        <w:rPr>
          <w:i/>
          <w:iCs/>
          <w:sz w:val="20"/>
          <w:szCs w:val="20"/>
        </w:rPr>
        <w:t>to arrive at the appropriate staffing to support Presidential priorities</w:t>
      </w:r>
      <w:r w:rsidR="00AB7C61">
        <w:rPr>
          <w:i/>
          <w:iCs/>
          <w:sz w:val="20"/>
          <w:szCs w:val="20"/>
        </w:rPr>
        <w:t>, mission-critical areas</w:t>
      </w:r>
      <w:r w:rsidR="00873A2C">
        <w:rPr>
          <w:i/>
          <w:iCs/>
          <w:sz w:val="20"/>
          <w:szCs w:val="20"/>
        </w:rPr>
        <w:t xml:space="preserve"> and statutory obligations. Instead of anchoring to historical staffing levels, </w:t>
      </w:r>
      <w:r w:rsidR="009C5257">
        <w:rPr>
          <w:i/>
          <w:iCs/>
          <w:sz w:val="20"/>
          <w:szCs w:val="20"/>
        </w:rPr>
        <w:t xml:space="preserve">agencies </w:t>
      </w:r>
      <w:r w:rsidR="00744C19">
        <w:rPr>
          <w:i/>
          <w:iCs/>
          <w:sz w:val="20"/>
          <w:szCs w:val="20"/>
        </w:rPr>
        <w:t xml:space="preserve">should ask – what is the unit of work to be done after removing unnecessary </w:t>
      </w:r>
      <w:r w:rsidR="00875A3A">
        <w:rPr>
          <w:i/>
          <w:iCs/>
          <w:sz w:val="20"/>
          <w:szCs w:val="20"/>
        </w:rPr>
        <w:t>steps and improving efficiency, and how many people are required to complete that work?</w:t>
      </w:r>
      <w:r w:rsidR="008E1422">
        <w:rPr>
          <w:i/>
          <w:iCs/>
          <w:sz w:val="20"/>
          <w:szCs w:val="20"/>
        </w:rPr>
        <w:t xml:space="preserve"> Example</w:t>
      </w:r>
      <w:r w:rsidR="003C0F58">
        <w:rPr>
          <w:i/>
          <w:iCs/>
          <w:sz w:val="20"/>
          <w:szCs w:val="20"/>
        </w:rPr>
        <w:t xml:space="preserve"> analysis:</w:t>
      </w:r>
    </w:p>
    <w:p w14:paraId="34DF2336" w14:textId="323E2910" w:rsidR="003C0F58" w:rsidRDefault="009C5257" w:rsidP="003C0F58">
      <w:pPr>
        <w:ind w:left="720"/>
        <w:rPr>
          <w:i/>
          <w:iCs/>
          <w:sz w:val="20"/>
          <w:szCs w:val="20"/>
        </w:rPr>
      </w:pPr>
      <w:r>
        <w:rPr>
          <w:i/>
          <w:iCs/>
          <w:sz w:val="20"/>
          <w:szCs w:val="20"/>
        </w:rPr>
        <w:t xml:space="preserve">Example 1: </w:t>
      </w:r>
      <w:r w:rsidR="003C0F58" w:rsidRPr="00227C3B">
        <w:rPr>
          <w:i/>
          <w:iCs/>
          <w:sz w:val="20"/>
          <w:szCs w:val="20"/>
        </w:rPr>
        <w:t xml:space="preserve">We have an average caseload of 10. </w:t>
      </w:r>
      <w:r w:rsidR="003C0F58">
        <w:rPr>
          <w:i/>
          <w:iCs/>
          <w:sz w:val="20"/>
          <w:szCs w:val="20"/>
        </w:rPr>
        <w:t>We have</w:t>
      </w:r>
      <w:r w:rsidR="003C0F58" w:rsidRPr="00227C3B">
        <w:rPr>
          <w:i/>
          <w:iCs/>
          <w:sz w:val="20"/>
          <w:szCs w:val="20"/>
        </w:rPr>
        <w:t xml:space="preserve"> a </w:t>
      </w:r>
      <w:r w:rsidRPr="00227C3B">
        <w:rPr>
          <w:i/>
          <w:iCs/>
          <w:sz w:val="20"/>
          <w:szCs w:val="20"/>
        </w:rPr>
        <w:t>30-day</w:t>
      </w:r>
      <w:r w:rsidR="003C0F58" w:rsidRPr="00227C3B">
        <w:rPr>
          <w:i/>
          <w:iCs/>
          <w:sz w:val="20"/>
          <w:szCs w:val="20"/>
        </w:rPr>
        <w:t xml:space="preserve"> deadline</w:t>
      </w:r>
      <w:r w:rsidR="003C0F58">
        <w:rPr>
          <w:i/>
          <w:iCs/>
          <w:sz w:val="20"/>
          <w:szCs w:val="20"/>
        </w:rPr>
        <w:t xml:space="preserve"> to respond </w:t>
      </w:r>
      <w:r w:rsidR="003C0F58" w:rsidRPr="00227C3B">
        <w:rPr>
          <w:i/>
          <w:iCs/>
          <w:sz w:val="20"/>
          <w:szCs w:val="20"/>
        </w:rPr>
        <w:t>and typically write 50 pages</w:t>
      </w:r>
      <w:r w:rsidR="003C0F58">
        <w:rPr>
          <w:i/>
          <w:iCs/>
          <w:sz w:val="20"/>
          <w:szCs w:val="20"/>
        </w:rPr>
        <w:t xml:space="preserve"> for each case</w:t>
      </w:r>
      <w:r w:rsidR="003C0F58" w:rsidRPr="00227C3B">
        <w:rPr>
          <w:i/>
          <w:iCs/>
          <w:sz w:val="20"/>
          <w:szCs w:val="20"/>
        </w:rPr>
        <w:t xml:space="preserve">. We eliminated unnecessary requirements so reports can now be 40 pages. Each employee can write 100 pages a month. </w:t>
      </w:r>
      <w:r>
        <w:rPr>
          <w:i/>
          <w:iCs/>
          <w:sz w:val="20"/>
          <w:szCs w:val="20"/>
        </w:rPr>
        <w:t>Therefore</w:t>
      </w:r>
      <w:r w:rsidR="00112450">
        <w:rPr>
          <w:i/>
          <w:iCs/>
          <w:sz w:val="20"/>
          <w:szCs w:val="20"/>
        </w:rPr>
        <w:t>, the appropriate</w:t>
      </w:r>
      <w:r w:rsidR="003C0F58" w:rsidRPr="00227C3B">
        <w:rPr>
          <w:i/>
          <w:iCs/>
          <w:sz w:val="20"/>
          <w:szCs w:val="20"/>
        </w:rPr>
        <w:t xml:space="preserve"> </w:t>
      </w:r>
      <w:r w:rsidR="003C0F58">
        <w:rPr>
          <w:i/>
          <w:iCs/>
          <w:sz w:val="20"/>
          <w:szCs w:val="20"/>
        </w:rPr>
        <w:t xml:space="preserve">staffing </w:t>
      </w:r>
      <w:r w:rsidR="00112450">
        <w:rPr>
          <w:i/>
          <w:iCs/>
          <w:sz w:val="20"/>
          <w:szCs w:val="20"/>
        </w:rPr>
        <w:t>is</w:t>
      </w:r>
      <w:r w:rsidR="003C0F58">
        <w:rPr>
          <w:i/>
          <w:iCs/>
          <w:sz w:val="20"/>
          <w:szCs w:val="20"/>
        </w:rPr>
        <w:t xml:space="preserve"> </w:t>
      </w:r>
      <w:r w:rsidR="003C0F58" w:rsidRPr="00227C3B">
        <w:rPr>
          <w:i/>
          <w:iCs/>
          <w:sz w:val="20"/>
          <w:szCs w:val="20"/>
        </w:rPr>
        <w:t>4 FTE (10 cases x 40 pages / 100 pages</w:t>
      </w:r>
      <w:r w:rsidR="003C0F58">
        <w:rPr>
          <w:i/>
          <w:iCs/>
          <w:sz w:val="20"/>
          <w:szCs w:val="20"/>
        </w:rPr>
        <w:t xml:space="preserve"> per employee</w:t>
      </w:r>
      <w:r w:rsidR="001C7A44">
        <w:rPr>
          <w:i/>
          <w:iCs/>
          <w:sz w:val="20"/>
          <w:szCs w:val="20"/>
        </w:rPr>
        <w:t>)</w:t>
      </w:r>
      <w:r w:rsidR="003C0F58" w:rsidRPr="00227C3B">
        <w:rPr>
          <w:i/>
          <w:iCs/>
          <w:sz w:val="20"/>
          <w:szCs w:val="20"/>
        </w:rPr>
        <w:t>. In the summer</w:t>
      </w:r>
      <w:r>
        <w:rPr>
          <w:i/>
          <w:iCs/>
          <w:sz w:val="20"/>
          <w:szCs w:val="20"/>
        </w:rPr>
        <w:t>,</w:t>
      </w:r>
      <w:r w:rsidR="003C0F58" w:rsidRPr="00227C3B">
        <w:rPr>
          <w:i/>
          <w:iCs/>
          <w:sz w:val="20"/>
          <w:szCs w:val="20"/>
        </w:rPr>
        <w:t xml:space="preserve"> our caseload doubles and we will meet this surge capacity with contractors, </w:t>
      </w:r>
      <w:r w:rsidR="002149AF">
        <w:rPr>
          <w:i/>
          <w:iCs/>
          <w:sz w:val="20"/>
          <w:szCs w:val="20"/>
        </w:rPr>
        <w:t>adding</w:t>
      </w:r>
      <w:r w:rsidR="00823076">
        <w:rPr>
          <w:i/>
          <w:iCs/>
          <w:sz w:val="20"/>
          <w:szCs w:val="20"/>
        </w:rPr>
        <w:t xml:space="preserve"> an additional</w:t>
      </w:r>
      <w:r w:rsidR="003C0F58" w:rsidRPr="00227C3B">
        <w:rPr>
          <w:i/>
          <w:iCs/>
          <w:sz w:val="20"/>
          <w:szCs w:val="20"/>
        </w:rPr>
        <w:t xml:space="preserve"> 4 contractors </w:t>
      </w:r>
      <w:r w:rsidR="002149AF">
        <w:rPr>
          <w:i/>
          <w:iCs/>
          <w:sz w:val="20"/>
          <w:szCs w:val="20"/>
        </w:rPr>
        <w:t>for the 3</w:t>
      </w:r>
      <w:r w:rsidR="003C0F58" w:rsidRPr="00227C3B">
        <w:rPr>
          <w:i/>
          <w:iCs/>
          <w:sz w:val="20"/>
          <w:szCs w:val="20"/>
        </w:rPr>
        <w:t xml:space="preserve"> summer</w:t>
      </w:r>
      <w:r w:rsidR="002149AF">
        <w:rPr>
          <w:i/>
          <w:iCs/>
          <w:sz w:val="20"/>
          <w:szCs w:val="20"/>
        </w:rPr>
        <w:t xml:space="preserve"> months</w:t>
      </w:r>
      <w:r w:rsidR="003C0F58" w:rsidRPr="00227C3B">
        <w:rPr>
          <w:i/>
          <w:iCs/>
          <w:sz w:val="20"/>
          <w:szCs w:val="20"/>
        </w:rPr>
        <w:t>.</w:t>
      </w:r>
    </w:p>
    <w:p w14:paraId="6F56A65B" w14:textId="07F57B13" w:rsidR="003C0F58" w:rsidRDefault="009C5257" w:rsidP="003C0F58">
      <w:pPr>
        <w:ind w:left="720"/>
        <w:rPr>
          <w:i/>
          <w:iCs/>
          <w:sz w:val="20"/>
          <w:szCs w:val="20"/>
        </w:rPr>
      </w:pPr>
      <w:r>
        <w:rPr>
          <w:i/>
          <w:iCs/>
          <w:sz w:val="20"/>
          <w:szCs w:val="20"/>
        </w:rPr>
        <w:t xml:space="preserve">Example 2: </w:t>
      </w:r>
      <w:r w:rsidR="003C0F58">
        <w:rPr>
          <w:i/>
          <w:iCs/>
          <w:sz w:val="20"/>
          <w:szCs w:val="20"/>
        </w:rPr>
        <w:t>We expect to hire 1,000 people this year and offboard 4,000. Each hire takes an HR specialist 5 hours to onboard and each departure takes 2 hours. This implies 13,000 hours of work (5 hours x 1,000 hires plus 2 hours x 4,000 departures)</w:t>
      </w:r>
      <w:r w:rsidR="006329D7">
        <w:rPr>
          <w:i/>
          <w:iCs/>
          <w:sz w:val="20"/>
          <w:szCs w:val="20"/>
        </w:rPr>
        <w:t xml:space="preserve"> and</w:t>
      </w:r>
      <w:r w:rsidR="003C0F58">
        <w:rPr>
          <w:i/>
          <w:iCs/>
          <w:sz w:val="20"/>
          <w:szCs w:val="20"/>
        </w:rPr>
        <w:t xml:space="preserve"> a need for 6.5 HR specialists. </w:t>
      </w:r>
    </w:p>
    <w:p w14:paraId="6A38E5CB" w14:textId="5676884F" w:rsidR="003C0F58" w:rsidRDefault="009C5257" w:rsidP="003C0F58">
      <w:pPr>
        <w:ind w:left="720"/>
        <w:rPr>
          <w:i/>
          <w:iCs/>
          <w:sz w:val="20"/>
          <w:szCs w:val="20"/>
        </w:rPr>
      </w:pPr>
      <w:r>
        <w:rPr>
          <w:i/>
          <w:iCs/>
          <w:sz w:val="20"/>
          <w:szCs w:val="20"/>
        </w:rPr>
        <w:t xml:space="preserve">Example 3: </w:t>
      </w:r>
      <w:r w:rsidR="003C0F58">
        <w:rPr>
          <w:i/>
          <w:iCs/>
          <w:sz w:val="20"/>
          <w:szCs w:val="20"/>
        </w:rPr>
        <w:t xml:space="preserve">We are working to digitize our website, which is </w:t>
      </w:r>
      <w:r w:rsidR="00A716DE">
        <w:rPr>
          <w:i/>
          <w:iCs/>
          <w:sz w:val="20"/>
          <w:szCs w:val="20"/>
        </w:rPr>
        <w:t>directly supporting a Presidential priority</w:t>
      </w:r>
      <w:r w:rsidR="003C0F58">
        <w:rPr>
          <w:i/>
          <w:iCs/>
          <w:sz w:val="20"/>
          <w:szCs w:val="20"/>
        </w:rPr>
        <w:t>. Right now, we have 2 program managers that oversee 4 contractors. We estimate we can hire 2 engineers directly who can build the website and sustain it. We will hire these 2, conduct a RIF for the 2 program managers, and terminate the contract for the 4 contractors.</w:t>
      </w:r>
    </w:p>
    <w:p w14:paraId="23D49CF3" w14:textId="5219ADCC" w:rsidR="003C0F58" w:rsidRDefault="009C5257" w:rsidP="003C0F58">
      <w:pPr>
        <w:ind w:left="720"/>
        <w:rPr>
          <w:i/>
          <w:iCs/>
          <w:sz w:val="20"/>
          <w:szCs w:val="20"/>
        </w:rPr>
      </w:pPr>
      <w:r>
        <w:rPr>
          <w:i/>
          <w:iCs/>
          <w:sz w:val="20"/>
          <w:szCs w:val="20"/>
        </w:rPr>
        <w:t xml:space="preserve">Example 4: </w:t>
      </w:r>
      <w:r w:rsidR="003C0F58">
        <w:rPr>
          <w:i/>
          <w:iCs/>
          <w:sz w:val="20"/>
          <w:szCs w:val="20"/>
        </w:rPr>
        <w:t xml:space="preserve">Our help desk gets 80 tickets per day, and each </w:t>
      </w:r>
      <w:r>
        <w:rPr>
          <w:i/>
          <w:iCs/>
          <w:sz w:val="20"/>
          <w:szCs w:val="20"/>
        </w:rPr>
        <w:t xml:space="preserve">ticket </w:t>
      </w:r>
      <w:r w:rsidR="003C0F58">
        <w:rPr>
          <w:i/>
          <w:iCs/>
          <w:sz w:val="20"/>
          <w:szCs w:val="20"/>
        </w:rPr>
        <w:t xml:space="preserve">takes 30 minutes to complete. </w:t>
      </w:r>
      <w:r w:rsidR="008B0C3F">
        <w:rPr>
          <w:i/>
          <w:iCs/>
          <w:sz w:val="20"/>
          <w:szCs w:val="20"/>
        </w:rPr>
        <w:t>Therefore, this function has</w:t>
      </w:r>
      <w:r w:rsidR="003C0F58">
        <w:rPr>
          <w:i/>
          <w:iCs/>
          <w:sz w:val="20"/>
          <w:szCs w:val="20"/>
        </w:rPr>
        <w:t xml:space="preserve"> 200 hours of work per week (80 tickets x 30 minutes x 5 days)</w:t>
      </w:r>
      <w:r w:rsidR="008B0C3F">
        <w:rPr>
          <w:i/>
          <w:iCs/>
          <w:sz w:val="20"/>
          <w:szCs w:val="20"/>
        </w:rPr>
        <w:t xml:space="preserve"> and</w:t>
      </w:r>
      <w:r w:rsidR="003C0F58">
        <w:rPr>
          <w:i/>
          <w:iCs/>
          <w:sz w:val="20"/>
          <w:szCs w:val="20"/>
        </w:rPr>
        <w:t xml:space="preserve"> requires 5 full-time employees to appropriately staff. </w:t>
      </w:r>
    </w:p>
    <w:p w14:paraId="26A39803" w14:textId="64265B56" w:rsidR="00405C05" w:rsidRDefault="00405C05" w:rsidP="003C0F58">
      <w:pPr>
        <w:ind w:left="720"/>
        <w:rPr>
          <w:i/>
          <w:iCs/>
          <w:sz w:val="20"/>
          <w:szCs w:val="20"/>
        </w:rPr>
      </w:pPr>
      <w:r>
        <w:rPr>
          <w:i/>
          <w:iCs/>
          <w:sz w:val="20"/>
          <w:szCs w:val="20"/>
        </w:rPr>
        <w:lastRenderedPageBreak/>
        <w:t xml:space="preserve">Example </w:t>
      </w:r>
      <w:r w:rsidR="00402A67">
        <w:rPr>
          <w:i/>
          <w:iCs/>
          <w:sz w:val="20"/>
          <w:szCs w:val="20"/>
        </w:rPr>
        <w:t>5</w:t>
      </w:r>
      <w:r>
        <w:rPr>
          <w:i/>
          <w:iCs/>
          <w:sz w:val="20"/>
          <w:szCs w:val="20"/>
        </w:rPr>
        <w:t>: O</w:t>
      </w:r>
      <w:r w:rsidR="00CE4AAC">
        <w:rPr>
          <w:i/>
          <w:iCs/>
          <w:sz w:val="20"/>
          <w:szCs w:val="20"/>
        </w:rPr>
        <w:t xml:space="preserve">ur agency has </w:t>
      </w:r>
      <w:r w:rsidR="00194D53">
        <w:rPr>
          <w:i/>
          <w:iCs/>
          <w:sz w:val="20"/>
          <w:szCs w:val="20"/>
        </w:rPr>
        <w:t>three</w:t>
      </w:r>
      <w:r w:rsidR="00CE4AAC">
        <w:rPr>
          <w:i/>
          <w:iCs/>
          <w:sz w:val="20"/>
          <w:szCs w:val="20"/>
        </w:rPr>
        <w:t xml:space="preserve"> different policy offices</w:t>
      </w:r>
      <w:r w:rsidR="009E3322">
        <w:rPr>
          <w:i/>
          <w:iCs/>
          <w:sz w:val="20"/>
          <w:szCs w:val="20"/>
        </w:rPr>
        <w:t xml:space="preserve"> that deal with overlapping policy areas. </w:t>
      </w:r>
      <w:r w:rsidR="003E1FFD">
        <w:rPr>
          <w:i/>
          <w:iCs/>
          <w:sz w:val="20"/>
          <w:szCs w:val="20"/>
        </w:rPr>
        <w:t xml:space="preserve">Each policy office has a staff of 30. </w:t>
      </w:r>
      <w:r w:rsidR="00503750">
        <w:rPr>
          <w:i/>
          <w:iCs/>
          <w:sz w:val="20"/>
          <w:szCs w:val="20"/>
        </w:rPr>
        <w:t>We estimate</w:t>
      </w:r>
      <w:r w:rsidR="00B45CCC">
        <w:rPr>
          <w:i/>
          <w:iCs/>
          <w:sz w:val="20"/>
          <w:szCs w:val="20"/>
        </w:rPr>
        <w:t xml:space="preserve"> that the work of</w:t>
      </w:r>
      <w:r w:rsidR="00A35135">
        <w:rPr>
          <w:i/>
          <w:iCs/>
          <w:sz w:val="20"/>
          <w:szCs w:val="20"/>
        </w:rPr>
        <w:t xml:space="preserve"> all three policy offices could be handled by 40 employees</w:t>
      </w:r>
      <w:r w:rsidR="0037334D">
        <w:rPr>
          <w:i/>
          <w:iCs/>
          <w:sz w:val="20"/>
          <w:szCs w:val="20"/>
        </w:rPr>
        <w:t>, provided we brought on the right skillsets</w:t>
      </w:r>
      <w:r w:rsidR="00A35135">
        <w:rPr>
          <w:i/>
          <w:iCs/>
          <w:sz w:val="20"/>
          <w:szCs w:val="20"/>
        </w:rPr>
        <w:t xml:space="preserve">. </w:t>
      </w:r>
      <w:r w:rsidR="006F581F">
        <w:rPr>
          <w:i/>
          <w:iCs/>
          <w:sz w:val="20"/>
          <w:szCs w:val="20"/>
        </w:rPr>
        <w:t>For example</w:t>
      </w:r>
      <w:r w:rsidR="00A35135">
        <w:rPr>
          <w:i/>
          <w:iCs/>
          <w:sz w:val="20"/>
          <w:szCs w:val="20"/>
        </w:rPr>
        <w:t>, a</w:t>
      </w:r>
      <w:r w:rsidR="000E7AB4">
        <w:rPr>
          <w:i/>
          <w:iCs/>
          <w:sz w:val="20"/>
          <w:szCs w:val="20"/>
        </w:rPr>
        <w:t xml:space="preserve">cross all </w:t>
      </w:r>
      <w:r w:rsidR="00194D53">
        <w:rPr>
          <w:i/>
          <w:iCs/>
          <w:sz w:val="20"/>
          <w:szCs w:val="20"/>
        </w:rPr>
        <w:t>three</w:t>
      </w:r>
      <w:r w:rsidR="000E7AB4">
        <w:rPr>
          <w:i/>
          <w:iCs/>
          <w:sz w:val="20"/>
          <w:szCs w:val="20"/>
        </w:rPr>
        <w:t>, we do not have</w:t>
      </w:r>
      <w:r w:rsidR="003E1FFD">
        <w:rPr>
          <w:i/>
          <w:iCs/>
          <w:sz w:val="20"/>
          <w:szCs w:val="20"/>
        </w:rPr>
        <w:t xml:space="preserve"> </w:t>
      </w:r>
      <w:r w:rsidR="00B65705">
        <w:rPr>
          <w:i/>
          <w:iCs/>
          <w:sz w:val="20"/>
          <w:szCs w:val="20"/>
        </w:rPr>
        <w:t>enough</w:t>
      </w:r>
      <w:r w:rsidR="003E1FFD">
        <w:rPr>
          <w:i/>
          <w:iCs/>
          <w:sz w:val="20"/>
          <w:szCs w:val="20"/>
        </w:rPr>
        <w:t xml:space="preserve"> subject matter expertise in an area that has emerged as a presidential priority</w:t>
      </w:r>
      <w:r w:rsidR="00F877ED">
        <w:rPr>
          <w:i/>
          <w:iCs/>
          <w:sz w:val="20"/>
          <w:szCs w:val="20"/>
        </w:rPr>
        <w:t xml:space="preserve">, and we </w:t>
      </w:r>
      <w:r w:rsidR="00194D53">
        <w:rPr>
          <w:i/>
          <w:iCs/>
          <w:sz w:val="20"/>
          <w:szCs w:val="20"/>
        </w:rPr>
        <w:t xml:space="preserve">have long </w:t>
      </w:r>
      <w:r w:rsidR="00F877ED">
        <w:rPr>
          <w:i/>
          <w:iCs/>
          <w:sz w:val="20"/>
          <w:szCs w:val="20"/>
        </w:rPr>
        <w:t>lack</w:t>
      </w:r>
      <w:r w:rsidR="00194D53">
        <w:rPr>
          <w:i/>
          <w:iCs/>
          <w:sz w:val="20"/>
          <w:szCs w:val="20"/>
        </w:rPr>
        <w:t>ed</w:t>
      </w:r>
      <w:r w:rsidR="00F877ED">
        <w:rPr>
          <w:i/>
          <w:iCs/>
          <w:sz w:val="20"/>
          <w:szCs w:val="20"/>
        </w:rPr>
        <w:t xml:space="preserve"> appropriate expertise in data science.</w:t>
      </w:r>
      <w:r w:rsidR="00194D53">
        <w:rPr>
          <w:i/>
          <w:iCs/>
          <w:sz w:val="20"/>
          <w:szCs w:val="20"/>
        </w:rPr>
        <w:t xml:space="preserve"> We will RIF two of the redundant policy offices, </w:t>
      </w:r>
      <w:r w:rsidR="00F907C2">
        <w:rPr>
          <w:i/>
          <w:iCs/>
          <w:sz w:val="20"/>
          <w:szCs w:val="20"/>
        </w:rPr>
        <w:t xml:space="preserve">hire three data scientists, </w:t>
      </w:r>
      <w:r w:rsidR="00A22BC9">
        <w:rPr>
          <w:i/>
          <w:iCs/>
          <w:sz w:val="20"/>
          <w:szCs w:val="20"/>
        </w:rPr>
        <w:t>hire three new subject matter experts in areas that correspond to the emerging presidential priority</w:t>
      </w:r>
      <w:r w:rsidR="00056FC6">
        <w:rPr>
          <w:i/>
          <w:iCs/>
          <w:sz w:val="20"/>
          <w:szCs w:val="20"/>
        </w:rPr>
        <w:t>, and hire four additional support employees</w:t>
      </w:r>
      <w:r w:rsidR="00EF412C">
        <w:rPr>
          <w:i/>
          <w:iCs/>
          <w:sz w:val="20"/>
          <w:szCs w:val="20"/>
        </w:rPr>
        <w:t>.</w:t>
      </w:r>
      <w:r w:rsidR="00A22BC9">
        <w:rPr>
          <w:i/>
          <w:iCs/>
          <w:sz w:val="20"/>
          <w:szCs w:val="20"/>
        </w:rPr>
        <w:t xml:space="preserve"> </w:t>
      </w:r>
    </w:p>
    <w:p w14:paraId="66B7844D" w14:textId="77777777" w:rsidR="003C0F58" w:rsidRPr="00D65E75" w:rsidRDefault="003C0F58" w:rsidP="00721608">
      <w:pPr>
        <w:rPr>
          <w:i/>
          <w:iCs/>
          <w:sz w:val="20"/>
          <w:szCs w:val="20"/>
        </w:rPr>
      </w:pPr>
    </w:p>
    <w:p w14:paraId="1FC46A0C" w14:textId="6A8CCF67" w:rsidR="00E1392D" w:rsidRDefault="00B25EA1" w:rsidP="007946D8">
      <w:pPr>
        <w:pStyle w:val="ListBullet"/>
        <w:numPr>
          <w:ilvl w:val="0"/>
          <w:numId w:val="0"/>
        </w:numPr>
        <w:rPr>
          <w:b/>
          <w:bCs/>
          <w:sz w:val="20"/>
          <w:szCs w:val="20"/>
        </w:rPr>
      </w:pPr>
      <w:r w:rsidRPr="00843DB4">
        <w:rPr>
          <w:b/>
          <w:bCs/>
          <w:sz w:val="20"/>
          <w:szCs w:val="20"/>
        </w:rPr>
        <w:t>What</w:t>
      </w:r>
      <w:r w:rsidR="00E04F19" w:rsidRPr="00843DB4">
        <w:rPr>
          <w:b/>
          <w:bCs/>
          <w:sz w:val="20"/>
          <w:szCs w:val="20"/>
        </w:rPr>
        <w:t xml:space="preserve"> are the areas where </w:t>
      </w:r>
      <w:r w:rsidR="00C50445" w:rsidRPr="00843DB4">
        <w:rPr>
          <w:b/>
          <w:bCs/>
          <w:sz w:val="20"/>
          <w:szCs w:val="20"/>
        </w:rPr>
        <w:t xml:space="preserve">your agency plans to grow? </w:t>
      </w:r>
      <w:r w:rsidR="00E1392D">
        <w:rPr>
          <w:b/>
          <w:bCs/>
          <w:sz w:val="20"/>
          <w:szCs w:val="20"/>
        </w:rPr>
        <w:t>Please address the following</w:t>
      </w:r>
      <w:r w:rsidR="008E0CF5">
        <w:rPr>
          <w:b/>
          <w:bCs/>
          <w:sz w:val="20"/>
          <w:szCs w:val="20"/>
        </w:rPr>
        <w:t xml:space="preserve"> for</w:t>
      </w:r>
      <w:r w:rsidR="00D126A4">
        <w:rPr>
          <w:b/>
          <w:bCs/>
          <w:sz w:val="20"/>
          <w:szCs w:val="20"/>
        </w:rPr>
        <w:t xml:space="preserve"> all</w:t>
      </w:r>
      <w:r w:rsidR="008E0CF5">
        <w:rPr>
          <w:b/>
          <w:bCs/>
          <w:sz w:val="20"/>
          <w:szCs w:val="20"/>
        </w:rPr>
        <w:t xml:space="preserve"> of the planned hires</w:t>
      </w:r>
      <w:r w:rsidR="006C3C47">
        <w:rPr>
          <w:b/>
          <w:bCs/>
          <w:sz w:val="20"/>
          <w:szCs w:val="20"/>
        </w:rPr>
        <w:t xml:space="preserve"> shown in Table C.</w:t>
      </w:r>
    </w:p>
    <w:p w14:paraId="216BA546" w14:textId="75031015" w:rsidR="002F76B2" w:rsidRDefault="00916725" w:rsidP="00EC4691">
      <w:pPr>
        <w:pStyle w:val="ListBullet"/>
        <w:numPr>
          <w:ilvl w:val="0"/>
          <w:numId w:val="4"/>
        </w:numPr>
        <w:rPr>
          <w:sz w:val="20"/>
          <w:szCs w:val="20"/>
        </w:rPr>
      </w:pPr>
      <w:bookmarkStart w:id="4" w:name="_Ref211447220"/>
      <w:r w:rsidRPr="009900C5">
        <w:rPr>
          <w:sz w:val="20"/>
          <w:szCs w:val="20"/>
        </w:rPr>
        <w:t>What is the specific</w:t>
      </w:r>
      <w:r w:rsidR="007946D8" w:rsidRPr="009900C5">
        <w:rPr>
          <w:sz w:val="20"/>
          <w:szCs w:val="20"/>
        </w:rPr>
        <w:t xml:space="preserve"> </w:t>
      </w:r>
      <w:r w:rsidRPr="009900C5">
        <w:rPr>
          <w:sz w:val="20"/>
          <w:szCs w:val="20"/>
        </w:rPr>
        <w:t>P</w:t>
      </w:r>
      <w:r w:rsidR="007946D8" w:rsidRPr="009900C5">
        <w:rPr>
          <w:sz w:val="20"/>
          <w:szCs w:val="20"/>
        </w:rPr>
        <w:t>residential priori</w:t>
      </w:r>
      <w:r w:rsidRPr="009900C5">
        <w:rPr>
          <w:sz w:val="20"/>
          <w:szCs w:val="20"/>
        </w:rPr>
        <w:t>ty</w:t>
      </w:r>
      <w:r w:rsidR="003E7EDA">
        <w:rPr>
          <w:sz w:val="20"/>
          <w:szCs w:val="20"/>
        </w:rPr>
        <w:t>,</w:t>
      </w:r>
      <w:r w:rsidR="007946D8" w:rsidRPr="009900C5">
        <w:rPr>
          <w:sz w:val="20"/>
          <w:szCs w:val="20"/>
        </w:rPr>
        <w:t xml:space="preserve"> statutory obligation</w:t>
      </w:r>
      <w:r w:rsidR="003E7EDA">
        <w:rPr>
          <w:sz w:val="20"/>
          <w:szCs w:val="20"/>
        </w:rPr>
        <w:t>, or mission-critical need</w:t>
      </w:r>
      <w:r w:rsidR="00752B66">
        <w:rPr>
          <w:sz w:val="20"/>
          <w:szCs w:val="20"/>
        </w:rPr>
        <w:t>, such as Technology/STEM,</w:t>
      </w:r>
      <w:r w:rsidRPr="009900C5">
        <w:rPr>
          <w:sz w:val="20"/>
          <w:szCs w:val="20"/>
        </w:rPr>
        <w:t xml:space="preserve"> supported by </w:t>
      </w:r>
      <w:r w:rsidR="00FD3274" w:rsidRPr="009900C5">
        <w:rPr>
          <w:sz w:val="20"/>
          <w:szCs w:val="20"/>
        </w:rPr>
        <w:t>the hire</w:t>
      </w:r>
      <w:r w:rsidR="00C710AA">
        <w:rPr>
          <w:sz w:val="20"/>
          <w:szCs w:val="20"/>
        </w:rPr>
        <w:t>(s)</w:t>
      </w:r>
      <w:r w:rsidR="00FD3274" w:rsidRPr="009900C5">
        <w:rPr>
          <w:sz w:val="20"/>
          <w:szCs w:val="20"/>
        </w:rPr>
        <w:t>?</w:t>
      </w:r>
      <w:bookmarkEnd w:id="4"/>
      <w:r w:rsidR="00752B66">
        <w:rPr>
          <w:sz w:val="20"/>
          <w:szCs w:val="20"/>
        </w:rPr>
        <w:t xml:space="preserve"> Please explain how the agency defined each of these categories, including </w:t>
      </w:r>
      <w:r w:rsidR="00205E0B">
        <w:rPr>
          <w:sz w:val="20"/>
          <w:szCs w:val="20"/>
        </w:rPr>
        <w:t>citation of specific Executive Orders or statutes a</w:t>
      </w:r>
      <w:r w:rsidR="003B64F9">
        <w:rPr>
          <w:sz w:val="20"/>
          <w:szCs w:val="20"/>
        </w:rPr>
        <w:t>s appropriate.</w:t>
      </w:r>
    </w:p>
    <w:p w14:paraId="16087CCE" w14:textId="77777777" w:rsidR="009C5257" w:rsidRPr="00EC4691" w:rsidRDefault="009C5257" w:rsidP="003B64F9">
      <w:pPr>
        <w:pStyle w:val="ListBullet"/>
        <w:numPr>
          <w:ilvl w:val="0"/>
          <w:numId w:val="0"/>
        </w:numPr>
        <w:ind w:left="720"/>
        <w:rPr>
          <w:sz w:val="20"/>
          <w:szCs w:val="20"/>
        </w:rPr>
      </w:pPr>
    </w:p>
    <w:p w14:paraId="4A4B19DB" w14:textId="0DF9006F" w:rsidR="00D042EA" w:rsidRPr="00624527" w:rsidRDefault="00FD3274" w:rsidP="00624527">
      <w:pPr>
        <w:pStyle w:val="ListBullet"/>
        <w:numPr>
          <w:ilvl w:val="0"/>
          <w:numId w:val="4"/>
        </w:numPr>
        <w:rPr>
          <w:sz w:val="20"/>
          <w:szCs w:val="20"/>
        </w:rPr>
      </w:pPr>
      <w:r w:rsidRPr="009900C5">
        <w:rPr>
          <w:sz w:val="20"/>
          <w:szCs w:val="20"/>
        </w:rPr>
        <w:t>How was the appropriate staffing for this need determined? See examples in instructions above.</w:t>
      </w:r>
    </w:p>
    <w:p w14:paraId="2BAB1A45" w14:textId="77777777" w:rsidR="006072F5" w:rsidRDefault="006072F5" w:rsidP="00B25EA1">
      <w:pPr>
        <w:pStyle w:val="ListBullet"/>
        <w:numPr>
          <w:ilvl w:val="0"/>
          <w:numId w:val="0"/>
        </w:numPr>
        <w:ind w:left="360" w:hanging="360"/>
        <w:rPr>
          <w:b/>
          <w:bCs/>
          <w:sz w:val="20"/>
          <w:szCs w:val="20"/>
        </w:rPr>
      </w:pPr>
    </w:p>
    <w:p w14:paraId="700D31B9" w14:textId="77777777" w:rsidR="007252CE" w:rsidRPr="00843DB4" w:rsidRDefault="007252CE" w:rsidP="00B25EA1">
      <w:pPr>
        <w:pStyle w:val="ListBullet"/>
        <w:numPr>
          <w:ilvl w:val="0"/>
          <w:numId w:val="0"/>
        </w:numPr>
        <w:ind w:left="360" w:hanging="360"/>
        <w:rPr>
          <w:b/>
          <w:bCs/>
          <w:sz w:val="20"/>
          <w:szCs w:val="20"/>
        </w:rPr>
      </w:pPr>
    </w:p>
    <w:p w14:paraId="7E571D50" w14:textId="04E8B294" w:rsidR="00574390" w:rsidRDefault="00574390" w:rsidP="00014BDE">
      <w:pPr>
        <w:pStyle w:val="ListBullet"/>
        <w:numPr>
          <w:ilvl w:val="0"/>
          <w:numId w:val="0"/>
        </w:numPr>
        <w:rPr>
          <w:b/>
          <w:bCs/>
          <w:sz w:val="20"/>
          <w:szCs w:val="20"/>
        </w:rPr>
      </w:pPr>
      <w:r>
        <w:rPr>
          <w:b/>
          <w:bCs/>
          <w:sz w:val="20"/>
          <w:szCs w:val="20"/>
        </w:rPr>
        <w:t>What are the areas your agency plans to reduce</w:t>
      </w:r>
      <w:r w:rsidR="00171BCF">
        <w:rPr>
          <w:b/>
          <w:bCs/>
          <w:sz w:val="20"/>
          <w:szCs w:val="20"/>
        </w:rPr>
        <w:t xml:space="preserve"> or restructure</w:t>
      </w:r>
      <w:r>
        <w:rPr>
          <w:b/>
          <w:bCs/>
          <w:sz w:val="20"/>
          <w:szCs w:val="20"/>
        </w:rPr>
        <w:t>? Please address each of the following:</w:t>
      </w:r>
    </w:p>
    <w:p w14:paraId="3DCD3C7F" w14:textId="77777777" w:rsidR="004C0491" w:rsidRDefault="00E36FEF" w:rsidP="00695389">
      <w:pPr>
        <w:pStyle w:val="ListBullet"/>
        <w:numPr>
          <w:ilvl w:val="0"/>
          <w:numId w:val="10"/>
        </w:numPr>
        <w:rPr>
          <w:sz w:val="20"/>
          <w:szCs w:val="20"/>
        </w:rPr>
      </w:pPr>
      <w:r w:rsidRPr="009900C5">
        <w:rPr>
          <w:sz w:val="20"/>
          <w:szCs w:val="20"/>
        </w:rPr>
        <w:t>List all</w:t>
      </w:r>
      <w:r w:rsidR="00A72537" w:rsidRPr="009900C5">
        <w:rPr>
          <w:sz w:val="20"/>
          <w:szCs w:val="20"/>
        </w:rPr>
        <w:t xml:space="preserve"> areas that do not align with </w:t>
      </w:r>
      <w:r w:rsidR="00291E4A" w:rsidRPr="009900C5">
        <w:rPr>
          <w:sz w:val="20"/>
          <w:szCs w:val="20"/>
        </w:rPr>
        <w:t>P</w:t>
      </w:r>
      <w:r w:rsidR="00A72537" w:rsidRPr="009900C5">
        <w:rPr>
          <w:sz w:val="20"/>
          <w:szCs w:val="20"/>
        </w:rPr>
        <w:t>residential priorities</w:t>
      </w:r>
      <w:r w:rsidR="00F27741" w:rsidRPr="009900C5">
        <w:rPr>
          <w:sz w:val="20"/>
          <w:szCs w:val="20"/>
        </w:rPr>
        <w:t xml:space="preserve">. As a starting point, consider how each </w:t>
      </w:r>
      <w:r w:rsidR="00742464" w:rsidRPr="009900C5">
        <w:rPr>
          <w:sz w:val="20"/>
          <w:szCs w:val="20"/>
        </w:rPr>
        <w:t>agency function aligns with EOs and FY26 and FY27 budget.</w:t>
      </w:r>
      <w:r w:rsidR="00A72537" w:rsidRPr="009900C5">
        <w:rPr>
          <w:sz w:val="20"/>
          <w:szCs w:val="20"/>
        </w:rPr>
        <w:t xml:space="preserve"> </w:t>
      </w:r>
    </w:p>
    <w:p w14:paraId="18270650" w14:textId="77777777" w:rsidR="00695389" w:rsidRDefault="00695389" w:rsidP="00695389">
      <w:pPr>
        <w:pStyle w:val="ListBullet"/>
        <w:numPr>
          <w:ilvl w:val="0"/>
          <w:numId w:val="0"/>
        </w:numPr>
        <w:ind w:left="720"/>
        <w:rPr>
          <w:sz w:val="20"/>
          <w:szCs w:val="20"/>
        </w:rPr>
      </w:pPr>
    </w:p>
    <w:p w14:paraId="52FF2A95" w14:textId="2B792DD5" w:rsidR="004C0491" w:rsidRDefault="00D419C9" w:rsidP="00695389">
      <w:pPr>
        <w:pStyle w:val="ListBullet"/>
        <w:numPr>
          <w:ilvl w:val="0"/>
          <w:numId w:val="10"/>
        </w:numPr>
        <w:rPr>
          <w:sz w:val="20"/>
          <w:szCs w:val="20"/>
        </w:rPr>
      </w:pPr>
      <w:r w:rsidRPr="004C0491">
        <w:rPr>
          <w:sz w:val="20"/>
          <w:szCs w:val="20"/>
        </w:rPr>
        <w:t xml:space="preserve">What functions </w:t>
      </w:r>
      <w:r w:rsidR="002E016D" w:rsidRPr="002E016D">
        <w:rPr>
          <w:sz w:val="20"/>
          <w:szCs w:val="20"/>
        </w:rPr>
        <w:t>support statutory obligations but exceed statutory requirements without directly supporting a Presidential priority?</w:t>
      </w:r>
    </w:p>
    <w:p w14:paraId="4848D52E" w14:textId="77777777" w:rsidR="00C11133" w:rsidRDefault="00C11133" w:rsidP="00C11133">
      <w:pPr>
        <w:pStyle w:val="ListBullet"/>
        <w:numPr>
          <w:ilvl w:val="0"/>
          <w:numId w:val="0"/>
        </w:numPr>
        <w:rPr>
          <w:sz w:val="20"/>
          <w:szCs w:val="20"/>
        </w:rPr>
      </w:pPr>
    </w:p>
    <w:p w14:paraId="58340E71" w14:textId="3C24D2F1" w:rsidR="00A23E05" w:rsidRDefault="00562C0F" w:rsidP="00695389">
      <w:pPr>
        <w:pStyle w:val="ListBullet"/>
        <w:numPr>
          <w:ilvl w:val="0"/>
          <w:numId w:val="10"/>
        </w:numPr>
        <w:rPr>
          <w:sz w:val="20"/>
          <w:szCs w:val="20"/>
        </w:rPr>
      </w:pPr>
      <w:r w:rsidRPr="00A23E05">
        <w:rPr>
          <w:sz w:val="20"/>
          <w:szCs w:val="20"/>
        </w:rPr>
        <w:t>Are there any efficiencies that may be created by removal of unnecessary management layers? Please</w:t>
      </w:r>
      <w:r w:rsidR="004C0491">
        <w:rPr>
          <w:sz w:val="20"/>
          <w:szCs w:val="20"/>
        </w:rPr>
        <w:t xml:space="preserve"> </w:t>
      </w:r>
      <w:r w:rsidRPr="00A23E05">
        <w:rPr>
          <w:sz w:val="20"/>
          <w:szCs w:val="20"/>
        </w:rPr>
        <w:t>describe the agency’s plan for management delayering.</w:t>
      </w:r>
    </w:p>
    <w:p w14:paraId="54D2692C" w14:textId="77777777" w:rsidR="00C11133" w:rsidRDefault="00C11133" w:rsidP="00C11133">
      <w:pPr>
        <w:pStyle w:val="ListBullet"/>
        <w:numPr>
          <w:ilvl w:val="0"/>
          <w:numId w:val="0"/>
        </w:numPr>
        <w:rPr>
          <w:sz w:val="20"/>
          <w:szCs w:val="20"/>
        </w:rPr>
      </w:pPr>
    </w:p>
    <w:p w14:paraId="10CF9015" w14:textId="5F2B7FB2" w:rsidR="00695389" w:rsidRDefault="00562C0F" w:rsidP="00695389">
      <w:pPr>
        <w:pStyle w:val="ListBullet"/>
        <w:numPr>
          <w:ilvl w:val="0"/>
          <w:numId w:val="10"/>
        </w:numPr>
        <w:rPr>
          <w:sz w:val="20"/>
          <w:szCs w:val="20"/>
        </w:rPr>
      </w:pPr>
      <w:r w:rsidRPr="00695389">
        <w:rPr>
          <w:sz w:val="20"/>
          <w:szCs w:val="20"/>
        </w:rPr>
        <w:t xml:space="preserve">Are there any efficiencies that may be created by elimination of duplicative or unnecessary functions and positions? </w:t>
      </w:r>
      <w:r w:rsidR="00B7392B" w:rsidRPr="00CC1C99">
        <w:rPr>
          <w:sz w:val="20"/>
          <w:szCs w:val="20"/>
        </w:rPr>
        <w:t>Are there any efficiencies that may be created by effective and efficient distribution of workload across similar positions and shared skill sets?</w:t>
      </w:r>
    </w:p>
    <w:p w14:paraId="559C162F" w14:textId="77777777" w:rsidR="00C11133" w:rsidRDefault="00C11133" w:rsidP="00C11133">
      <w:pPr>
        <w:pStyle w:val="ListBullet"/>
        <w:numPr>
          <w:ilvl w:val="0"/>
          <w:numId w:val="0"/>
        </w:numPr>
        <w:rPr>
          <w:sz w:val="20"/>
          <w:szCs w:val="20"/>
        </w:rPr>
      </w:pPr>
    </w:p>
    <w:p w14:paraId="5485D293" w14:textId="1B907B1C" w:rsidR="00562C0F" w:rsidRDefault="00562C0F" w:rsidP="00695389">
      <w:pPr>
        <w:pStyle w:val="ListBullet"/>
        <w:numPr>
          <w:ilvl w:val="0"/>
          <w:numId w:val="10"/>
        </w:numPr>
        <w:rPr>
          <w:sz w:val="20"/>
          <w:szCs w:val="20"/>
        </w:rPr>
      </w:pPr>
      <w:r w:rsidRPr="00695389">
        <w:rPr>
          <w:sz w:val="20"/>
          <w:szCs w:val="20"/>
        </w:rPr>
        <w:t>Are there any efficiencies that may be created by consolidation of administrative functions? What administrative functions does the agency plan to consolidate?</w:t>
      </w:r>
    </w:p>
    <w:p w14:paraId="0BEB830A" w14:textId="77777777" w:rsidR="00F172E3" w:rsidRDefault="00F172E3" w:rsidP="00B7392B">
      <w:pPr>
        <w:pStyle w:val="ListBullet"/>
        <w:numPr>
          <w:ilvl w:val="0"/>
          <w:numId w:val="0"/>
        </w:numPr>
        <w:rPr>
          <w:sz w:val="20"/>
          <w:szCs w:val="20"/>
        </w:rPr>
      </w:pPr>
    </w:p>
    <w:p w14:paraId="75D63133" w14:textId="64A3BC18" w:rsidR="00177950" w:rsidRDefault="00B54365" w:rsidP="00695389">
      <w:pPr>
        <w:pStyle w:val="ListBullet"/>
        <w:numPr>
          <w:ilvl w:val="0"/>
          <w:numId w:val="10"/>
        </w:numPr>
        <w:rPr>
          <w:sz w:val="20"/>
          <w:szCs w:val="20"/>
        </w:rPr>
      </w:pPr>
      <w:r w:rsidRPr="009900C5">
        <w:rPr>
          <w:sz w:val="20"/>
          <w:szCs w:val="20"/>
        </w:rPr>
        <w:t>Where can</w:t>
      </w:r>
      <w:r w:rsidR="00177950" w:rsidRPr="009900C5">
        <w:rPr>
          <w:sz w:val="20"/>
          <w:szCs w:val="20"/>
        </w:rPr>
        <w:t xml:space="preserve"> </w:t>
      </w:r>
      <w:r w:rsidR="00A24A1D" w:rsidRPr="009900C5">
        <w:rPr>
          <w:sz w:val="20"/>
          <w:szCs w:val="20"/>
        </w:rPr>
        <w:t>efficiencies be gained through technological or process improvements</w:t>
      </w:r>
      <w:r w:rsidRPr="009900C5">
        <w:rPr>
          <w:sz w:val="20"/>
          <w:szCs w:val="20"/>
        </w:rPr>
        <w:t>?</w:t>
      </w:r>
      <w:r w:rsidR="00562C0F">
        <w:rPr>
          <w:sz w:val="20"/>
          <w:szCs w:val="20"/>
        </w:rPr>
        <w:t xml:space="preserve"> </w:t>
      </w:r>
      <w:r w:rsidR="008C52FC">
        <w:rPr>
          <w:sz w:val="20"/>
          <w:szCs w:val="20"/>
        </w:rPr>
        <w:t xml:space="preserve">How many FTE (if any) will be reduced upon completion of the project? </w:t>
      </w:r>
      <w:r w:rsidR="00562C0F">
        <w:rPr>
          <w:sz w:val="20"/>
          <w:szCs w:val="20"/>
        </w:rPr>
        <w:t>Please describe.</w:t>
      </w:r>
    </w:p>
    <w:p w14:paraId="5310C1A3" w14:textId="77777777" w:rsidR="00F172E3" w:rsidRPr="009900C5" w:rsidRDefault="00F172E3" w:rsidP="00F172E3">
      <w:pPr>
        <w:pStyle w:val="ListBullet"/>
        <w:numPr>
          <w:ilvl w:val="0"/>
          <w:numId w:val="0"/>
        </w:numPr>
        <w:rPr>
          <w:sz w:val="20"/>
          <w:szCs w:val="20"/>
        </w:rPr>
      </w:pPr>
    </w:p>
    <w:p w14:paraId="13EF7379" w14:textId="325F2F29" w:rsidR="0087247A" w:rsidRDefault="00B54365" w:rsidP="00695389">
      <w:pPr>
        <w:pStyle w:val="ListBullet"/>
        <w:numPr>
          <w:ilvl w:val="0"/>
          <w:numId w:val="10"/>
        </w:numPr>
        <w:rPr>
          <w:sz w:val="20"/>
          <w:szCs w:val="20"/>
        </w:rPr>
      </w:pPr>
      <w:r w:rsidRPr="009900C5">
        <w:rPr>
          <w:sz w:val="20"/>
          <w:szCs w:val="20"/>
        </w:rPr>
        <w:t>How do</w:t>
      </w:r>
      <w:r w:rsidR="0093630D">
        <w:rPr>
          <w:sz w:val="20"/>
          <w:szCs w:val="20"/>
        </w:rPr>
        <w:t>es the agency</w:t>
      </w:r>
      <w:r w:rsidRPr="009900C5">
        <w:rPr>
          <w:sz w:val="20"/>
          <w:szCs w:val="20"/>
        </w:rPr>
        <w:t xml:space="preserve"> plan to </w:t>
      </w:r>
      <w:r w:rsidR="00C710AA">
        <w:rPr>
          <w:sz w:val="20"/>
          <w:szCs w:val="20"/>
        </w:rPr>
        <w:t>improve</w:t>
      </w:r>
      <w:r w:rsidR="00C710AA" w:rsidRPr="009900C5">
        <w:rPr>
          <w:sz w:val="20"/>
          <w:szCs w:val="20"/>
        </w:rPr>
        <w:t xml:space="preserve"> </w:t>
      </w:r>
      <w:r w:rsidRPr="009900C5">
        <w:rPr>
          <w:sz w:val="20"/>
          <w:szCs w:val="20"/>
        </w:rPr>
        <w:t>p</w:t>
      </w:r>
      <w:r w:rsidR="00A52B48" w:rsidRPr="009900C5">
        <w:rPr>
          <w:sz w:val="20"/>
          <w:szCs w:val="20"/>
        </w:rPr>
        <w:t>erformance management of low performing employees</w:t>
      </w:r>
      <w:r w:rsidRPr="009900C5">
        <w:rPr>
          <w:sz w:val="20"/>
          <w:szCs w:val="20"/>
        </w:rPr>
        <w:t>?</w:t>
      </w:r>
      <w:r w:rsidR="006E55E9">
        <w:rPr>
          <w:sz w:val="20"/>
          <w:szCs w:val="20"/>
        </w:rPr>
        <w:t xml:space="preserve"> </w:t>
      </w:r>
      <w:r w:rsidR="00267E4D">
        <w:rPr>
          <w:sz w:val="20"/>
          <w:szCs w:val="20"/>
        </w:rPr>
        <w:t>Please</w:t>
      </w:r>
      <w:r w:rsidR="003E2E68">
        <w:rPr>
          <w:sz w:val="20"/>
          <w:szCs w:val="20"/>
        </w:rPr>
        <w:t xml:space="preserve"> also</w:t>
      </w:r>
      <w:r w:rsidR="00267E4D">
        <w:rPr>
          <w:sz w:val="20"/>
          <w:szCs w:val="20"/>
        </w:rPr>
        <w:t xml:space="preserve"> include a discussion of </w:t>
      </w:r>
      <w:r w:rsidR="00267E4D" w:rsidRPr="00267E4D">
        <w:rPr>
          <w:sz w:val="20"/>
          <w:szCs w:val="20"/>
        </w:rPr>
        <w:t>any resource needs, communications to supervisors, and any union considerations or changes to personnel policies</w:t>
      </w:r>
      <w:r w:rsidR="009C6AA9">
        <w:rPr>
          <w:sz w:val="20"/>
          <w:szCs w:val="20"/>
        </w:rPr>
        <w:t>.</w:t>
      </w:r>
    </w:p>
    <w:p w14:paraId="540C7AE8" w14:textId="77777777" w:rsidR="00F172E3" w:rsidRPr="009900C5" w:rsidRDefault="00F172E3" w:rsidP="00F172E3">
      <w:pPr>
        <w:pStyle w:val="ListBullet"/>
        <w:numPr>
          <w:ilvl w:val="0"/>
          <w:numId w:val="0"/>
        </w:numPr>
        <w:rPr>
          <w:sz w:val="20"/>
          <w:szCs w:val="20"/>
        </w:rPr>
      </w:pPr>
    </w:p>
    <w:p w14:paraId="0C055259" w14:textId="77777777" w:rsidR="00014BDE" w:rsidRDefault="00014BDE" w:rsidP="00695389">
      <w:pPr>
        <w:pStyle w:val="ListBullet"/>
        <w:numPr>
          <w:ilvl w:val="0"/>
          <w:numId w:val="10"/>
        </w:numPr>
        <w:rPr>
          <w:sz w:val="20"/>
          <w:szCs w:val="20"/>
        </w:rPr>
      </w:pPr>
      <w:r w:rsidRPr="009900C5">
        <w:rPr>
          <w:sz w:val="20"/>
          <w:szCs w:val="20"/>
        </w:rPr>
        <w:t>What contracts are unnecessary and can be eliminated entirely or partially? What can be moved in-house to lower costs or provide a better service?</w:t>
      </w:r>
    </w:p>
    <w:p w14:paraId="013DD714" w14:textId="77777777" w:rsidR="009A10A5" w:rsidRDefault="009A10A5" w:rsidP="009A10A5">
      <w:pPr>
        <w:pStyle w:val="ListParagraph"/>
        <w:rPr>
          <w:sz w:val="20"/>
          <w:szCs w:val="20"/>
        </w:rPr>
      </w:pPr>
    </w:p>
    <w:p w14:paraId="222C8DB4" w14:textId="77777777" w:rsidR="001C395E" w:rsidRDefault="001C395E" w:rsidP="00452AF4">
      <w:pPr>
        <w:pStyle w:val="ListBullet"/>
        <w:numPr>
          <w:ilvl w:val="0"/>
          <w:numId w:val="0"/>
        </w:numPr>
        <w:ind w:left="360" w:hanging="360"/>
        <w:rPr>
          <w:b/>
          <w:bCs/>
          <w:sz w:val="20"/>
          <w:szCs w:val="20"/>
        </w:rPr>
      </w:pPr>
    </w:p>
    <w:p w14:paraId="4C49983F" w14:textId="77777777" w:rsidR="001C395E" w:rsidRDefault="001C395E" w:rsidP="00452AF4">
      <w:pPr>
        <w:pStyle w:val="ListBullet"/>
        <w:numPr>
          <w:ilvl w:val="0"/>
          <w:numId w:val="0"/>
        </w:numPr>
        <w:ind w:left="360" w:hanging="360"/>
        <w:rPr>
          <w:b/>
          <w:bCs/>
          <w:sz w:val="20"/>
          <w:szCs w:val="20"/>
        </w:rPr>
      </w:pPr>
    </w:p>
    <w:p w14:paraId="236F9A59" w14:textId="22450124" w:rsidR="00452AF4" w:rsidRDefault="00A5636A" w:rsidP="00452AF4">
      <w:pPr>
        <w:pStyle w:val="ListBullet"/>
        <w:numPr>
          <w:ilvl w:val="0"/>
          <w:numId w:val="0"/>
        </w:numPr>
        <w:ind w:left="360" w:hanging="360"/>
        <w:rPr>
          <w:b/>
          <w:bCs/>
          <w:sz w:val="20"/>
          <w:szCs w:val="20"/>
        </w:rPr>
      </w:pPr>
      <w:r>
        <w:rPr>
          <w:b/>
          <w:bCs/>
          <w:sz w:val="20"/>
          <w:szCs w:val="20"/>
        </w:rPr>
        <w:lastRenderedPageBreak/>
        <w:t xml:space="preserve">Workforce </w:t>
      </w:r>
      <w:r w:rsidR="00E26B08">
        <w:rPr>
          <w:b/>
          <w:bCs/>
          <w:sz w:val="20"/>
          <w:szCs w:val="20"/>
        </w:rPr>
        <w:t>planning questions:</w:t>
      </w:r>
    </w:p>
    <w:p w14:paraId="17ED2966" w14:textId="35A09D9C" w:rsidR="00452AF4" w:rsidRDefault="00452AF4" w:rsidP="00452AF4">
      <w:pPr>
        <w:pStyle w:val="ListBullet"/>
        <w:numPr>
          <w:ilvl w:val="0"/>
          <w:numId w:val="5"/>
        </w:numPr>
        <w:rPr>
          <w:sz w:val="20"/>
          <w:szCs w:val="20"/>
        </w:rPr>
      </w:pPr>
      <w:r w:rsidRPr="00452AF4">
        <w:rPr>
          <w:sz w:val="20"/>
          <w:szCs w:val="20"/>
        </w:rPr>
        <w:t xml:space="preserve">Describe how your agency will make use of early career hires to fill vacancies. What positions will be filled using early career hires? </w:t>
      </w:r>
      <w:r w:rsidR="00C710AA">
        <w:rPr>
          <w:sz w:val="20"/>
          <w:szCs w:val="20"/>
        </w:rPr>
        <w:t>What skills will you</w:t>
      </w:r>
      <w:r w:rsidR="005D3EDE">
        <w:rPr>
          <w:sz w:val="20"/>
          <w:szCs w:val="20"/>
        </w:rPr>
        <w:t>r agency</w:t>
      </w:r>
      <w:r w:rsidR="00C710AA">
        <w:rPr>
          <w:sz w:val="20"/>
          <w:szCs w:val="20"/>
        </w:rPr>
        <w:t xml:space="preserve"> target using early career hires? </w:t>
      </w:r>
      <w:r w:rsidRPr="00452AF4">
        <w:rPr>
          <w:sz w:val="20"/>
          <w:szCs w:val="20"/>
        </w:rPr>
        <w:t>How will you</w:t>
      </w:r>
      <w:r w:rsidR="005D3EDE">
        <w:rPr>
          <w:sz w:val="20"/>
          <w:szCs w:val="20"/>
        </w:rPr>
        <w:t>r agency</w:t>
      </w:r>
      <w:r w:rsidRPr="00452AF4">
        <w:rPr>
          <w:sz w:val="20"/>
          <w:szCs w:val="20"/>
        </w:rPr>
        <w:t xml:space="preserve"> recruit for early career hires?</w:t>
      </w:r>
      <w:r w:rsidR="00C86F3A">
        <w:rPr>
          <w:sz w:val="20"/>
          <w:szCs w:val="20"/>
        </w:rPr>
        <w:t xml:space="preserve"> (Early career hires is defined as</w:t>
      </w:r>
      <w:r w:rsidR="00DB2FF3">
        <w:rPr>
          <w:sz w:val="20"/>
          <w:szCs w:val="20"/>
        </w:rPr>
        <w:t xml:space="preserve"> employees with</w:t>
      </w:r>
      <w:r w:rsidR="00C86F3A">
        <w:rPr>
          <w:sz w:val="20"/>
          <w:szCs w:val="20"/>
        </w:rPr>
        <w:t xml:space="preserve"> less than five years’ experience, Pathways, interns, students, or trainees</w:t>
      </w:r>
      <w:r w:rsidR="00136254">
        <w:rPr>
          <w:sz w:val="20"/>
          <w:szCs w:val="20"/>
        </w:rPr>
        <w:t>.</w:t>
      </w:r>
      <w:r w:rsidR="00C86F3A">
        <w:rPr>
          <w:sz w:val="20"/>
          <w:szCs w:val="20"/>
        </w:rPr>
        <w:t>)</w:t>
      </w:r>
    </w:p>
    <w:p w14:paraId="1302D205" w14:textId="77777777" w:rsidR="00452AF4" w:rsidRDefault="00452AF4" w:rsidP="00452AF4">
      <w:pPr>
        <w:pStyle w:val="ListBullet"/>
        <w:numPr>
          <w:ilvl w:val="0"/>
          <w:numId w:val="0"/>
        </w:numPr>
        <w:ind w:left="720"/>
        <w:rPr>
          <w:sz w:val="20"/>
          <w:szCs w:val="20"/>
        </w:rPr>
      </w:pPr>
    </w:p>
    <w:p w14:paraId="4DE513E3" w14:textId="6A5DF551" w:rsidR="003E2E68" w:rsidRDefault="00452AF4" w:rsidP="003E2E68">
      <w:pPr>
        <w:pStyle w:val="ListBullet"/>
        <w:numPr>
          <w:ilvl w:val="0"/>
          <w:numId w:val="5"/>
        </w:numPr>
        <w:rPr>
          <w:sz w:val="20"/>
          <w:szCs w:val="20"/>
        </w:rPr>
      </w:pPr>
      <w:r w:rsidRPr="003E2E68">
        <w:rPr>
          <w:sz w:val="20"/>
          <w:szCs w:val="20"/>
        </w:rPr>
        <w:t>What is your assessment strategy for new hires?</w:t>
      </w:r>
      <w:r w:rsidR="00014D72">
        <w:rPr>
          <w:sz w:val="20"/>
          <w:szCs w:val="20"/>
        </w:rPr>
        <w:t xml:space="preserve"> How will the agency ensure that it is using technical or alternative assessments for all new hires </w:t>
      </w:r>
      <w:r w:rsidR="004974E5">
        <w:rPr>
          <w:sz w:val="20"/>
          <w:szCs w:val="20"/>
        </w:rPr>
        <w:t xml:space="preserve">graded GS-5 or above? Are there any assessments that the agency would particularly like to use </w:t>
      </w:r>
      <w:r w:rsidR="00573C14">
        <w:rPr>
          <w:sz w:val="20"/>
          <w:szCs w:val="20"/>
        </w:rPr>
        <w:t>for new hires?</w:t>
      </w:r>
      <w:r w:rsidR="00D55143">
        <w:rPr>
          <w:sz w:val="20"/>
          <w:szCs w:val="20"/>
        </w:rPr>
        <w:t xml:space="preserve"> Does the agency believe that there are any custom or specialized assessments, either planned or actually in use, that would be useful for evaluating certain categories of new hires at the agency?</w:t>
      </w:r>
    </w:p>
    <w:p w14:paraId="78090A73" w14:textId="77777777" w:rsidR="003E2E68" w:rsidRPr="003E2E68" w:rsidRDefault="003E2E68" w:rsidP="003E2E68">
      <w:pPr>
        <w:pStyle w:val="ListBullet"/>
        <w:numPr>
          <w:ilvl w:val="0"/>
          <w:numId w:val="0"/>
        </w:numPr>
        <w:ind w:left="720"/>
        <w:rPr>
          <w:sz w:val="20"/>
          <w:szCs w:val="20"/>
        </w:rPr>
      </w:pPr>
    </w:p>
    <w:p w14:paraId="71B195BC" w14:textId="25166A95" w:rsidR="005B2F16" w:rsidRDefault="00452AF4" w:rsidP="00452AF4">
      <w:pPr>
        <w:pStyle w:val="ListBullet"/>
        <w:numPr>
          <w:ilvl w:val="0"/>
          <w:numId w:val="5"/>
        </w:numPr>
        <w:rPr>
          <w:sz w:val="20"/>
          <w:szCs w:val="20"/>
        </w:rPr>
      </w:pPr>
      <w:r w:rsidRPr="003E2E68">
        <w:rPr>
          <w:sz w:val="20"/>
          <w:szCs w:val="20"/>
        </w:rPr>
        <w:t>What are the largest skill gaps in your agency? How do</w:t>
      </w:r>
      <w:r w:rsidR="00E854D4">
        <w:rPr>
          <w:sz w:val="20"/>
          <w:szCs w:val="20"/>
        </w:rPr>
        <w:t>es the agency</w:t>
      </w:r>
      <w:r w:rsidRPr="003E2E68">
        <w:rPr>
          <w:sz w:val="20"/>
          <w:szCs w:val="20"/>
        </w:rPr>
        <w:t xml:space="preserve"> plan to close these skill gaps (hiring, training</w:t>
      </w:r>
      <w:r w:rsidR="003440E9">
        <w:rPr>
          <w:sz w:val="20"/>
          <w:szCs w:val="20"/>
        </w:rPr>
        <w:t>/mentoring</w:t>
      </w:r>
      <w:r w:rsidRPr="003E2E68">
        <w:rPr>
          <w:sz w:val="20"/>
          <w:szCs w:val="20"/>
        </w:rPr>
        <w:t xml:space="preserve">, </w:t>
      </w:r>
      <w:r w:rsidR="0097296C">
        <w:rPr>
          <w:sz w:val="20"/>
          <w:szCs w:val="20"/>
        </w:rPr>
        <w:t xml:space="preserve">developmental </w:t>
      </w:r>
      <w:r w:rsidRPr="003E2E68">
        <w:rPr>
          <w:sz w:val="20"/>
          <w:szCs w:val="20"/>
        </w:rPr>
        <w:t>assignments, etc.)? What is your timeframe for closing these skill gaps?</w:t>
      </w:r>
    </w:p>
    <w:p w14:paraId="4080FAF4" w14:textId="77777777" w:rsidR="003E2E68" w:rsidRPr="003E2E68" w:rsidRDefault="003E2E68" w:rsidP="003E2E68">
      <w:pPr>
        <w:pStyle w:val="ListBullet"/>
        <w:numPr>
          <w:ilvl w:val="0"/>
          <w:numId w:val="0"/>
        </w:numPr>
        <w:ind w:left="720"/>
        <w:rPr>
          <w:sz w:val="20"/>
          <w:szCs w:val="20"/>
        </w:rPr>
      </w:pPr>
    </w:p>
    <w:p w14:paraId="57BCE31C" w14:textId="15242857" w:rsidR="00795872" w:rsidRDefault="00795872" w:rsidP="00E26B08">
      <w:pPr>
        <w:pStyle w:val="ListBullet"/>
        <w:numPr>
          <w:ilvl w:val="0"/>
          <w:numId w:val="5"/>
        </w:numPr>
        <w:rPr>
          <w:sz w:val="20"/>
          <w:szCs w:val="20"/>
        </w:rPr>
      </w:pPr>
      <w:r>
        <w:rPr>
          <w:sz w:val="20"/>
          <w:szCs w:val="20"/>
        </w:rPr>
        <w:t>How many HR staffing contracts do</w:t>
      </w:r>
      <w:r w:rsidR="00E854D4">
        <w:rPr>
          <w:sz w:val="20"/>
          <w:szCs w:val="20"/>
        </w:rPr>
        <w:t>es the agency</w:t>
      </w:r>
      <w:r>
        <w:rPr>
          <w:sz w:val="20"/>
          <w:szCs w:val="20"/>
        </w:rPr>
        <w:t xml:space="preserve"> have in place?</w:t>
      </w:r>
    </w:p>
    <w:p w14:paraId="62E2E40C" w14:textId="77777777" w:rsidR="005B2F16" w:rsidRDefault="005B2F16" w:rsidP="003E2E68">
      <w:pPr>
        <w:pStyle w:val="ListBullet"/>
        <w:numPr>
          <w:ilvl w:val="0"/>
          <w:numId w:val="0"/>
        </w:numPr>
        <w:ind w:left="720"/>
        <w:rPr>
          <w:sz w:val="20"/>
          <w:szCs w:val="20"/>
        </w:rPr>
      </w:pPr>
    </w:p>
    <w:p w14:paraId="350F7B4A" w14:textId="4496C63F" w:rsidR="0037170B" w:rsidRDefault="00795872" w:rsidP="0037170B">
      <w:pPr>
        <w:pStyle w:val="ListBullet"/>
        <w:numPr>
          <w:ilvl w:val="0"/>
          <w:numId w:val="5"/>
        </w:numPr>
        <w:rPr>
          <w:sz w:val="20"/>
          <w:szCs w:val="20"/>
        </w:rPr>
      </w:pPr>
      <w:r w:rsidRPr="005B2F16">
        <w:rPr>
          <w:sz w:val="20"/>
          <w:szCs w:val="20"/>
        </w:rPr>
        <w:t>How many recruitment contracts do</w:t>
      </w:r>
      <w:r w:rsidR="00E854D4">
        <w:rPr>
          <w:sz w:val="20"/>
          <w:szCs w:val="20"/>
        </w:rPr>
        <w:t>es the agency</w:t>
      </w:r>
      <w:r w:rsidRPr="005B2F16">
        <w:rPr>
          <w:sz w:val="20"/>
          <w:szCs w:val="20"/>
        </w:rPr>
        <w:t xml:space="preserve"> have in place?</w:t>
      </w:r>
    </w:p>
    <w:p w14:paraId="289CCE0A" w14:textId="77777777" w:rsidR="0037170B" w:rsidRPr="00CE0B10" w:rsidRDefault="0037170B" w:rsidP="00CE0B10">
      <w:pPr>
        <w:pStyle w:val="ListBullet"/>
        <w:numPr>
          <w:ilvl w:val="0"/>
          <w:numId w:val="0"/>
        </w:numPr>
        <w:rPr>
          <w:sz w:val="20"/>
          <w:szCs w:val="20"/>
        </w:rPr>
      </w:pPr>
    </w:p>
    <w:p w14:paraId="7C39160A" w14:textId="66EE743A" w:rsidR="0037170B" w:rsidRPr="0037170B" w:rsidRDefault="0037170B" w:rsidP="0037170B">
      <w:pPr>
        <w:pStyle w:val="ListBullet"/>
        <w:numPr>
          <w:ilvl w:val="0"/>
          <w:numId w:val="5"/>
        </w:numPr>
        <w:rPr>
          <w:sz w:val="20"/>
          <w:szCs w:val="20"/>
        </w:rPr>
      </w:pPr>
      <w:r>
        <w:rPr>
          <w:sz w:val="20"/>
          <w:szCs w:val="20"/>
        </w:rPr>
        <w:t>How many contracts for industrial psychologists does the agency have in place? What is the annual spend? How many industrial psychologist contractors and employees does the agency have?</w:t>
      </w:r>
    </w:p>
    <w:p w14:paraId="4B3CCF4A" w14:textId="77777777" w:rsidR="005B2F16" w:rsidRDefault="005B2F16" w:rsidP="003E2E68">
      <w:pPr>
        <w:pStyle w:val="ListBullet"/>
        <w:numPr>
          <w:ilvl w:val="0"/>
          <w:numId w:val="0"/>
        </w:numPr>
        <w:ind w:left="720"/>
        <w:rPr>
          <w:sz w:val="20"/>
          <w:szCs w:val="20"/>
        </w:rPr>
      </w:pPr>
    </w:p>
    <w:p w14:paraId="7EFA7CA6" w14:textId="2216EBD0" w:rsidR="005B2F16" w:rsidRPr="005B2F16" w:rsidRDefault="005B2F16" w:rsidP="005B2F16">
      <w:pPr>
        <w:pStyle w:val="ListBullet"/>
        <w:numPr>
          <w:ilvl w:val="0"/>
          <w:numId w:val="5"/>
        </w:numPr>
        <w:rPr>
          <w:sz w:val="20"/>
          <w:szCs w:val="20"/>
        </w:rPr>
      </w:pPr>
      <w:r w:rsidRPr="005B2F16">
        <w:rPr>
          <w:sz w:val="20"/>
          <w:szCs w:val="20"/>
        </w:rPr>
        <w:t>How many active Position Descriptions (PDs) do</w:t>
      </w:r>
      <w:r w:rsidR="0059473F">
        <w:rPr>
          <w:sz w:val="20"/>
          <w:szCs w:val="20"/>
        </w:rPr>
        <w:t>es the agency</w:t>
      </w:r>
      <w:r w:rsidRPr="005B2F16">
        <w:rPr>
          <w:sz w:val="20"/>
          <w:szCs w:val="20"/>
        </w:rPr>
        <w:t xml:space="preserve"> have? How many </w:t>
      </w:r>
      <w:r w:rsidR="00C710AA">
        <w:rPr>
          <w:sz w:val="20"/>
          <w:szCs w:val="20"/>
        </w:rPr>
        <w:t xml:space="preserve">PDs </w:t>
      </w:r>
      <w:r w:rsidRPr="005B2F16">
        <w:rPr>
          <w:sz w:val="20"/>
          <w:szCs w:val="20"/>
        </w:rPr>
        <w:t>require updates</w:t>
      </w:r>
      <w:r w:rsidR="000B3CBD">
        <w:rPr>
          <w:sz w:val="20"/>
          <w:szCs w:val="20"/>
        </w:rPr>
        <w:t>, reclassification,</w:t>
      </w:r>
      <w:r w:rsidRPr="005B2F16">
        <w:rPr>
          <w:sz w:val="20"/>
          <w:szCs w:val="20"/>
        </w:rPr>
        <w:t xml:space="preserve"> or recertification in the next year? Note: Any PDs over 5 years old should be considered for update or recertification. </w:t>
      </w:r>
    </w:p>
    <w:p w14:paraId="1BDFE1C0" w14:textId="378F5C97" w:rsidR="00AE0869" w:rsidRPr="0087247A" w:rsidRDefault="00AE0869" w:rsidP="00AE0869">
      <w:pPr>
        <w:pStyle w:val="ListBullet"/>
        <w:numPr>
          <w:ilvl w:val="0"/>
          <w:numId w:val="0"/>
        </w:numPr>
        <w:ind w:left="360"/>
        <w:rPr>
          <w:sz w:val="20"/>
          <w:szCs w:val="20"/>
        </w:rPr>
        <w:sectPr w:rsidR="00AE0869" w:rsidRPr="0087247A">
          <w:pgSz w:w="12240" w:h="15840"/>
          <w:pgMar w:top="1440" w:right="1440" w:bottom="1440" w:left="1440" w:header="720" w:footer="720" w:gutter="0"/>
          <w:cols w:space="720"/>
          <w:docGrid w:linePitch="360"/>
        </w:sectPr>
      </w:pPr>
      <w:r>
        <w:rPr>
          <w:sz w:val="20"/>
          <w:szCs w:val="20"/>
        </w:rPr>
        <w:tab/>
      </w:r>
    </w:p>
    <w:p w14:paraId="4CA6200F" w14:textId="265710D8" w:rsidR="000B7347" w:rsidRPr="000B7347" w:rsidRDefault="000B7347" w:rsidP="006C7596">
      <w:pPr>
        <w:rPr>
          <w:b/>
          <w:bCs/>
          <w:sz w:val="20"/>
          <w:szCs w:val="20"/>
        </w:rPr>
      </w:pPr>
      <w:r>
        <w:rPr>
          <w:b/>
          <w:bCs/>
          <w:sz w:val="20"/>
          <w:szCs w:val="20"/>
        </w:rPr>
        <w:lastRenderedPageBreak/>
        <w:t>Key Personnel Metrics</w:t>
      </w:r>
    </w:p>
    <w:p w14:paraId="6BB4CE01" w14:textId="4FE62B1B" w:rsidR="006C7596" w:rsidRDefault="006C7596" w:rsidP="006C7596">
      <w:pPr>
        <w:rPr>
          <w:i/>
          <w:iCs/>
          <w:sz w:val="20"/>
          <w:szCs w:val="20"/>
        </w:rPr>
      </w:pPr>
      <w:r w:rsidRPr="00E71DA1">
        <w:rPr>
          <w:i/>
          <w:iCs/>
          <w:sz w:val="20"/>
          <w:szCs w:val="20"/>
        </w:rPr>
        <w:t xml:space="preserve">Instructions: </w:t>
      </w:r>
      <w:r w:rsidR="00C710AA">
        <w:rPr>
          <w:i/>
          <w:iCs/>
          <w:sz w:val="20"/>
          <w:szCs w:val="20"/>
        </w:rPr>
        <w:t xml:space="preserve">For </w:t>
      </w:r>
      <w:r w:rsidR="009D455B">
        <w:rPr>
          <w:i/>
          <w:iCs/>
          <w:sz w:val="20"/>
          <w:szCs w:val="20"/>
        </w:rPr>
        <w:t>each of the following personnel KPIs</w:t>
      </w:r>
      <w:r w:rsidR="00C710AA">
        <w:rPr>
          <w:i/>
          <w:iCs/>
          <w:sz w:val="20"/>
          <w:szCs w:val="20"/>
        </w:rPr>
        <w:t xml:space="preserve"> in Table </w:t>
      </w:r>
      <w:r w:rsidR="009D1132">
        <w:rPr>
          <w:i/>
          <w:iCs/>
          <w:sz w:val="20"/>
          <w:szCs w:val="20"/>
        </w:rPr>
        <w:t>G</w:t>
      </w:r>
      <w:r w:rsidR="009D455B">
        <w:rPr>
          <w:i/>
          <w:iCs/>
          <w:sz w:val="20"/>
          <w:szCs w:val="20"/>
        </w:rPr>
        <w:t xml:space="preserve">, </w:t>
      </w:r>
      <w:r w:rsidR="00B40D8E" w:rsidRPr="00B40D8E">
        <w:rPr>
          <w:i/>
          <w:iCs/>
          <w:sz w:val="20"/>
          <w:szCs w:val="20"/>
        </w:rPr>
        <w:t>list current agency-wide metric and the agency projections by the end of FY26</w:t>
      </w:r>
      <w:r w:rsidR="008E6950">
        <w:rPr>
          <w:i/>
          <w:iCs/>
          <w:sz w:val="20"/>
          <w:szCs w:val="20"/>
        </w:rPr>
        <w:t>. Note that these metrics are from the Monthly Dashboard submitted to OPM and</w:t>
      </w:r>
      <w:r w:rsidR="00623E60">
        <w:rPr>
          <w:i/>
          <w:iCs/>
          <w:sz w:val="20"/>
          <w:szCs w:val="20"/>
        </w:rPr>
        <w:t xml:space="preserve"> </w:t>
      </w:r>
      <w:r w:rsidR="007A32A9">
        <w:rPr>
          <w:i/>
          <w:iCs/>
          <w:sz w:val="20"/>
          <w:szCs w:val="20"/>
        </w:rPr>
        <w:t>Sep-25 column</w:t>
      </w:r>
      <w:r w:rsidR="008E6950">
        <w:rPr>
          <w:i/>
          <w:iCs/>
          <w:sz w:val="20"/>
          <w:szCs w:val="20"/>
        </w:rPr>
        <w:t xml:space="preserve"> should match your agency’s latest submission.</w:t>
      </w:r>
      <w:r w:rsidRPr="00E71DA1">
        <w:rPr>
          <w:i/>
          <w:iCs/>
          <w:sz w:val="20"/>
          <w:szCs w:val="20"/>
        </w:rPr>
        <w:t xml:space="preserve"> </w:t>
      </w:r>
      <w:r w:rsidR="00BE73C0">
        <w:rPr>
          <w:i/>
          <w:iCs/>
          <w:sz w:val="20"/>
          <w:szCs w:val="20"/>
        </w:rPr>
        <w:t xml:space="preserve">Metrics should reflect September value unless otherwise noted as </w:t>
      </w:r>
      <w:r w:rsidR="006E2611">
        <w:rPr>
          <w:i/>
          <w:iCs/>
          <w:sz w:val="20"/>
          <w:szCs w:val="20"/>
        </w:rPr>
        <w:t xml:space="preserve">being for </w:t>
      </w:r>
      <w:r w:rsidR="000D755D">
        <w:rPr>
          <w:i/>
          <w:iCs/>
          <w:sz w:val="20"/>
          <w:szCs w:val="20"/>
        </w:rPr>
        <w:t>the</w:t>
      </w:r>
      <w:r w:rsidR="0038608D">
        <w:rPr>
          <w:i/>
          <w:iCs/>
          <w:sz w:val="20"/>
          <w:szCs w:val="20"/>
        </w:rPr>
        <w:t xml:space="preserve"> full</w:t>
      </w:r>
      <w:r w:rsidR="000D755D">
        <w:rPr>
          <w:i/>
          <w:iCs/>
          <w:sz w:val="20"/>
          <w:szCs w:val="20"/>
        </w:rPr>
        <w:t xml:space="preserve"> fiscal year</w:t>
      </w:r>
      <w:r w:rsidR="006E2611">
        <w:rPr>
          <w:i/>
          <w:iCs/>
          <w:sz w:val="20"/>
          <w:szCs w:val="20"/>
        </w:rPr>
        <w:t>.</w:t>
      </w:r>
    </w:p>
    <w:p w14:paraId="7299DB92" w14:textId="4C107B5B" w:rsidR="00252D28" w:rsidRPr="00252D28" w:rsidRDefault="00252D28" w:rsidP="00252D28">
      <w:pPr>
        <w:jc w:val="center"/>
        <w:rPr>
          <w:b/>
          <w:bCs/>
          <w:sz w:val="20"/>
          <w:szCs w:val="20"/>
        </w:rPr>
      </w:pPr>
      <w:r>
        <w:rPr>
          <w:b/>
          <w:bCs/>
          <w:sz w:val="20"/>
          <w:szCs w:val="20"/>
        </w:rPr>
        <w:t xml:space="preserve">Table </w:t>
      </w:r>
      <w:r w:rsidR="009D1132">
        <w:rPr>
          <w:b/>
          <w:bCs/>
          <w:sz w:val="20"/>
          <w:szCs w:val="20"/>
        </w:rPr>
        <w:t>G</w:t>
      </w:r>
      <w:r>
        <w:rPr>
          <w:b/>
          <w:bCs/>
          <w:sz w:val="20"/>
          <w:szCs w:val="20"/>
        </w:rPr>
        <w:t>: Personnel KPIs</w:t>
      </w:r>
    </w:p>
    <w:tbl>
      <w:tblPr>
        <w:tblStyle w:val="TableGrid"/>
        <w:tblW w:w="0" w:type="auto"/>
        <w:tblInd w:w="360" w:type="dxa"/>
        <w:tblLook w:val="04A0" w:firstRow="1" w:lastRow="0" w:firstColumn="1" w:lastColumn="0" w:noHBand="0" w:noVBand="1"/>
      </w:tblPr>
      <w:tblGrid>
        <w:gridCol w:w="2785"/>
        <w:gridCol w:w="2295"/>
        <w:gridCol w:w="2295"/>
        <w:gridCol w:w="5130"/>
      </w:tblGrid>
      <w:tr w:rsidR="00E11CEB" w:rsidRPr="00843DB4" w14:paraId="452FC42B" w14:textId="77777777" w:rsidTr="352D3A6B">
        <w:trPr>
          <w:tblHeader/>
        </w:trPr>
        <w:tc>
          <w:tcPr>
            <w:tcW w:w="2785" w:type="dxa"/>
            <w:shd w:val="clear" w:color="auto" w:fill="153D63" w:themeFill="text2" w:themeFillTint="E6"/>
            <w:vAlign w:val="bottom"/>
          </w:tcPr>
          <w:p w14:paraId="4F1563CB" w14:textId="3533F01E" w:rsidR="00E11CEB" w:rsidRPr="00843DB4" w:rsidRDefault="00E11CEB" w:rsidP="009D455B">
            <w:pPr>
              <w:pStyle w:val="ListBullet"/>
              <w:numPr>
                <w:ilvl w:val="0"/>
                <w:numId w:val="0"/>
              </w:numPr>
              <w:jc w:val="center"/>
              <w:rPr>
                <w:b/>
                <w:bCs/>
                <w:sz w:val="20"/>
                <w:szCs w:val="20"/>
              </w:rPr>
            </w:pPr>
            <w:r w:rsidRPr="00843DB4">
              <w:rPr>
                <w:b/>
                <w:bCs/>
                <w:sz w:val="20"/>
                <w:szCs w:val="20"/>
              </w:rPr>
              <w:t>Metric</w:t>
            </w:r>
          </w:p>
        </w:tc>
        <w:tc>
          <w:tcPr>
            <w:tcW w:w="2295" w:type="dxa"/>
            <w:shd w:val="clear" w:color="auto" w:fill="153D63" w:themeFill="text2" w:themeFillTint="E6"/>
            <w:vAlign w:val="bottom"/>
          </w:tcPr>
          <w:p w14:paraId="02A23D90" w14:textId="6C88FEEB" w:rsidR="00E11CEB" w:rsidRPr="00843DB4" w:rsidRDefault="004B6867" w:rsidP="009D455B">
            <w:pPr>
              <w:pStyle w:val="ListBullet"/>
              <w:numPr>
                <w:ilvl w:val="0"/>
                <w:numId w:val="0"/>
              </w:numPr>
              <w:jc w:val="center"/>
              <w:rPr>
                <w:b/>
                <w:bCs/>
                <w:sz w:val="20"/>
                <w:szCs w:val="20"/>
              </w:rPr>
            </w:pPr>
            <w:r>
              <w:rPr>
                <w:b/>
                <w:bCs/>
                <w:sz w:val="20"/>
                <w:szCs w:val="20"/>
              </w:rPr>
              <w:t>Sep-25</w:t>
            </w:r>
          </w:p>
        </w:tc>
        <w:tc>
          <w:tcPr>
            <w:tcW w:w="2295" w:type="dxa"/>
            <w:shd w:val="clear" w:color="auto" w:fill="153D63" w:themeFill="text2" w:themeFillTint="E6"/>
            <w:vAlign w:val="bottom"/>
          </w:tcPr>
          <w:p w14:paraId="2520767C" w14:textId="135C0B7F" w:rsidR="00E11CEB" w:rsidRPr="00843DB4" w:rsidRDefault="004B6867" w:rsidP="009D455B">
            <w:pPr>
              <w:pStyle w:val="ListBullet"/>
              <w:numPr>
                <w:ilvl w:val="0"/>
                <w:numId w:val="0"/>
              </w:numPr>
              <w:jc w:val="center"/>
              <w:rPr>
                <w:b/>
                <w:bCs/>
                <w:sz w:val="20"/>
                <w:szCs w:val="20"/>
              </w:rPr>
            </w:pPr>
            <w:r>
              <w:rPr>
                <w:b/>
                <w:bCs/>
                <w:sz w:val="20"/>
                <w:szCs w:val="20"/>
              </w:rPr>
              <w:t>Sep-2</w:t>
            </w:r>
            <w:r w:rsidR="00CF2108">
              <w:rPr>
                <w:b/>
                <w:bCs/>
                <w:sz w:val="20"/>
                <w:szCs w:val="20"/>
              </w:rPr>
              <w:t>6</w:t>
            </w:r>
            <w:r>
              <w:rPr>
                <w:b/>
                <w:bCs/>
                <w:sz w:val="20"/>
                <w:szCs w:val="20"/>
              </w:rPr>
              <w:t xml:space="preserve"> Forecast</w:t>
            </w:r>
          </w:p>
        </w:tc>
        <w:tc>
          <w:tcPr>
            <w:tcW w:w="5130" w:type="dxa"/>
            <w:shd w:val="clear" w:color="auto" w:fill="153D63" w:themeFill="text2" w:themeFillTint="E6"/>
            <w:vAlign w:val="bottom"/>
          </w:tcPr>
          <w:p w14:paraId="696E3D3A" w14:textId="57DE1AA8" w:rsidR="00E11CEB" w:rsidRPr="00843DB4" w:rsidRDefault="00934B6B" w:rsidP="009D455B">
            <w:pPr>
              <w:pStyle w:val="ListBullet"/>
              <w:numPr>
                <w:ilvl w:val="0"/>
                <w:numId w:val="0"/>
              </w:numPr>
              <w:jc w:val="center"/>
              <w:rPr>
                <w:b/>
                <w:bCs/>
                <w:sz w:val="20"/>
                <w:szCs w:val="20"/>
              </w:rPr>
            </w:pPr>
            <w:r w:rsidRPr="00843DB4">
              <w:rPr>
                <w:b/>
                <w:bCs/>
                <w:sz w:val="20"/>
                <w:szCs w:val="20"/>
              </w:rPr>
              <w:t>Details</w:t>
            </w:r>
            <w:r w:rsidR="004B6867">
              <w:rPr>
                <w:b/>
                <w:bCs/>
                <w:sz w:val="20"/>
                <w:szCs w:val="20"/>
              </w:rPr>
              <w:t>, including</w:t>
            </w:r>
            <w:r w:rsidR="00E11CEB" w:rsidRPr="00843DB4">
              <w:rPr>
                <w:b/>
                <w:bCs/>
                <w:sz w:val="20"/>
                <w:szCs w:val="20"/>
              </w:rPr>
              <w:t xml:space="preserve"> when and how we will implement</w:t>
            </w:r>
          </w:p>
        </w:tc>
      </w:tr>
      <w:tr w:rsidR="004859B2" w:rsidRPr="00843DB4" w14:paraId="65C4C094" w14:textId="77777777" w:rsidTr="352D3A6B">
        <w:tc>
          <w:tcPr>
            <w:tcW w:w="2785" w:type="dxa"/>
            <w:shd w:val="clear" w:color="auto" w:fill="A5C9EB" w:themeFill="text2" w:themeFillTint="40"/>
          </w:tcPr>
          <w:p w14:paraId="6A8F318F" w14:textId="0D9DEA0E" w:rsidR="004859B2" w:rsidRPr="00843DB4" w:rsidRDefault="000D1F89" w:rsidP="00E11CEB">
            <w:pPr>
              <w:pStyle w:val="ListBullet"/>
              <w:numPr>
                <w:ilvl w:val="0"/>
                <w:numId w:val="0"/>
              </w:numPr>
              <w:rPr>
                <w:b/>
                <w:bCs/>
                <w:sz w:val="20"/>
                <w:szCs w:val="20"/>
              </w:rPr>
            </w:pPr>
            <w:r w:rsidRPr="00843DB4">
              <w:rPr>
                <w:b/>
                <w:bCs/>
                <w:sz w:val="20"/>
                <w:szCs w:val="20"/>
              </w:rPr>
              <w:t>Merit H</w:t>
            </w:r>
            <w:r w:rsidR="00351E07" w:rsidRPr="00843DB4">
              <w:rPr>
                <w:b/>
                <w:bCs/>
                <w:sz w:val="20"/>
                <w:szCs w:val="20"/>
              </w:rPr>
              <w:t>i</w:t>
            </w:r>
            <w:r w:rsidRPr="00843DB4">
              <w:rPr>
                <w:b/>
                <w:bCs/>
                <w:sz w:val="20"/>
                <w:szCs w:val="20"/>
              </w:rPr>
              <w:t>ring</w:t>
            </w:r>
          </w:p>
        </w:tc>
        <w:tc>
          <w:tcPr>
            <w:tcW w:w="2295" w:type="dxa"/>
            <w:shd w:val="clear" w:color="auto" w:fill="A5C9EB" w:themeFill="text2" w:themeFillTint="40"/>
          </w:tcPr>
          <w:p w14:paraId="126D2B58" w14:textId="77777777" w:rsidR="004859B2" w:rsidRPr="00843DB4" w:rsidRDefault="004859B2" w:rsidP="00E11CEB">
            <w:pPr>
              <w:pStyle w:val="ListBullet"/>
              <w:numPr>
                <w:ilvl w:val="0"/>
                <w:numId w:val="0"/>
              </w:numPr>
              <w:rPr>
                <w:sz w:val="20"/>
                <w:szCs w:val="20"/>
              </w:rPr>
            </w:pPr>
          </w:p>
        </w:tc>
        <w:tc>
          <w:tcPr>
            <w:tcW w:w="2295" w:type="dxa"/>
            <w:shd w:val="clear" w:color="auto" w:fill="A5C9EB" w:themeFill="text2" w:themeFillTint="40"/>
          </w:tcPr>
          <w:p w14:paraId="01249422" w14:textId="77777777" w:rsidR="004859B2" w:rsidRPr="00843DB4" w:rsidRDefault="004859B2" w:rsidP="00E11CEB">
            <w:pPr>
              <w:pStyle w:val="ListBullet"/>
              <w:numPr>
                <w:ilvl w:val="0"/>
                <w:numId w:val="0"/>
              </w:numPr>
              <w:rPr>
                <w:sz w:val="20"/>
                <w:szCs w:val="20"/>
              </w:rPr>
            </w:pPr>
          </w:p>
        </w:tc>
        <w:tc>
          <w:tcPr>
            <w:tcW w:w="5130" w:type="dxa"/>
            <w:shd w:val="clear" w:color="auto" w:fill="A5C9EB" w:themeFill="text2" w:themeFillTint="40"/>
          </w:tcPr>
          <w:p w14:paraId="73538290" w14:textId="77777777" w:rsidR="004859B2" w:rsidRPr="00843DB4" w:rsidRDefault="004859B2" w:rsidP="00E11CEB">
            <w:pPr>
              <w:pStyle w:val="ListBullet"/>
              <w:numPr>
                <w:ilvl w:val="0"/>
                <w:numId w:val="0"/>
              </w:numPr>
              <w:rPr>
                <w:sz w:val="20"/>
                <w:szCs w:val="20"/>
              </w:rPr>
            </w:pPr>
          </w:p>
        </w:tc>
      </w:tr>
      <w:tr w:rsidR="00E11CEB" w:rsidRPr="00843DB4" w14:paraId="42B15669" w14:textId="77777777" w:rsidTr="352D3A6B">
        <w:tc>
          <w:tcPr>
            <w:tcW w:w="2785" w:type="dxa"/>
          </w:tcPr>
          <w:p w14:paraId="54858740" w14:textId="78CFFC43" w:rsidR="00E11CEB" w:rsidRPr="00843DB4" w:rsidRDefault="00E11CEB" w:rsidP="00E11CEB">
            <w:pPr>
              <w:pStyle w:val="ListBullet"/>
              <w:numPr>
                <w:ilvl w:val="0"/>
                <w:numId w:val="0"/>
              </w:numPr>
              <w:rPr>
                <w:sz w:val="20"/>
                <w:szCs w:val="20"/>
              </w:rPr>
            </w:pPr>
            <w:r w:rsidRPr="00843DB4">
              <w:rPr>
                <w:sz w:val="20"/>
                <w:szCs w:val="20"/>
              </w:rPr>
              <w:t>% of new hires using skills-based assessments</w:t>
            </w:r>
          </w:p>
        </w:tc>
        <w:tc>
          <w:tcPr>
            <w:tcW w:w="2295" w:type="dxa"/>
          </w:tcPr>
          <w:p w14:paraId="21A29617" w14:textId="77777777" w:rsidR="00E11CEB" w:rsidRPr="00843DB4" w:rsidRDefault="00E11CEB" w:rsidP="00E11CEB">
            <w:pPr>
              <w:pStyle w:val="ListBullet"/>
              <w:numPr>
                <w:ilvl w:val="0"/>
                <w:numId w:val="0"/>
              </w:numPr>
              <w:rPr>
                <w:sz w:val="20"/>
                <w:szCs w:val="20"/>
              </w:rPr>
            </w:pPr>
          </w:p>
        </w:tc>
        <w:tc>
          <w:tcPr>
            <w:tcW w:w="2295" w:type="dxa"/>
          </w:tcPr>
          <w:p w14:paraId="7564C326" w14:textId="77777777" w:rsidR="00E11CEB" w:rsidRPr="00843DB4" w:rsidRDefault="00E11CEB" w:rsidP="00E11CEB">
            <w:pPr>
              <w:pStyle w:val="ListBullet"/>
              <w:numPr>
                <w:ilvl w:val="0"/>
                <w:numId w:val="0"/>
              </w:numPr>
              <w:rPr>
                <w:sz w:val="20"/>
                <w:szCs w:val="20"/>
              </w:rPr>
            </w:pPr>
          </w:p>
        </w:tc>
        <w:tc>
          <w:tcPr>
            <w:tcW w:w="5130" w:type="dxa"/>
          </w:tcPr>
          <w:p w14:paraId="359F7DFE" w14:textId="77777777" w:rsidR="00E11CEB" w:rsidRPr="00843DB4" w:rsidRDefault="00E11CEB" w:rsidP="00E11CEB">
            <w:pPr>
              <w:pStyle w:val="ListBullet"/>
              <w:numPr>
                <w:ilvl w:val="0"/>
                <w:numId w:val="0"/>
              </w:numPr>
              <w:rPr>
                <w:sz w:val="20"/>
                <w:szCs w:val="20"/>
              </w:rPr>
            </w:pPr>
          </w:p>
        </w:tc>
      </w:tr>
      <w:tr w:rsidR="00820B7E" w:rsidRPr="00843DB4" w14:paraId="2CE09651" w14:textId="77777777" w:rsidTr="352D3A6B">
        <w:tc>
          <w:tcPr>
            <w:tcW w:w="2785" w:type="dxa"/>
          </w:tcPr>
          <w:p w14:paraId="6EA4F1E7" w14:textId="3828EE38" w:rsidR="00820B7E" w:rsidRPr="00843DB4" w:rsidRDefault="00820B7E" w:rsidP="00E11CEB">
            <w:pPr>
              <w:pStyle w:val="ListBullet"/>
              <w:numPr>
                <w:ilvl w:val="0"/>
                <w:numId w:val="0"/>
              </w:numPr>
              <w:rPr>
                <w:sz w:val="20"/>
                <w:szCs w:val="20"/>
              </w:rPr>
            </w:pPr>
            <w:r w:rsidRPr="00843DB4">
              <w:rPr>
                <w:sz w:val="20"/>
                <w:szCs w:val="20"/>
              </w:rPr>
              <w:t xml:space="preserve">% of new </w:t>
            </w:r>
            <w:r w:rsidR="00EC76BB">
              <w:rPr>
                <w:sz w:val="20"/>
                <w:szCs w:val="20"/>
              </w:rPr>
              <w:t>hiring actions</w:t>
            </w:r>
            <w:r w:rsidR="00EC76BB" w:rsidRPr="00843DB4">
              <w:rPr>
                <w:sz w:val="20"/>
                <w:szCs w:val="20"/>
              </w:rPr>
              <w:t xml:space="preserve"> </w:t>
            </w:r>
            <w:r w:rsidRPr="00843DB4">
              <w:rPr>
                <w:sz w:val="20"/>
                <w:szCs w:val="20"/>
              </w:rPr>
              <w:t>using shared certificates</w:t>
            </w:r>
          </w:p>
        </w:tc>
        <w:tc>
          <w:tcPr>
            <w:tcW w:w="2295" w:type="dxa"/>
          </w:tcPr>
          <w:p w14:paraId="48E12B92" w14:textId="77777777" w:rsidR="00820B7E" w:rsidRPr="00843DB4" w:rsidRDefault="00820B7E" w:rsidP="00E11CEB">
            <w:pPr>
              <w:pStyle w:val="ListBullet"/>
              <w:numPr>
                <w:ilvl w:val="0"/>
                <w:numId w:val="0"/>
              </w:numPr>
              <w:rPr>
                <w:sz w:val="20"/>
                <w:szCs w:val="20"/>
              </w:rPr>
            </w:pPr>
          </w:p>
        </w:tc>
        <w:tc>
          <w:tcPr>
            <w:tcW w:w="2295" w:type="dxa"/>
          </w:tcPr>
          <w:p w14:paraId="0151553D" w14:textId="77777777" w:rsidR="00820B7E" w:rsidRPr="00843DB4" w:rsidRDefault="00820B7E" w:rsidP="00E11CEB">
            <w:pPr>
              <w:pStyle w:val="ListBullet"/>
              <w:numPr>
                <w:ilvl w:val="0"/>
                <w:numId w:val="0"/>
              </w:numPr>
              <w:rPr>
                <w:sz w:val="20"/>
                <w:szCs w:val="20"/>
              </w:rPr>
            </w:pPr>
          </w:p>
        </w:tc>
        <w:tc>
          <w:tcPr>
            <w:tcW w:w="5130" w:type="dxa"/>
          </w:tcPr>
          <w:p w14:paraId="283FA66E" w14:textId="77777777" w:rsidR="00820B7E" w:rsidRPr="00843DB4" w:rsidRDefault="00820B7E" w:rsidP="00E11CEB">
            <w:pPr>
              <w:pStyle w:val="ListBullet"/>
              <w:numPr>
                <w:ilvl w:val="0"/>
                <w:numId w:val="0"/>
              </w:numPr>
              <w:rPr>
                <w:sz w:val="20"/>
                <w:szCs w:val="20"/>
              </w:rPr>
            </w:pPr>
          </w:p>
        </w:tc>
      </w:tr>
      <w:tr w:rsidR="00B37B14" w:rsidRPr="00843DB4" w14:paraId="417B2421" w14:textId="77777777" w:rsidTr="00B37B14">
        <w:tc>
          <w:tcPr>
            <w:tcW w:w="2785" w:type="dxa"/>
          </w:tcPr>
          <w:p w14:paraId="13FE145D" w14:textId="3F9C8618" w:rsidR="00B37B14" w:rsidRPr="00843DB4" w:rsidRDefault="0056031E" w:rsidP="00E11CEB">
            <w:pPr>
              <w:pStyle w:val="ListBullet"/>
              <w:numPr>
                <w:ilvl w:val="0"/>
                <w:numId w:val="0"/>
              </w:numPr>
              <w:rPr>
                <w:sz w:val="20"/>
                <w:szCs w:val="20"/>
              </w:rPr>
            </w:pPr>
            <w:r w:rsidRPr="0056031E">
              <w:rPr>
                <w:sz w:val="20"/>
                <w:szCs w:val="20"/>
              </w:rPr>
              <w:t>% of FTE who qualify as “Early Career” (less than 5 years’ experience, Pathways, interns, students, or trainees)</w:t>
            </w:r>
          </w:p>
        </w:tc>
        <w:tc>
          <w:tcPr>
            <w:tcW w:w="2295" w:type="dxa"/>
          </w:tcPr>
          <w:p w14:paraId="155FFD84" w14:textId="77777777" w:rsidR="00B37B14" w:rsidRPr="00843DB4" w:rsidRDefault="00B37B14" w:rsidP="00E11CEB">
            <w:pPr>
              <w:pStyle w:val="ListBullet"/>
              <w:numPr>
                <w:ilvl w:val="0"/>
                <w:numId w:val="0"/>
              </w:numPr>
              <w:rPr>
                <w:sz w:val="20"/>
                <w:szCs w:val="20"/>
              </w:rPr>
            </w:pPr>
          </w:p>
        </w:tc>
        <w:tc>
          <w:tcPr>
            <w:tcW w:w="2295" w:type="dxa"/>
          </w:tcPr>
          <w:p w14:paraId="1E8D809B" w14:textId="77777777" w:rsidR="00B37B14" w:rsidRPr="00843DB4" w:rsidRDefault="00B37B14" w:rsidP="00E11CEB">
            <w:pPr>
              <w:pStyle w:val="ListBullet"/>
              <w:numPr>
                <w:ilvl w:val="0"/>
                <w:numId w:val="0"/>
              </w:numPr>
              <w:rPr>
                <w:sz w:val="20"/>
                <w:szCs w:val="20"/>
              </w:rPr>
            </w:pPr>
          </w:p>
        </w:tc>
        <w:tc>
          <w:tcPr>
            <w:tcW w:w="5130" w:type="dxa"/>
          </w:tcPr>
          <w:p w14:paraId="358B7102" w14:textId="47A34ACD" w:rsidR="00B37B14" w:rsidRPr="008B4F06" w:rsidRDefault="00B37B14" w:rsidP="00E11CEB">
            <w:pPr>
              <w:pStyle w:val="ListBullet"/>
              <w:numPr>
                <w:ilvl w:val="0"/>
                <w:numId w:val="0"/>
              </w:numPr>
              <w:rPr>
                <w:i/>
                <w:iCs/>
                <w:sz w:val="20"/>
                <w:szCs w:val="20"/>
              </w:rPr>
            </w:pPr>
          </w:p>
        </w:tc>
      </w:tr>
      <w:tr w:rsidR="008C468A" w:rsidRPr="00843DB4" w14:paraId="38FC810C" w14:textId="77777777" w:rsidTr="352D3A6B">
        <w:tc>
          <w:tcPr>
            <w:tcW w:w="2785" w:type="dxa"/>
          </w:tcPr>
          <w:p w14:paraId="0B1ABA95" w14:textId="227E3CDB" w:rsidR="008C468A" w:rsidRPr="00843DB4" w:rsidRDefault="008C468A" w:rsidP="00E11CEB">
            <w:pPr>
              <w:pStyle w:val="ListBullet"/>
              <w:numPr>
                <w:ilvl w:val="0"/>
                <w:numId w:val="0"/>
              </w:numPr>
              <w:rPr>
                <w:sz w:val="20"/>
                <w:szCs w:val="20"/>
              </w:rPr>
            </w:pPr>
            <w:r>
              <w:rPr>
                <w:sz w:val="20"/>
                <w:szCs w:val="20"/>
              </w:rPr>
              <w:t>Time</w:t>
            </w:r>
            <w:r w:rsidR="00934B6B">
              <w:rPr>
                <w:sz w:val="20"/>
                <w:szCs w:val="20"/>
              </w:rPr>
              <w:t xml:space="preserve"> </w:t>
            </w:r>
            <w:r>
              <w:rPr>
                <w:sz w:val="20"/>
                <w:szCs w:val="20"/>
              </w:rPr>
              <w:t>to</w:t>
            </w:r>
            <w:r w:rsidR="00934B6B">
              <w:rPr>
                <w:sz w:val="20"/>
                <w:szCs w:val="20"/>
              </w:rPr>
              <w:t xml:space="preserve"> </w:t>
            </w:r>
            <w:r>
              <w:rPr>
                <w:sz w:val="20"/>
                <w:szCs w:val="20"/>
              </w:rPr>
              <w:t xml:space="preserve">hire (average days between </w:t>
            </w:r>
            <w:r w:rsidR="00D011FF">
              <w:rPr>
                <w:sz w:val="20"/>
                <w:szCs w:val="20"/>
              </w:rPr>
              <w:t>job posting and offer made)</w:t>
            </w:r>
          </w:p>
        </w:tc>
        <w:tc>
          <w:tcPr>
            <w:tcW w:w="2295" w:type="dxa"/>
          </w:tcPr>
          <w:p w14:paraId="1B74AA64" w14:textId="77777777" w:rsidR="008C468A" w:rsidRPr="00843DB4" w:rsidRDefault="008C468A" w:rsidP="00E11CEB">
            <w:pPr>
              <w:pStyle w:val="ListBullet"/>
              <w:numPr>
                <w:ilvl w:val="0"/>
                <w:numId w:val="0"/>
              </w:numPr>
              <w:rPr>
                <w:sz w:val="20"/>
                <w:szCs w:val="20"/>
              </w:rPr>
            </w:pPr>
          </w:p>
        </w:tc>
        <w:tc>
          <w:tcPr>
            <w:tcW w:w="2295" w:type="dxa"/>
          </w:tcPr>
          <w:p w14:paraId="65B98402" w14:textId="77777777" w:rsidR="008C468A" w:rsidRPr="00843DB4" w:rsidRDefault="008C468A" w:rsidP="00E11CEB">
            <w:pPr>
              <w:pStyle w:val="ListBullet"/>
              <w:numPr>
                <w:ilvl w:val="0"/>
                <w:numId w:val="0"/>
              </w:numPr>
              <w:rPr>
                <w:sz w:val="20"/>
                <w:szCs w:val="20"/>
              </w:rPr>
            </w:pPr>
          </w:p>
        </w:tc>
        <w:tc>
          <w:tcPr>
            <w:tcW w:w="5130" w:type="dxa"/>
          </w:tcPr>
          <w:p w14:paraId="190A3E16" w14:textId="77777777" w:rsidR="008C468A" w:rsidRPr="00843DB4" w:rsidRDefault="008C468A" w:rsidP="00E11CEB">
            <w:pPr>
              <w:pStyle w:val="ListBullet"/>
              <w:numPr>
                <w:ilvl w:val="0"/>
                <w:numId w:val="0"/>
              </w:numPr>
              <w:rPr>
                <w:sz w:val="20"/>
                <w:szCs w:val="20"/>
              </w:rPr>
            </w:pPr>
          </w:p>
        </w:tc>
      </w:tr>
      <w:tr w:rsidR="008C468A" w:rsidRPr="00843DB4" w14:paraId="1126399F" w14:textId="77777777" w:rsidTr="352D3A6B">
        <w:tc>
          <w:tcPr>
            <w:tcW w:w="2785" w:type="dxa"/>
          </w:tcPr>
          <w:p w14:paraId="49EF85E5" w14:textId="02F7B2F0" w:rsidR="008C468A" w:rsidRPr="00843DB4" w:rsidRDefault="00D011FF" w:rsidP="00E11CEB">
            <w:pPr>
              <w:pStyle w:val="ListBullet"/>
              <w:numPr>
                <w:ilvl w:val="0"/>
                <w:numId w:val="0"/>
              </w:numPr>
              <w:rPr>
                <w:sz w:val="20"/>
                <w:szCs w:val="20"/>
              </w:rPr>
            </w:pPr>
            <w:r>
              <w:rPr>
                <w:sz w:val="20"/>
                <w:szCs w:val="20"/>
              </w:rPr>
              <w:t>Time to onboard (average days between offer made and employee onboarded)</w:t>
            </w:r>
          </w:p>
        </w:tc>
        <w:tc>
          <w:tcPr>
            <w:tcW w:w="2295" w:type="dxa"/>
          </w:tcPr>
          <w:p w14:paraId="04F0888C" w14:textId="77777777" w:rsidR="008C468A" w:rsidRPr="00843DB4" w:rsidRDefault="008C468A" w:rsidP="00E11CEB">
            <w:pPr>
              <w:pStyle w:val="ListBullet"/>
              <w:numPr>
                <w:ilvl w:val="0"/>
                <w:numId w:val="0"/>
              </w:numPr>
              <w:rPr>
                <w:sz w:val="20"/>
                <w:szCs w:val="20"/>
              </w:rPr>
            </w:pPr>
          </w:p>
        </w:tc>
        <w:tc>
          <w:tcPr>
            <w:tcW w:w="2295" w:type="dxa"/>
          </w:tcPr>
          <w:p w14:paraId="1AB31AFC" w14:textId="77777777" w:rsidR="008C468A" w:rsidRPr="00843DB4" w:rsidRDefault="008C468A" w:rsidP="00E11CEB">
            <w:pPr>
              <w:pStyle w:val="ListBullet"/>
              <w:numPr>
                <w:ilvl w:val="0"/>
                <w:numId w:val="0"/>
              </w:numPr>
              <w:rPr>
                <w:sz w:val="20"/>
                <w:szCs w:val="20"/>
              </w:rPr>
            </w:pPr>
          </w:p>
        </w:tc>
        <w:tc>
          <w:tcPr>
            <w:tcW w:w="5130" w:type="dxa"/>
          </w:tcPr>
          <w:p w14:paraId="641EEAE5" w14:textId="77777777" w:rsidR="008C468A" w:rsidRPr="00843DB4" w:rsidRDefault="008C468A" w:rsidP="00E11CEB">
            <w:pPr>
              <w:pStyle w:val="ListBullet"/>
              <w:numPr>
                <w:ilvl w:val="0"/>
                <w:numId w:val="0"/>
              </w:numPr>
              <w:rPr>
                <w:sz w:val="20"/>
                <w:szCs w:val="20"/>
              </w:rPr>
            </w:pPr>
          </w:p>
        </w:tc>
      </w:tr>
      <w:tr w:rsidR="008D4543" w:rsidRPr="00843DB4" w14:paraId="51774974" w14:textId="77777777" w:rsidTr="352D3A6B">
        <w:tc>
          <w:tcPr>
            <w:tcW w:w="2785" w:type="dxa"/>
          </w:tcPr>
          <w:p w14:paraId="0D33E3F4" w14:textId="596DCDD1" w:rsidR="008D4543" w:rsidRPr="00843DB4" w:rsidRDefault="008D4543" w:rsidP="00E11CEB">
            <w:pPr>
              <w:pStyle w:val="ListBullet"/>
              <w:numPr>
                <w:ilvl w:val="0"/>
                <w:numId w:val="0"/>
              </w:numPr>
              <w:rPr>
                <w:sz w:val="20"/>
                <w:szCs w:val="20"/>
              </w:rPr>
            </w:pPr>
            <w:r w:rsidRPr="00843DB4">
              <w:rPr>
                <w:sz w:val="20"/>
                <w:szCs w:val="20"/>
              </w:rPr>
              <w:t>% of GS-5 or above job posting</w:t>
            </w:r>
            <w:r w:rsidR="00C94BFE">
              <w:rPr>
                <w:sz w:val="20"/>
                <w:szCs w:val="20"/>
              </w:rPr>
              <w:t>s</w:t>
            </w:r>
            <w:r w:rsidRPr="00843DB4">
              <w:rPr>
                <w:sz w:val="20"/>
                <w:szCs w:val="20"/>
              </w:rPr>
              <w:t xml:space="preserve"> that include the </w:t>
            </w:r>
            <w:r w:rsidR="0097296C">
              <w:rPr>
                <w:sz w:val="20"/>
                <w:szCs w:val="20"/>
              </w:rPr>
              <w:t xml:space="preserve">optional </w:t>
            </w:r>
            <w:r w:rsidRPr="00843DB4">
              <w:rPr>
                <w:sz w:val="20"/>
                <w:szCs w:val="20"/>
              </w:rPr>
              <w:t>four questions</w:t>
            </w:r>
          </w:p>
        </w:tc>
        <w:tc>
          <w:tcPr>
            <w:tcW w:w="2295" w:type="dxa"/>
          </w:tcPr>
          <w:p w14:paraId="1ABCB786" w14:textId="77777777" w:rsidR="008D4543" w:rsidRPr="00843DB4" w:rsidRDefault="008D4543" w:rsidP="00E11CEB">
            <w:pPr>
              <w:pStyle w:val="ListBullet"/>
              <w:numPr>
                <w:ilvl w:val="0"/>
                <w:numId w:val="0"/>
              </w:numPr>
              <w:rPr>
                <w:sz w:val="20"/>
                <w:szCs w:val="20"/>
              </w:rPr>
            </w:pPr>
          </w:p>
        </w:tc>
        <w:tc>
          <w:tcPr>
            <w:tcW w:w="2295" w:type="dxa"/>
          </w:tcPr>
          <w:p w14:paraId="54D945C7" w14:textId="77777777" w:rsidR="008D4543" w:rsidRPr="00843DB4" w:rsidRDefault="008D4543" w:rsidP="00E11CEB">
            <w:pPr>
              <w:pStyle w:val="ListBullet"/>
              <w:numPr>
                <w:ilvl w:val="0"/>
                <w:numId w:val="0"/>
              </w:numPr>
              <w:rPr>
                <w:sz w:val="20"/>
                <w:szCs w:val="20"/>
              </w:rPr>
            </w:pPr>
          </w:p>
        </w:tc>
        <w:tc>
          <w:tcPr>
            <w:tcW w:w="5130" w:type="dxa"/>
          </w:tcPr>
          <w:p w14:paraId="2E56C2AE" w14:textId="77777777" w:rsidR="008D4543" w:rsidRPr="00843DB4" w:rsidRDefault="008D4543" w:rsidP="00E11CEB">
            <w:pPr>
              <w:pStyle w:val="ListBullet"/>
              <w:numPr>
                <w:ilvl w:val="0"/>
                <w:numId w:val="0"/>
              </w:numPr>
              <w:rPr>
                <w:sz w:val="20"/>
                <w:szCs w:val="20"/>
              </w:rPr>
            </w:pPr>
          </w:p>
        </w:tc>
      </w:tr>
      <w:tr w:rsidR="00C25F0A" w:rsidRPr="00843DB4" w14:paraId="02EE1859" w14:textId="77777777" w:rsidTr="352D3A6B">
        <w:tc>
          <w:tcPr>
            <w:tcW w:w="2785" w:type="dxa"/>
            <w:shd w:val="clear" w:color="auto" w:fill="A5C9EB" w:themeFill="text2" w:themeFillTint="40"/>
          </w:tcPr>
          <w:p w14:paraId="32C8AC1F" w14:textId="679A639E" w:rsidR="00C25F0A" w:rsidRPr="00843DB4" w:rsidRDefault="00C25F0A" w:rsidP="00E11CEB">
            <w:pPr>
              <w:pStyle w:val="ListBullet"/>
              <w:numPr>
                <w:ilvl w:val="0"/>
                <w:numId w:val="0"/>
              </w:numPr>
              <w:rPr>
                <w:b/>
                <w:bCs/>
                <w:sz w:val="20"/>
                <w:szCs w:val="20"/>
              </w:rPr>
            </w:pPr>
            <w:r w:rsidRPr="00843DB4">
              <w:rPr>
                <w:b/>
                <w:bCs/>
                <w:sz w:val="20"/>
                <w:szCs w:val="20"/>
              </w:rPr>
              <w:t>Ratings &amp; Awards</w:t>
            </w:r>
          </w:p>
        </w:tc>
        <w:tc>
          <w:tcPr>
            <w:tcW w:w="2295" w:type="dxa"/>
            <w:shd w:val="clear" w:color="auto" w:fill="A5C9EB" w:themeFill="text2" w:themeFillTint="40"/>
          </w:tcPr>
          <w:p w14:paraId="577FF136" w14:textId="77777777" w:rsidR="00C25F0A" w:rsidRPr="00843DB4" w:rsidRDefault="00C25F0A" w:rsidP="00E11CEB">
            <w:pPr>
              <w:pStyle w:val="ListBullet"/>
              <w:numPr>
                <w:ilvl w:val="0"/>
                <w:numId w:val="0"/>
              </w:numPr>
              <w:rPr>
                <w:sz w:val="20"/>
                <w:szCs w:val="20"/>
              </w:rPr>
            </w:pPr>
          </w:p>
        </w:tc>
        <w:tc>
          <w:tcPr>
            <w:tcW w:w="2295" w:type="dxa"/>
            <w:shd w:val="clear" w:color="auto" w:fill="A5C9EB" w:themeFill="text2" w:themeFillTint="40"/>
          </w:tcPr>
          <w:p w14:paraId="62557730" w14:textId="77777777" w:rsidR="00C25F0A" w:rsidRPr="00843DB4" w:rsidRDefault="00C25F0A" w:rsidP="00E11CEB">
            <w:pPr>
              <w:pStyle w:val="ListBullet"/>
              <w:numPr>
                <w:ilvl w:val="0"/>
                <w:numId w:val="0"/>
              </w:numPr>
              <w:rPr>
                <w:sz w:val="20"/>
                <w:szCs w:val="20"/>
              </w:rPr>
            </w:pPr>
          </w:p>
        </w:tc>
        <w:tc>
          <w:tcPr>
            <w:tcW w:w="5130" w:type="dxa"/>
            <w:shd w:val="clear" w:color="auto" w:fill="A5C9EB" w:themeFill="text2" w:themeFillTint="40"/>
          </w:tcPr>
          <w:p w14:paraId="03CA4CB9" w14:textId="77777777" w:rsidR="00C25F0A" w:rsidRPr="00843DB4" w:rsidRDefault="00C25F0A" w:rsidP="00E11CEB">
            <w:pPr>
              <w:pStyle w:val="ListBullet"/>
              <w:numPr>
                <w:ilvl w:val="0"/>
                <w:numId w:val="0"/>
              </w:numPr>
              <w:rPr>
                <w:sz w:val="20"/>
                <w:szCs w:val="20"/>
              </w:rPr>
            </w:pPr>
          </w:p>
        </w:tc>
      </w:tr>
      <w:tr w:rsidR="000B0E66" w:rsidRPr="00843DB4" w14:paraId="2E3A45BC" w14:textId="77777777" w:rsidTr="352D3A6B">
        <w:tc>
          <w:tcPr>
            <w:tcW w:w="2785" w:type="dxa"/>
          </w:tcPr>
          <w:p w14:paraId="4E9DDBC5" w14:textId="2EBCBB41" w:rsidR="000B0E66" w:rsidRPr="00843DB4" w:rsidRDefault="0052106A" w:rsidP="00E11CEB">
            <w:pPr>
              <w:pStyle w:val="ListBullet"/>
              <w:numPr>
                <w:ilvl w:val="0"/>
                <w:numId w:val="0"/>
              </w:numPr>
              <w:rPr>
                <w:sz w:val="20"/>
                <w:szCs w:val="20"/>
              </w:rPr>
            </w:pPr>
            <w:r w:rsidRPr="0052106A">
              <w:rPr>
                <w:sz w:val="20"/>
                <w:szCs w:val="20"/>
              </w:rPr>
              <w:t xml:space="preserve">% of SES employees with each </w:t>
            </w:r>
            <w:r w:rsidR="00666EDA" w:rsidRPr="00666EDA">
              <w:rPr>
                <w:sz w:val="20"/>
                <w:szCs w:val="20"/>
              </w:rPr>
              <w:t xml:space="preserve">rating level (i.e., % </w:t>
            </w:r>
            <w:r w:rsidR="00FA1249">
              <w:rPr>
                <w:sz w:val="20"/>
                <w:szCs w:val="20"/>
              </w:rPr>
              <w:t>rated</w:t>
            </w:r>
            <w:r w:rsidR="00666EDA" w:rsidRPr="00666EDA">
              <w:rPr>
                <w:sz w:val="20"/>
                <w:szCs w:val="20"/>
              </w:rPr>
              <w:t xml:space="preserve"> level 1, % level 2, etc.)</w:t>
            </w:r>
          </w:p>
        </w:tc>
        <w:tc>
          <w:tcPr>
            <w:tcW w:w="2295" w:type="dxa"/>
          </w:tcPr>
          <w:p w14:paraId="1904EF28" w14:textId="77777777" w:rsidR="000B0E66" w:rsidRPr="00843DB4" w:rsidRDefault="000B0E66" w:rsidP="00E11CEB">
            <w:pPr>
              <w:pStyle w:val="ListBullet"/>
              <w:numPr>
                <w:ilvl w:val="0"/>
                <w:numId w:val="0"/>
              </w:numPr>
              <w:rPr>
                <w:sz w:val="20"/>
                <w:szCs w:val="20"/>
              </w:rPr>
            </w:pPr>
          </w:p>
        </w:tc>
        <w:tc>
          <w:tcPr>
            <w:tcW w:w="2295" w:type="dxa"/>
          </w:tcPr>
          <w:p w14:paraId="6D579C28" w14:textId="77777777" w:rsidR="000B0E66" w:rsidRPr="00843DB4" w:rsidRDefault="000B0E66" w:rsidP="00E11CEB">
            <w:pPr>
              <w:pStyle w:val="ListBullet"/>
              <w:numPr>
                <w:ilvl w:val="0"/>
                <w:numId w:val="0"/>
              </w:numPr>
              <w:rPr>
                <w:sz w:val="20"/>
                <w:szCs w:val="20"/>
              </w:rPr>
            </w:pPr>
          </w:p>
        </w:tc>
        <w:tc>
          <w:tcPr>
            <w:tcW w:w="5130" w:type="dxa"/>
          </w:tcPr>
          <w:p w14:paraId="550EA770" w14:textId="77777777" w:rsidR="000B0E66" w:rsidRPr="00843DB4" w:rsidRDefault="000B0E66" w:rsidP="00E11CEB">
            <w:pPr>
              <w:pStyle w:val="ListBullet"/>
              <w:numPr>
                <w:ilvl w:val="0"/>
                <w:numId w:val="0"/>
              </w:numPr>
              <w:rPr>
                <w:sz w:val="20"/>
                <w:szCs w:val="20"/>
              </w:rPr>
            </w:pPr>
          </w:p>
        </w:tc>
      </w:tr>
      <w:tr w:rsidR="00672560" w:rsidRPr="00843DB4" w14:paraId="31262506" w14:textId="77777777" w:rsidTr="352D3A6B">
        <w:tc>
          <w:tcPr>
            <w:tcW w:w="2785" w:type="dxa"/>
          </w:tcPr>
          <w:p w14:paraId="26C6B6EF" w14:textId="392DFE6C" w:rsidR="00672560" w:rsidRPr="00843DB4" w:rsidRDefault="0054150F" w:rsidP="0054150F">
            <w:pPr>
              <w:pStyle w:val="ListBullet"/>
              <w:numPr>
                <w:ilvl w:val="0"/>
                <w:numId w:val="0"/>
              </w:numPr>
              <w:rPr>
                <w:sz w:val="20"/>
                <w:szCs w:val="20"/>
              </w:rPr>
            </w:pPr>
            <w:r w:rsidRPr="0054150F">
              <w:rPr>
                <w:sz w:val="20"/>
                <w:szCs w:val="20"/>
              </w:rPr>
              <w:t>% of non-SES employees with each performance rating in prior year. Show each rating scale (5 point, 4, 3, pass/fail).</w:t>
            </w:r>
          </w:p>
        </w:tc>
        <w:tc>
          <w:tcPr>
            <w:tcW w:w="2295" w:type="dxa"/>
          </w:tcPr>
          <w:p w14:paraId="3064B050" w14:textId="77777777" w:rsidR="00672560" w:rsidRPr="00843DB4" w:rsidRDefault="00672560" w:rsidP="00E11CEB">
            <w:pPr>
              <w:pStyle w:val="ListBullet"/>
              <w:numPr>
                <w:ilvl w:val="0"/>
                <w:numId w:val="0"/>
              </w:numPr>
              <w:rPr>
                <w:sz w:val="20"/>
                <w:szCs w:val="20"/>
              </w:rPr>
            </w:pPr>
          </w:p>
        </w:tc>
        <w:tc>
          <w:tcPr>
            <w:tcW w:w="2295" w:type="dxa"/>
          </w:tcPr>
          <w:p w14:paraId="21CCBD76" w14:textId="77777777" w:rsidR="00672560" w:rsidRPr="00843DB4" w:rsidRDefault="00672560" w:rsidP="00E11CEB">
            <w:pPr>
              <w:pStyle w:val="ListBullet"/>
              <w:numPr>
                <w:ilvl w:val="0"/>
                <w:numId w:val="0"/>
              </w:numPr>
              <w:rPr>
                <w:sz w:val="20"/>
                <w:szCs w:val="20"/>
              </w:rPr>
            </w:pPr>
          </w:p>
        </w:tc>
        <w:tc>
          <w:tcPr>
            <w:tcW w:w="5130" w:type="dxa"/>
          </w:tcPr>
          <w:p w14:paraId="468D2DE3" w14:textId="77777777" w:rsidR="00672560" w:rsidRPr="00843DB4" w:rsidRDefault="00672560" w:rsidP="00E11CEB">
            <w:pPr>
              <w:pStyle w:val="ListBullet"/>
              <w:numPr>
                <w:ilvl w:val="0"/>
                <w:numId w:val="0"/>
              </w:numPr>
              <w:rPr>
                <w:sz w:val="20"/>
                <w:szCs w:val="20"/>
              </w:rPr>
            </w:pPr>
          </w:p>
        </w:tc>
      </w:tr>
      <w:tr w:rsidR="003B590F" w:rsidRPr="00843DB4" w14:paraId="35A0378A" w14:textId="77777777" w:rsidTr="352D3A6B">
        <w:tc>
          <w:tcPr>
            <w:tcW w:w="2785" w:type="dxa"/>
          </w:tcPr>
          <w:p w14:paraId="551C83F5" w14:textId="50446334" w:rsidR="003B590F" w:rsidRPr="352D3A6B" w:rsidRDefault="00F316A4" w:rsidP="00F316A4">
            <w:pPr>
              <w:pStyle w:val="ListBullet"/>
              <w:numPr>
                <w:ilvl w:val="0"/>
                <w:numId w:val="0"/>
              </w:numPr>
              <w:rPr>
                <w:sz w:val="20"/>
                <w:szCs w:val="20"/>
              </w:rPr>
            </w:pPr>
            <w:r w:rsidRPr="00F316A4">
              <w:rPr>
                <w:sz w:val="20"/>
                <w:szCs w:val="20"/>
              </w:rPr>
              <w:t>Average SES performance award as % of base salary.</w:t>
            </w:r>
          </w:p>
        </w:tc>
        <w:tc>
          <w:tcPr>
            <w:tcW w:w="2295" w:type="dxa"/>
          </w:tcPr>
          <w:p w14:paraId="41FF23A6" w14:textId="77777777" w:rsidR="003B590F" w:rsidRPr="00843DB4" w:rsidRDefault="003B590F" w:rsidP="00A47ACA">
            <w:pPr>
              <w:pStyle w:val="ListBullet"/>
              <w:numPr>
                <w:ilvl w:val="0"/>
                <w:numId w:val="0"/>
              </w:numPr>
              <w:rPr>
                <w:sz w:val="20"/>
                <w:szCs w:val="20"/>
              </w:rPr>
            </w:pPr>
          </w:p>
        </w:tc>
        <w:tc>
          <w:tcPr>
            <w:tcW w:w="2295" w:type="dxa"/>
          </w:tcPr>
          <w:p w14:paraId="74076261" w14:textId="77777777" w:rsidR="003B590F" w:rsidRPr="00843DB4" w:rsidRDefault="003B590F" w:rsidP="00E11CEB">
            <w:pPr>
              <w:pStyle w:val="ListBullet"/>
              <w:numPr>
                <w:ilvl w:val="0"/>
                <w:numId w:val="0"/>
              </w:numPr>
              <w:rPr>
                <w:sz w:val="20"/>
                <w:szCs w:val="20"/>
              </w:rPr>
            </w:pPr>
          </w:p>
        </w:tc>
        <w:tc>
          <w:tcPr>
            <w:tcW w:w="5130" w:type="dxa"/>
          </w:tcPr>
          <w:p w14:paraId="5A562397" w14:textId="77777777" w:rsidR="003B590F" w:rsidRPr="00843DB4" w:rsidRDefault="003B590F" w:rsidP="00E11CEB">
            <w:pPr>
              <w:pStyle w:val="ListBullet"/>
              <w:numPr>
                <w:ilvl w:val="0"/>
                <w:numId w:val="0"/>
              </w:numPr>
              <w:rPr>
                <w:sz w:val="20"/>
                <w:szCs w:val="20"/>
              </w:rPr>
            </w:pPr>
          </w:p>
        </w:tc>
      </w:tr>
      <w:tr w:rsidR="000B0E66" w:rsidRPr="00843DB4" w14:paraId="097BB0B8" w14:textId="77777777" w:rsidTr="352D3A6B">
        <w:tc>
          <w:tcPr>
            <w:tcW w:w="2785" w:type="dxa"/>
          </w:tcPr>
          <w:p w14:paraId="0C92132B" w14:textId="5BD3B930" w:rsidR="000B0E66" w:rsidRPr="00843DB4" w:rsidRDefault="000C5AFC" w:rsidP="00E11CEB">
            <w:pPr>
              <w:pStyle w:val="ListBullet"/>
              <w:numPr>
                <w:ilvl w:val="0"/>
                <w:numId w:val="0"/>
              </w:numPr>
              <w:rPr>
                <w:sz w:val="20"/>
                <w:szCs w:val="20"/>
              </w:rPr>
            </w:pPr>
            <w:r w:rsidRPr="000C5AFC">
              <w:rPr>
                <w:sz w:val="20"/>
                <w:szCs w:val="20"/>
              </w:rPr>
              <w:lastRenderedPageBreak/>
              <w:t>Average non-SES performance award as % of base salary. Show each rating scale (5 point, 4, 3, pass/fail).</w:t>
            </w:r>
          </w:p>
        </w:tc>
        <w:tc>
          <w:tcPr>
            <w:tcW w:w="2295" w:type="dxa"/>
          </w:tcPr>
          <w:p w14:paraId="5AF6123D" w14:textId="3793327E" w:rsidR="000B0E66" w:rsidRPr="00843DB4" w:rsidRDefault="000B0E66" w:rsidP="00A47ACA">
            <w:pPr>
              <w:pStyle w:val="ListBullet"/>
              <w:numPr>
                <w:ilvl w:val="0"/>
                <w:numId w:val="0"/>
              </w:numPr>
              <w:rPr>
                <w:sz w:val="20"/>
                <w:szCs w:val="20"/>
              </w:rPr>
            </w:pPr>
          </w:p>
        </w:tc>
        <w:tc>
          <w:tcPr>
            <w:tcW w:w="2295" w:type="dxa"/>
          </w:tcPr>
          <w:p w14:paraId="2D26A227" w14:textId="77777777" w:rsidR="000B0E66" w:rsidRPr="00843DB4" w:rsidRDefault="000B0E66" w:rsidP="00E11CEB">
            <w:pPr>
              <w:pStyle w:val="ListBullet"/>
              <w:numPr>
                <w:ilvl w:val="0"/>
                <w:numId w:val="0"/>
              </w:numPr>
              <w:rPr>
                <w:sz w:val="20"/>
                <w:szCs w:val="20"/>
              </w:rPr>
            </w:pPr>
          </w:p>
        </w:tc>
        <w:tc>
          <w:tcPr>
            <w:tcW w:w="5130" w:type="dxa"/>
          </w:tcPr>
          <w:p w14:paraId="3E276C8A" w14:textId="77777777" w:rsidR="000B0E66" w:rsidRPr="00843DB4" w:rsidRDefault="000B0E66" w:rsidP="00E11CEB">
            <w:pPr>
              <w:pStyle w:val="ListBullet"/>
              <w:numPr>
                <w:ilvl w:val="0"/>
                <w:numId w:val="0"/>
              </w:numPr>
              <w:rPr>
                <w:sz w:val="20"/>
                <w:szCs w:val="20"/>
              </w:rPr>
            </w:pPr>
          </w:p>
        </w:tc>
      </w:tr>
      <w:tr w:rsidR="00034170" w:rsidRPr="00843DB4" w14:paraId="42CA38A5" w14:textId="77777777" w:rsidTr="352D3A6B">
        <w:tc>
          <w:tcPr>
            <w:tcW w:w="2785" w:type="dxa"/>
          </w:tcPr>
          <w:p w14:paraId="0B819BAB" w14:textId="22C5ADC7" w:rsidR="00034170" w:rsidRPr="000C5AFC" w:rsidRDefault="00020052" w:rsidP="00020052">
            <w:pPr>
              <w:pStyle w:val="ListBullet"/>
              <w:numPr>
                <w:ilvl w:val="0"/>
                <w:numId w:val="0"/>
              </w:numPr>
              <w:rPr>
                <w:sz w:val="20"/>
                <w:szCs w:val="20"/>
              </w:rPr>
            </w:pPr>
            <w:r w:rsidRPr="00020052">
              <w:rPr>
                <w:sz w:val="20"/>
                <w:szCs w:val="20"/>
              </w:rPr>
              <w:t>Distribution of SES awards – what % of award pool goes to each rating?  i.e., what % of the award pool for SES on a 5 rating scale went to 5’s, 4’s, 3’s, 2’s, and 1’s?</w:t>
            </w:r>
          </w:p>
        </w:tc>
        <w:tc>
          <w:tcPr>
            <w:tcW w:w="2295" w:type="dxa"/>
          </w:tcPr>
          <w:p w14:paraId="063D93D7" w14:textId="77777777" w:rsidR="00034170" w:rsidRPr="00843DB4" w:rsidRDefault="00034170" w:rsidP="00A47ACA">
            <w:pPr>
              <w:pStyle w:val="ListBullet"/>
              <w:numPr>
                <w:ilvl w:val="0"/>
                <w:numId w:val="0"/>
              </w:numPr>
              <w:rPr>
                <w:sz w:val="20"/>
                <w:szCs w:val="20"/>
              </w:rPr>
            </w:pPr>
          </w:p>
        </w:tc>
        <w:tc>
          <w:tcPr>
            <w:tcW w:w="2295" w:type="dxa"/>
          </w:tcPr>
          <w:p w14:paraId="035D52BC" w14:textId="77777777" w:rsidR="00034170" w:rsidRPr="00843DB4" w:rsidRDefault="00034170" w:rsidP="00E11CEB">
            <w:pPr>
              <w:pStyle w:val="ListBullet"/>
              <w:numPr>
                <w:ilvl w:val="0"/>
                <w:numId w:val="0"/>
              </w:numPr>
              <w:rPr>
                <w:sz w:val="20"/>
                <w:szCs w:val="20"/>
              </w:rPr>
            </w:pPr>
          </w:p>
        </w:tc>
        <w:tc>
          <w:tcPr>
            <w:tcW w:w="5130" w:type="dxa"/>
          </w:tcPr>
          <w:p w14:paraId="2E3BAF8B" w14:textId="77777777" w:rsidR="00034170" w:rsidRPr="00843DB4" w:rsidRDefault="00034170" w:rsidP="00E11CEB">
            <w:pPr>
              <w:pStyle w:val="ListBullet"/>
              <w:numPr>
                <w:ilvl w:val="0"/>
                <w:numId w:val="0"/>
              </w:numPr>
              <w:rPr>
                <w:sz w:val="20"/>
                <w:szCs w:val="20"/>
              </w:rPr>
            </w:pPr>
          </w:p>
        </w:tc>
      </w:tr>
      <w:tr w:rsidR="001B0C4B" w:rsidRPr="00843DB4" w14:paraId="095230F9" w14:textId="77777777" w:rsidTr="352D3A6B">
        <w:tc>
          <w:tcPr>
            <w:tcW w:w="2785" w:type="dxa"/>
          </w:tcPr>
          <w:p w14:paraId="1AEACC83" w14:textId="6D86C21E" w:rsidR="001B0C4B" w:rsidRPr="352D3A6B" w:rsidRDefault="008D0B61" w:rsidP="00E11CEB">
            <w:pPr>
              <w:pStyle w:val="ListBullet"/>
              <w:numPr>
                <w:ilvl w:val="0"/>
                <w:numId w:val="0"/>
              </w:numPr>
              <w:rPr>
                <w:sz w:val="20"/>
                <w:szCs w:val="20"/>
              </w:rPr>
            </w:pPr>
            <w:r w:rsidRPr="008D0B61">
              <w:rPr>
                <w:sz w:val="20"/>
                <w:szCs w:val="20"/>
              </w:rPr>
              <w:t>Distribution of non-SES awards – what % of award pool goes to each rating? Show each rating scale (5 point, 4, 3, pass/fail)</w:t>
            </w:r>
            <w:r w:rsidR="00934B6B">
              <w:rPr>
                <w:sz w:val="20"/>
                <w:szCs w:val="20"/>
              </w:rPr>
              <w:t xml:space="preserve"> i.e., what % of the award pool for non-SES on a 5 rating scale went to 5, 4, 3, 2, and 1?</w:t>
            </w:r>
          </w:p>
        </w:tc>
        <w:tc>
          <w:tcPr>
            <w:tcW w:w="2295" w:type="dxa"/>
          </w:tcPr>
          <w:p w14:paraId="3CB485BF" w14:textId="4C7805EE" w:rsidR="001B0C4B" w:rsidRPr="00843DB4" w:rsidRDefault="00890A82">
            <w:pPr>
              <w:pStyle w:val="ListBullet"/>
              <w:numPr>
                <w:ilvl w:val="0"/>
                <w:numId w:val="0"/>
              </w:numPr>
              <w:rPr>
                <w:sz w:val="20"/>
                <w:szCs w:val="20"/>
              </w:rPr>
            </w:pPr>
            <w:r>
              <w:rPr>
                <w:sz w:val="20"/>
                <w:szCs w:val="20"/>
              </w:rPr>
              <w:t xml:space="preserve"> </w:t>
            </w:r>
          </w:p>
        </w:tc>
        <w:tc>
          <w:tcPr>
            <w:tcW w:w="2295" w:type="dxa"/>
          </w:tcPr>
          <w:p w14:paraId="747BC727" w14:textId="77777777" w:rsidR="001B0C4B" w:rsidRPr="00843DB4" w:rsidRDefault="001B0C4B" w:rsidP="00E11CEB">
            <w:pPr>
              <w:pStyle w:val="ListBullet"/>
              <w:numPr>
                <w:ilvl w:val="0"/>
                <w:numId w:val="0"/>
              </w:numPr>
              <w:rPr>
                <w:sz w:val="20"/>
                <w:szCs w:val="20"/>
              </w:rPr>
            </w:pPr>
          </w:p>
        </w:tc>
        <w:tc>
          <w:tcPr>
            <w:tcW w:w="5130" w:type="dxa"/>
          </w:tcPr>
          <w:p w14:paraId="4B940A0B" w14:textId="77777777" w:rsidR="001B0C4B" w:rsidRPr="00843DB4" w:rsidRDefault="001B0C4B" w:rsidP="00E11CEB">
            <w:pPr>
              <w:pStyle w:val="ListBullet"/>
              <w:numPr>
                <w:ilvl w:val="0"/>
                <w:numId w:val="0"/>
              </w:numPr>
              <w:rPr>
                <w:sz w:val="20"/>
                <w:szCs w:val="20"/>
              </w:rPr>
            </w:pPr>
          </w:p>
        </w:tc>
      </w:tr>
      <w:tr w:rsidR="00E52D82" w:rsidRPr="00843DB4" w14:paraId="46701392" w14:textId="77777777" w:rsidTr="352D3A6B">
        <w:tc>
          <w:tcPr>
            <w:tcW w:w="2785" w:type="dxa"/>
            <w:shd w:val="clear" w:color="auto" w:fill="A5C9EB" w:themeFill="text2" w:themeFillTint="40"/>
          </w:tcPr>
          <w:p w14:paraId="69373A5D" w14:textId="106DC9CF" w:rsidR="00E52D82" w:rsidRPr="00843DB4" w:rsidRDefault="00E52D82" w:rsidP="00E52D82">
            <w:pPr>
              <w:pStyle w:val="ListBullet"/>
              <w:numPr>
                <w:ilvl w:val="0"/>
                <w:numId w:val="0"/>
              </w:numPr>
              <w:rPr>
                <w:sz w:val="20"/>
                <w:szCs w:val="20"/>
              </w:rPr>
            </w:pPr>
            <w:r w:rsidRPr="00843DB4">
              <w:rPr>
                <w:b/>
                <w:bCs/>
                <w:sz w:val="20"/>
                <w:szCs w:val="20"/>
              </w:rPr>
              <w:t>Performance Management</w:t>
            </w:r>
          </w:p>
        </w:tc>
        <w:tc>
          <w:tcPr>
            <w:tcW w:w="2295" w:type="dxa"/>
            <w:shd w:val="clear" w:color="auto" w:fill="A5C9EB" w:themeFill="text2" w:themeFillTint="40"/>
          </w:tcPr>
          <w:p w14:paraId="06C6F27B" w14:textId="77777777" w:rsidR="00E52D82" w:rsidRPr="00843DB4" w:rsidRDefault="00E52D82" w:rsidP="00E52D82">
            <w:pPr>
              <w:pStyle w:val="ListBullet"/>
              <w:numPr>
                <w:ilvl w:val="0"/>
                <w:numId w:val="0"/>
              </w:numPr>
              <w:rPr>
                <w:sz w:val="20"/>
                <w:szCs w:val="20"/>
              </w:rPr>
            </w:pPr>
          </w:p>
        </w:tc>
        <w:tc>
          <w:tcPr>
            <w:tcW w:w="2295" w:type="dxa"/>
            <w:shd w:val="clear" w:color="auto" w:fill="A5C9EB" w:themeFill="text2" w:themeFillTint="40"/>
          </w:tcPr>
          <w:p w14:paraId="1951135B" w14:textId="77777777" w:rsidR="00E52D82" w:rsidRPr="00843DB4" w:rsidRDefault="00E52D82" w:rsidP="00E52D82">
            <w:pPr>
              <w:pStyle w:val="ListBullet"/>
              <w:numPr>
                <w:ilvl w:val="0"/>
                <w:numId w:val="0"/>
              </w:numPr>
              <w:rPr>
                <w:sz w:val="20"/>
                <w:szCs w:val="20"/>
              </w:rPr>
            </w:pPr>
          </w:p>
        </w:tc>
        <w:tc>
          <w:tcPr>
            <w:tcW w:w="5130" w:type="dxa"/>
            <w:shd w:val="clear" w:color="auto" w:fill="A5C9EB" w:themeFill="text2" w:themeFillTint="40"/>
          </w:tcPr>
          <w:p w14:paraId="56604626" w14:textId="77777777" w:rsidR="00E52D82" w:rsidRPr="00843DB4" w:rsidRDefault="00E52D82" w:rsidP="00E52D82">
            <w:pPr>
              <w:pStyle w:val="ListBullet"/>
              <w:numPr>
                <w:ilvl w:val="0"/>
                <w:numId w:val="0"/>
              </w:numPr>
              <w:rPr>
                <w:sz w:val="20"/>
                <w:szCs w:val="20"/>
              </w:rPr>
            </w:pPr>
          </w:p>
        </w:tc>
      </w:tr>
      <w:tr w:rsidR="00E52D82" w:rsidRPr="00843DB4" w14:paraId="3BB7AC63" w14:textId="77777777" w:rsidTr="352D3A6B">
        <w:tc>
          <w:tcPr>
            <w:tcW w:w="2785" w:type="dxa"/>
          </w:tcPr>
          <w:p w14:paraId="54AB93DE" w14:textId="755F9978" w:rsidR="00E52D82" w:rsidRPr="00843DB4" w:rsidRDefault="00F046F4" w:rsidP="00E52D82">
            <w:pPr>
              <w:pStyle w:val="ListBullet"/>
              <w:numPr>
                <w:ilvl w:val="0"/>
                <w:numId w:val="0"/>
              </w:numPr>
              <w:rPr>
                <w:sz w:val="20"/>
                <w:szCs w:val="20"/>
              </w:rPr>
            </w:pPr>
            <w:r w:rsidRPr="00843DB4">
              <w:rPr>
                <w:sz w:val="20"/>
                <w:szCs w:val="20"/>
              </w:rPr>
              <w:t>% of Probationary employees up for certification who were certified</w:t>
            </w:r>
          </w:p>
        </w:tc>
        <w:tc>
          <w:tcPr>
            <w:tcW w:w="2295" w:type="dxa"/>
          </w:tcPr>
          <w:p w14:paraId="55547E98" w14:textId="77777777" w:rsidR="00E52D82" w:rsidRPr="00843DB4" w:rsidRDefault="00E52D82" w:rsidP="00E52D82">
            <w:pPr>
              <w:pStyle w:val="ListBullet"/>
              <w:numPr>
                <w:ilvl w:val="0"/>
                <w:numId w:val="0"/>
              </w:numPr>
              <w:rPr>
                <w:sz w:val="20"/>
                <w:szCs w:val="20"/>
              </w:rPr>
            </w:pPr>
          </w:p>
        </w:tc>
        <w:tc>
          <w:tcPr>
            <w:tcW w:w="2295" w:type="dxa"/>
          </w:tcPr>
          <w:p w14:paraId="258969FB" w14:textId="77777777" w:rsidR="00E52D82" w:rsidRPr="00843DB4" w:rsidRDefault="00E52D82" w:rsidP="00E52D82">
            <w:pPr>
              <w:pStyle w:val="ListBullet"/>
              <w:numPr>
                <w:ilvl w:val="0"/>
                <w:numId w:val="0"/>
              </w:numPr>
              <w:rPr>
                <w:sz w:val="20"/>
                <w:szCs w:val="20"/>
              </w:rPr>
            </w:pPr>
          </w:p>
        </w:tc>
        <w:tc>
          <w:tcPr>
            <w:tcW w:w="5130" w:type="dxa"/>
          </w:tcPr>
          <w:p w14:paraId="23B39714" w14:textId="77777777" w:rsidR="00E52D82" w:rsidRPr="00843DB4" w:rsidRDefault="00E52D82" w:rsidP="00E52D82">
            <w:pPr>
              <w:pStyle w:val="ListBullet"/>
              <w:numPr>
                <w:ilvl w:val="0"/>
                <w:numId w:val="0"/>
              </w:numPr>
              <w:rPr>
                <w:sz w:val="20"/>
                <w:szCs w:val="20"/>
              </w:rPr>
            </w:pPr>
          </w:p>
        </w:tc>
      </w:tr>
      <w:tr w:rsidR="00E52D82" w:rsidRPr="00843DB4" w14:paraId="32E69AA3" w14:textId="77777777" w:rsidTr="352D3A6B">
        <w:tc>
          <w:tcPr>
            <w:tcW w:w="2785" w:type="dxa"/>
          </w:tcPr>
          <w:p w14:paraId="105D2ECE" w14:textId="138D8E16" w:rsidR="00E52D82" w:rsidRPr="00843DB4" w:rsidRDefault="0A0BD7DE" w:rsidP="00E52D82">
            <w:pPr>
              <w:pStyle w:val="ListBullet"/>
              <w:numPr>
                <w:ilvl w:val="0"/>
                <w:numId w:val="0"/>
              </w:numPr>
              <w:rPr>
                <w:sz w:val="20"/>
                <w:szCs w:val="20"/>
              </w:rPr>
            </w:pPr>
            <w:r w:rsidRPr="352D3A6B">
              <w:rPr>
                <w:sz w:val="20"/>
                <w:szCs w:val="20"/>
              </w:rPr>
              <w:t>% of</w:t>
            </w:r>
            <w:r w:rsidR="3D7CE122" w:rsidRPr="352D3A6B">
              <w:rPr>
                <w:sz w:val="20"/>
                <w:szCs w:val="20"/>
              </w:rPr>
              <w:t xml:space="preserve"> </w:t>
            </w:r>
            <w:r w:rsidR="008251EB">
              <w:rPr>
                <w:sz w:val="20"/>
                <w:szCs w:val="20"/>
              </w:rPr>
              <w:t>all</w:t>
            </w:r>
            <w:r w:rsidR="008251EB" w:rsidRPr="352D3A6B">
              <w:rPr>
                <w:sz w:val="20"/>
                <w:szCs w:val="20"/>
              </w:rPr>
              <w:t xml:space="preserve"> </w:t>
            </w:r>
            <w:r w:rsidR="6D89EEB7" w:rsidRPr="352D3A6B">
              <w:rPr>
                <w:sz w:val="20"/>
                <w:szCs w:val="20"/>
              </w:rPr>
              <w:t>probationary employees terminated</w:t>
            </w:r>
            <w:r w:rsidR="008251EB">
              <w:rPr>
                <w:sz w:val="20"/>
                <w:szCs w:val="20"/>
              </w:rPr>
              <w:t xml:space="preserve"> (not just those up for certification)</w:t>
            </w:r>
          </w:p>
        </w:tc>
        <w:tc>
          <w:tcPr>
            <w:tcW w:w="2295" w:type="dxa"/>
          </w:tcPr>
          <w:p w14:paraId="61D94A55" w14:textId="77777777" w:rsidR="00E52D82" w:rsidRPr="00843DB4" w:rsidRDefault="00E52D82" w:rsidP="00E52D82">
            <w:pPr>
              <w:pStyle w:val="ListBullet"/>
              <w:numPr>
                <w:ilvl w:val="0"/>
                <w:numId w:val="0"/>
              </w:numPr>
              <w:rPr>
                <w:sz w:val="20"/>
                <w:szCs w:val="20"/>
              </w:rPr>
            </w:pPr>
          </w:p>
        </w:tc>
        <w:tc>
          <w:tcPr>
            <w:tcW w:w="2295" w:type="dxa"/>
          </w:tcPr>
          <w:p w14:paraId="6805933E" w14:textId="77777777" w:rsidR="00E52D82" w:rsidRPr="00843DB4" w:rsidRDefault="00E52D82" w:rsidP="00E52D82">
            <w:pPr>
              <w:pStyle w:val="ListBullet"/>
              <w:numPr>
                <w:ilvl w:val="0"/>
                <w:numId w:val="0"/>
              </w:numPr>
              <w:rPr>
                <w:sz w:val="20"/>
                <w:szCs w:val="20"/>
              </w:rPr>
            </w:pPr>
          </w:p>
        </w:tc>
        <w:tc>
          <w:tcPr>
            <w:tcW w:w="5130" w:type="dxa"/>
          </w:tcPr>
          <w:p w14:paraId="38EE8EBC" w14:textId="77777777" w:rsidR="00E52D82" w:rsidRPr="00843DB4" w:rsidRDefault="00E52D82" w:rsidP="00E52D82">
            <w:pPr>
              <w:pStyle w:val="ListBullet"/>
              <w:numPr>
                <w:ilvl w:val="0"/>
                <w:numId w:val="0"/>
              </w:numPr>
              <w:rPr>
                <w:sz w:val="20"/>
                <w:szCs w:val="20"/>
              </w:rPr>
            </w:pPr>
          </w:p>
        </w:tc>
      </w:tr>
      <w:tr w:rsidR="00E52D82" w:rsidRPr="00843DB4" w14:paraId="3250FB48" w14:textId="77777777" w:rsidTr="352D3A6B">
        <w:tc>
          <w:tcPr>
            <w:tcW w:w="2785" w:type="dxa"/>
          </w:tcPr>
          <w:p w14:paraId="53C73EF9" w14:textId="3B48CF99" w:rsidR="00E52D82" w:rsidRPr="00843DB4" w:rsidRDefault="00217BAB" w:rsidP="00E52D82">
            <w:pPr>
              <w:pStyle w:val="ListBullet"/>
              <w:numPr>
                <w:ilvl w:val="0"/>
                <w:numId w:val="0"/>
              </w:numPr>
              <w:rPr>
                <w:sz w:val="20"/>
                <w:szCs w:val="20"/>
              </w:rPr>
            </w:pPr>
            <w:r w:rsidRPr="00843DB4">
              <w:rPr>
                <w:sz w:val="20"/>
                <w:szCs w:val="20"/>
              </w:rPr>
              <w:t xml:space="preserve">% </w:t>
            </w:r>
            <w:r w:rsidR="00934B6B">
              <w:rPr>
                <w:sz w:val="20"/>
                <w:szCs w:val="20"/>
              </w:rPr>
              <w:t xml:space="preserve">involuntary </w:t>
            </w:r>
            <w:r w:rsidR="00213BE7" w:rsidRPr="00843DB4">
              <w:rPr>
                <w:sz w:val="20"/>
                <w:szCs w:val="20"/>
              </w:rPr>
              <w:t>turnover due to performance management</w:t>
            </w:r>
            <w:r w:rsidR="00A534E9">
              <w:rPr>
                <w:sz w:val="20"/>
                <w:szCs w:val="20"/>
              </w:rPr>
              <w:t xml:space="preserve"> </w:t>
            </w:r>
            <w:r w:rsidR="00882939">
              <w:rPr>
                <w:sz w:val="20"/>
                <w:szCs w:val="20"/>
              </w:rPr>
              <w:t xml:space="preserve">or misconduct </w:t>
            </w:r>
            <w:r w:rsidR="00213BE7" w:rsidRPr="00843DB4">
              <w:rPr>
                <w:sz w:val="20"/>
                <w:szCs w:val="20"/>
              </w:rPr>
              <w:t>(</w:t>
            </w:r>
            <w:r w:rsidR="00893038" w:rsidRPr="00843DB4">
              <w:rPr>
                <w:sz w:val="20"/>
                <w:szCs w:val="20"/>
              </w:rPr>
              <w:t>e.g.</w:t>
            </w:r>
            <w:r w:rsidR="003148F8" w:rsidRPr="00843DB4">
              <w:rPr>
                <w:sz w:val="20"/>
                <w:szCs w:val="20"/>
              </w:rPr>
              <w:t>, Chapter 43 terminations, Chapter 75, mini-DRP)</w:t>
            </w:r>
            <w:r w:rsidR="00BC2994" w:rsidRPr="00843DB4">
              <w:rPr>
                <w:sz w:val="20"/>
                <w:szCs w:val="20"/>
              </w:rPr>
              <w:t>. Show as % of beginning FTE</w:t>
            </w:r>
            <w:r w:rsidR="005234D4">
              <w:rPr>
                <w:sz w:val="20"/>
                <w:szCs w:val="20"/>
              </w:rPr>
              <w:t>.</w:t>
            </w:r>
            <w:r w:rsidR="00917ABD">
              <w:rPr>
                <w:sz w:val="20"/>
                <w:szCs w:val="20"/>
              </w:rPr>
              <w:t xml:space="preserve"> </w:t>
            </w:r>
            <w:r w:rsidR="00917ABD" w:rsidRPr="00954574">
              <w:rPr>
                <w:i/>
                <w:iCs/>
                <w:sz w:val="20"/>
                <w:szCs w:val="20"/>
              </w:rPr>
              <w:t>Note that this is a metric for the full fiscal year.</w:t>
            </w:r>
          </w:p>
        </w:tc>
        <w:tc>
          <w:tcPr>
            <w:tcW w:w="2295" w:type="dxa"/>
          </w:tcPr>
          <w:p w14:paraId="1DC7B58B" w14:textId="77777777" w:rsidR="00E52D82" w:rsidRPr="00843DB4" w:rsidRDefault="00E52D82" w:rsidP="00E52D82">
            <w:pPr>
              <w:pStyle w:val="ListBullet"/>
              <w:numPr>
                <w:ilvl w:val="0"/>
                <w:numId w:val="0"/>
              </w:numPr>
              <w:rPr>
                <w:sz w:val="20"/>
                <w:szCs w:val="20"/>
              </w:rPr>
            </w:pPr>
          </w:p>
        </w:tc>
        <w:tc>
          <w:tcPr>
            <w:tcW w:w="2295" w:type="dxa"/>
          </w:tcPr>
          <w:p w14:paraId="118C5C3B" w14:textId="77777777" w:rsidR="00E52D82" w:rsidRPr="00843DB4" w:rsidRDefault="00E52D82" w:rsidP="00E52D82">
            <w:pPr>
              <w:pStyle w:val="ListBullet"/>
              <w:numPr>
                <w:ilvl w:val="0"/>
                <w:numId w:val="0"/>
              </w:numPr>
              <w:rPr>
                <w:sz w:val="20"/>
                <w:szCs w:val="20"/>
              </w:rPr>
            </w:pPr>
          </w:p>
        </w:tc>
        <w:tc>
          <w:tcPr>
            <w:tcW w:w="5130" w:type="dxa"/>
          </w:tcPr>
          <w:p w14:paraId="50BB08E4" w14:textId="77777777" w:rsidR="00E52D82" w:rsidRPr="00843DB4" w:rsidRDefault="00E52D82" w:rsidP="00E52D82">
            <w:pPr>
              <w:pStyle w:val="ListBullet"/>
              <w:numPr>
                <w:ilvl w:val="0"/>
                <w:numId w:val="0"/>
              </w:numPr>
              <w:rPr>
                <w:sz w:val="20"/>
                <w:szCs w:val="20"/>
              </w:rPr>
            </w:pPr>
          </w:p>
        </w:tc>
      </w:tr>
      <w:tr w:rsidR="00E52D82" w:rsidRPr="00843DB4" w14:paraId="20D8B2BD" w14:textId="77777777" w:rsidTr="352D3A6B">
        <w:tc>
          <w:tcPr>
            <w:tcW w:w="2785" w:type="dxa"/>
          </w:tcPr>
          <w:p w14:paraId="284CCB85" w14:textId="1A7A5A96" w:rsidR="00E52D82" w:rsidRPr="00843DB4" w:rsidRDefault="526F267A" w:rsidP="00E52D82">
            <w:pPr>
              <w:pStyle w:val="ListBullet"/>
              <w:numPr>
                <w:ilvl w:val="0"/>
                <w:numId w:val="0"/>
              </w:numPr>
              <w:rPr>
                <w:sz w:val="20"/>
                <w:szCs w:val="20"/>
              </w:rPr>
            </w:pPr>
            <w:r w:rsidRPr="352D3A6B">
              <w:rPr>
                <w:sz w:val="20"/>
                <w:szCs w:val="20"/>
              </w:rPr>
              <w:t>Average PIP length (days)</w:t>
            </w:r>
          </w:p>
        </w:tc>
        <w:tc>
          <w:tcPr>
            <w:tcW w:w="2295" w:type="dxa"/>
          </w:tcPr>
          <w:p w14:paraId="25286AD6" w14:textId="77777777" w:rsidR="00E52D82" w:rsidRPr="00843DB4" w:rsidRDefault="00E52D82" w:rsidP="00E52D82">
            <w:pPr>
              <w:pStyle w:val="ListBullet"/>
              <w:numPr>
                <w:ilvl w:val="0"/>
                <w:numId w:val="0"/>
              </w:numPr>
              <w:rPr>
                <w:sz w:val="20"/>
                <w:szCs w:val="20"/>
              </w:rPr>
            </w:pPr>
          </w:p>
        </w:tc>
        <w:tc>
          <w:tcPr>
            <w:tcW w:w="2295" w:type="dxa"/>
          </w:tcPr>
          <w:p w14:paraId="1A974C17" w14:textId="77777777" w:rsidR="00E52D82" w:rsidRPr="00843DB4" w:rsidRDefault="00E52D82" w:rsidP="00E52D82">
            <w:pPr>
              <w:pStyle w:val="ListBullet"/>
              <w:numPr>
                <w:ilvl w:val="0"/>
                <w:numId w:val="0"/>
              </w:numPr>
              <w:rPr>
                <w:sz w:val="20"/>
                <w:szCs w:val="20"/>
              </w:rPr>
            </w:pPr>
          </w:p>
        </w:tc>
        <w:tc>
          <w:tcPr>
            <w:tcW w:w="5130" w:type="dxa"/>
          </w:tcPr>
          <w:p w14:paraId="394ED89C" w14:textId="77777777" w:rsidR="00E52D82" w:rsidRPr="00843DB4" w:rsidRDefault="00E52D82" w:rsidP="00E52D82">
            <w:pPr>
              <w:pStyle w:val="ListBullet"/>
              <w:numPr>
                <w:ilvl w:val="0"/>
                <w:numId w:val="0"/>
              </w:numPr>
              <w:rPr>
                <w:sz w:val="20"/>
                <w:szCs w:val="20"/>
              </w:rPr>
            </w:pPr>
          </w:p>
        </w:tc>
      </w:tr>
      <w:tr w:rsidR="00A135E2" w:rsidRPr="00843DB4" w14:paraId="478F80CD" w14:textId="77777777" w:rsidTr="352D3A6B">
        <w:tc>
          <w:tcPr>
            <w:tcW w:w="2785" w:type="dxa"/>
          </w:tcPr>
          <w:p w14:paraId="7A341398" w14:textId="57A57782" w:rsidR="00A135E2" w:rsidRDefault="001D5299" w:rsidP="00E52D82">
            <w:pPr>
              <w:pStyle w:val="ListBullet"/>
              <w:numPr>
                <w:ilvl w:val="0"/>
                <w:numId w:val="0"/>
              </w:numPr>
              <w:rPr>
                <w:sz w:val="20"/>
                <w:szCs w:val="20"/>
              </w:rPr>
            </w:pPr>
            <w:r>
              <w:rPr>
                <w:sz w:val="20"/>
                <w:szCs w:val="20"/>
              </w:rPr>
              <w:t>% of employees on PIP who were terminated</w:t>
            </w:r>
          </w:p>
        </w:tc>
        <w:tc>
          <w:tcPr>
            <w:tcW w:w="2295" w:type="dxa"/>
          </w:tcPr>
          <w:p w14:paraId="3AE0ABF3" w14:textId="77777777" w:rsidR="00A135E2" w:rsidRPr="00843DB4" w:rsidRDefault="00A135E2" w:rsidP="00E52D82">
            <w:pPr>
              <w:pStyle w:val="ListBullet"/>
              <w:numPr>
                <w:ilvl w:val="0"/>
                <w:numId w:val="0"/>
              </w:numPr>
              <w:rPr>
                <w:sz w:val="20"/>
                <w:szCs w:val="20"/>
              </w:rPr>
            </w:pPr>
          </w:p>
        </w:tc>
        <w:tc>
          <w:tcPr>
            <w:tcW w:w="2295" w:type="dxa"/>
          </w:tcPr>
          <w:p w14:paraId="58315B53" w14:textId="77777777" w:rsidR="00A135E2" w:rsidRDefault="00A135E2" w:rsidP="00E52D82">
            <w:pPr>
              <w:pStyle w:val="ListBullet"/>
              <w:numPr>
                <w:ilvl w:val="0"/>
                <w:numId w:val="0"/>
              </w:numPr>
              <w:rPr>
                <w:sz w:val="20"/>
                <w:szCs w:val="20"/>
              </w:rPr>
            </w:pPr>
          </w:p>
        </w:tc>
        <w:tc>
          <w:tcPr>
            <w:tcW w:w="5130" w:type="dxa"/>
          </w:tcPr>
          <w:p w14:paraId="78895504" w14:textId="77777777" w:rsidR="00A135E2" w:rsidRPr="00843DB4" w:rsidRDefault="00A135E2" w:rsidP="00E52D82">
            <w:pPr>
              <w:pStyle w:val="ListBullet"/>
              <w:numPr>
                <w:ilvl w:val="0"/>
                <w:numId w:val="0"/>
              </w:numPr>
              <w:rPr>
                <w:sz w:val="20"/>
                <w:szCs w:val="20"/>
              </w:rPr>
            </w:pPr>
          </w:p>
        </w:tc>
      </w:tr>
      <w:tr w:rsidR="00E52D82" w:rsidRPr="00843DB4" w14:paraId="5A4E3500" w14:textId="77777777" w:rsidTr="352D3A6B">
        <w:tc>
          <w:tcPr>
            <w:tcW w:w="2785" w:type="dxa"/>
          </w:tcPr>
          <w:p w14:paraId="344DBCE0" w14:textId="410174D7" w:rsidR="00E52D82" w:rsidRPr="00843DB4" w:rsidRDefault="58F6DD7D" w:rsidP="00E52D82">
            <w:pPr>
              <w:pStyle w:val="ListBullet"/>
              <w:numPr>
                <w:ilvl w:val="0"/>
                <w:numId w:val="0"/>
              </w:numPr>
              <w:rPr>
                <w:sz w:val="20"/>
                <w:szCs w:val="20"/>
              </w:rPr>
            </w:pPr>
            <w:r w:rsidRPr="352D3A6B">
              <w:rPr>
                <w:sz w:val="20"/>
                <w:szCs w:val="20"/>
              </w:rPr>
              <w:lastRenderedPageBreak/>
              <w:t xml:space="preserve">% of </w:t>
            </w:r>
            <w:r w:rsidR="23215DA2" w:rsidRPr="352D3A6B">
              <w:rPr>
                <w:sz w:val="20"/>
                <w:szCs w:val="20"/>
              </w:rPr>
              <w:t xml:space="preserve">low performers </w:t>
            </w:r>
            <w:r w:rsidR="56AD45D6" w:rsidRPr="352D3A6B">
              <w:rPr>
                <w:sz w:val="20"/>
                <w:szCs w:val="20"/>
              </w:rPr>
              <w:t>receiving adverse action</w:t>
            </w:r>
            <w:r w:rsidR="00EB1252">
              <w:rPr>
                <w:sz w:val="20"/>
                <w:szCs w:val="20"/>
              </w:rPr>
              <w:t xml:space="preserve"> </w:t>
            </w:r>
            <w:r w:rsidR="00A534E9">
              <w:rPr>
                <w:sz w:val="20"/>
                <w:szCs w:val="20"/>
              </w:rPr>
              <w:t xml:space="preserve">during </w:t>
            </w:r>
            <w:r w:rsidR="00062970">
              <w:rPr>
                <w:sz w:val="20"/>
                <w:szCs w:val="20"/>
              </w:rPr>
              <w:t>the fiscal year</w:t>
            </w:r>
            <w:r w:rsidR="00A534E9">
              <w:rPr>
                <w:sz w:val="20"/>
                <w:szCs w:val="20"/>
              </w:rPr>
              <w:t xml:space="preserve"> </w:t>
            </w:r>
            <w:r w:rsidR="00EB1252">
              <w:rPr>
                <w:sz w:val="20"/>
                <w:szCs w:val="20"/>
              </w:rPr>
              <w:t>(e.g., removal, suspension, reduction in grade, reduction in pay, etc</w:t>
            </w:r>
            <w:r w:rsidR="00223FDF">
              <w:rPr>
                <w:sz w:val="20"/>
                <w:szCs w:val="20"/>
              </w:rPr>
              <w:t>.</w:t>
            </w:r>
            <w:r w:rsidR="00EB1252">
              <w:rPr>
                <w:sz w:val="20"/>
                <w:szCs w:val="20"/>
              </w:rPr>
              <w:t>)</w:t>
            </w:r>
            <w:r w:rsidR="126B41B7" w:rsidRPr="352D3A6B">
              <w:rPr>
                <w:sz w:val="20"/>
                <w:szCs w:val="20"/>
              </w:rPr>
              <w:t xml:space="preserve">. </w:t>
            </w:r>
            <w:r w:rsidR="126B41B7" w:rsidRPr="00954574">
              <w:rPr>
                <w:i/>
                <w:iCs/>
                <w:sz w:val="20"/>
                <w:szCs w:val="20"/>
              </w:rPr>
              <w:t xml:space="preserve">Low performer defined as </w:t>
            </w:r>
            <w:r w:rsidR="00AD391A">
              <w:rPr>
                <w:i/>
                <w:iCs/>
                <w:sz w:val="20"/>
                <w:szCs w:val="20"/>
              </w:rPr>
              <w:t>receiving lowest rating on performance scale</w:t>
            </w:r>
            <w:r w:rsidR="126B41B7" w:rsidRPr="00954574">
              <w:rPr>
                <w:i/>
                <w:iCs/>
                <w:sz w:val="20"/>
                <w:szCs w:val="20"/>
              </w:rPr>
              <w:t>.</w:t>
            </w:r>
            <w:r w:rsidR="0019280F" w:rsidRPr="00954574">
              <w:rPr>
                <w:i/>
                <w:iCs/>
                <w:sz w:val="20"/>
                <w:szCs w:val="20"/>
              </w:rPr>
              <w:t xml:space="preserve"> </w:t>
            </w:r>
            <w:r w:rsidR="00E517A0" w:rsidRPr="00954574">
              <w:rPr>
                <w:i/>
                <w:iCs/>
                <w:sz w:val="20"/>
                <w:szCs w:val="20"/>
              </w:rPr>
              <w:t xml:space="preserve">Note that this is a metric for </w:t>
            </w:r>
            <w:r w:rsidR="00062970" w:rsidRPr="00954574">
              <w:rPr>
                <w:i/>
                <w:iCs/>
                <w:sz w:val="20"/>
                <w:szCs w:val="20"/>
              </w:rPr>
              <w:t>the full fiscal year</w:t>
            </w:r>
            <w:r w:rsidR="00E517A0" w:rsidRPr="00954574">
              <w:rPr>
                <w:i/>
                <w:iCs/>
                <w:sz w:val="20"/>
                <w:szCs w:val="20"/>
              </w:rPr>
              <w:t>.</w:t>
            </w:r>
            <w:r w:rsidR="00A534E9">
              <w:rPr>
                <w:sz w:val="20"/>
                <w:szCs w:val="20"/>
              </w:rPr>
              <w:t xml:space="preserve"> </w:t>
            </w:r>
          </w:p>
        </w:tc>
        <w:tc>
          <w:tcPr>
            <w:tcW w:w="2295" w:type="dxa"/>
          </w:tcPr>
          <w:p w14:paraId="2553AA67" w14:textId="77777777" w:rsidR="00E52D82" w:rsidRPr="00843DB4" w:rsidRDefault="00E52D82" w:rsidP="00E52D82">
            <w:pPr>
              <w:pStyle w:val="ListBullet"/>
              <w:numPr>
                <w:ilvl w:val="0"/>
                <w:numId w:val="0"/>
              </w:numPr>
              <w:rPr>
                <w:sz w:val="20"/>
                <w:szCs w:val="20"/>
              </w:rPr>
            </w:pPr>
          </w:p>
        </w:tc>
        <w:tc>
          <w:tcPr>
            <w:tcW w:w="2295" w:type="dxa"/>
          </w:tcPr>
          <w:p w14:paraId="15BD00C5" w14:textId="77777777" w:rsidR="00E52D82" w:rsidRPr="00843DB4" w:rsidRDefault="00E52D82" w:rsidP="00E52D82">
            <w:pPr>
              <w:pStyle w:val="ListBullet"/>
              <w:numPr>
                <w:ilvl w:val="0"/>
                <w:numId w:val="0"/>
              </w:numPr>
              <w:rPr>
                <w:sz w:val="20"/>
                <w:szCs w:val="20"/>
              </w:rPr>
            </w:pPr>
          </w:p>
        </w:tc>
        <w:tc>
          <w:tcPr>
            <w:tcW w:w="5130" w:type="dxa"/>
          </w:tcPr>
          <w:p w14:paraId="0ED346C2" w14:textId="77777777" w:rsidR="00E52D82" w:rsidRPr="00843DB4" w:rsidRDefault="00E52D82" w:rsidP="00E52D82">
            <w:pPr>
              <w:pStyle w:val="ListBullet"/>
              <w:numPr>
                <w:ilvl w:val="0"/>
                <w:numId w:val="0"/>
              </w:numPr>
              <w:rPr>
                <w:sz w:val="20"/>
                <w:szCs w:val="20"/>
              </w:rPr>
            </w:pPr>
          </w:p>
        </w:tc>
      </w:tr>
      <w:tr w:rsidR="00E52D82" w:rsidRPr="00843DB4" w14:paraId="1F58E696" w14:textId="77777777" w:rsidTr="352D3A6B">
        <w:tc>
          <w:tcPr>
            <w:tcW w:w="2785" w:type="dxa"/>
          </w:tcPr>
          <w:p w14:paraId="69E24F20" w14:textId="77777777" w:rsidR="00B00392" w:rsidRDefault="77BA9F64" w:rsidP="00E52D82">
            <w:pPr>
              <w:pStyle w:val="ListBullet"/>
              <w:numPr>
                <w:ilvl w:val="0"/>
                <w:numId w:val="0"/>
              </w:numPr>
              <w:rPr>
                <w:sz w:val="20"/>
                <w:szCs w:val="20"/>
              </w:rPr>
            </w:pPr>
            <w:r w:rsidRPr="352D3A6B">
              <w:rPr>
                <w:sz w:val="20"/>
                <w:szCs w:val="20"/>
              </w:rPr>
              <w:t xml:space="preserve">% of </w:t>
            </w:r>
            <w:r w:rsidR="2E6DBA44" w:rsidRPr="352D3A6B">
              <w:rPr>
                <w:sz w:val="20"/>
                <w:szCs w:val="20"/>
              </w:rPr>
              <w:t>top performers receiving promotion</w:t>
            </w:r>
            <w:r w:rsidR="5A9BFF1B" w:rsidRPr="352D3A6B">
              <w:rPr>
                <w:sz w:val="20"/>
                <w:szCs w:val="20"/>
              </w:rPr>
              <w:t xml:space="preserve">. </w:t>
            </w:r>
          </w:p>
          <w:p w14:paraId="05542781" w14:textId="1E34C7D1" w:rsidR="00E52D82" w:rsidRPr="00843DB4" w:rsidRDefault="5A9BFF1B" w:rsidP="00E52D82">
            <w:pPr>
              <w:pStyle w:val="ListBullet"/>
              <w:numPr>
                <w:ilvl w:val="0"/>
                <w:numId w:val="0"/>
              </w:numPr>
              <w:rPr>
                <w:sz w:val="20"/>
                <w:szCs w:val="20"/>
              </w:rPr>
            </w:pPr>
            <w:r w:rsidRPr="00954574">
              <w:rPr>
                <w:i/>
                <w:iCs/>
                <w:sz w:val="20"/>
                <w:szCs w:val="20"/>
              </w:rPr>
              <w:t xml:space="preserve">Top performer defined as </w:t>
            </w:r>
            <w:r w:rsidR="1A9903D5" w:rsidRPr="00954574">
              <w:rPr>
                <w:i/>
                <w:iCs/>
                <w:sz w:val="20"/>
                <w:szCs w:val="20"/>
              </w:rPr>
              <w:t>highest two ratings on 4 or 5 point scale and highest rating on 3 point sca</w:t>
            </w:r>
            <w:r w:rsidR="0581CC6A" w:rsidRPr="00954574">
              <w:rPr>
                <w:i/>
                <w:iCs/>
                <w:sz w:val="20"/>
                <w:szCs w:val="20"/>
              </w:rPr>
              <w:t>le.</w:t>
            </w:r>
            <w:r w:rsidR="00E517A0" w:rsidRPr="00954574">
              <w:rPr>
                <w:i/>
                <w:iCs/>
                <w:sz w:val="20"/>
                <w:szCs w:val="20"/>
              </w:rPr>
              <w:t xml:space="preserve"> Note that this is a metric for </w:t>
            </w:r>
            <w:r w:rsidR="00062970" w:rsidRPr="00954574">
              <w:rPr>
                <w:i/>
                <w:iCs/>
                <w:sz w:val="20"/>
                <w:szCs w:val="20"/>
              </w:rPr>
              <w:t>the full fiscal year</w:t>
            </w:r>
            <w:r w:rsidR="00E517A0" w:rsidRPr="00954574">
              <w:rPr>
                <w:i/>
                <w:iCs/>
                <w:sz w:val="20"/>
                <w:szCs w:val="20"/>
              </w:rPr>
              <w:t>.</w:t>
            </w:r>
          </w:p>
        </w:tc>
        <w:tc>
          <w:tcPr>
            <w:tcW w:w="2295" w:type="dxa"/>
          </w:tcPr>
          <w:p w14:paraId="087C45ED" w14:textId="77777777" w:rsidR="00E52D82" w:rsidRPr="00843DB4" w:rsidRDefault="00E52D82" w:rsidP="00E52D82">
            <w:pPr>
              <w:pStyle w:val="ListBullet"/>
              <w:numPr>
                <w:ilvl w:val="0"/>
                <w:numId w:val="0"/>
              </w:numPr>
              <w:rPr>
                <w:sz w:val="20"/>
                <w:szCs w:val="20"/>
              </w:rPr>
            </w:pPr>
          </w:p>
        </w:tc>
        <w:tc>
          <w:tcPr>
            <w:tcW w:w="2295" w:type="dxa"/>
          </w:tcPr>
          <w:p w14:paraId="22934235" w14:textId="77777777" w:rsidR="00E52D82" w:rsidRPr="00843DB4" w:rsidRDefault="00E52D82" w:rsidP="00E52D82">
            <w:pPr>
              <w:pStyle w:val="ListBullet"/>
              <w:numPr>
                <w:ilvl w:val="0"/>
                <w:numId w:val="0"/>
              </w:numPr>
              <w:rPr>
                <w:sz w:val="20"/>
                <w:szCs w:val="20"/>
              </w:rPr>
            </w:pPr>
          </w:p>
        </w:tc>
        <w:tc>
          <w:tcPr>
            <w:tcW w:w="5130" w:type="dxa"/>
          </w:tcPr>
          <w:p w14:paraId="065FAC12" w14:textId="77777777" w:rsidR="00E52D82" w:rsidRPr="00843DB4" w:rsidRDefault="00E52D82" w:rsidP="00E52D82">
            <w:pPr>
              <w:pStyle w:val="ListBullet"/>
              <w:numPr>
                <w:ilvl w:val="0"/>
                <w:numId w:val="0"/>
              </w:numPr>
              <w:rPr>
                <w:sz w:val="20"/>
                <w:szCs w:val="20"/>
              </w:rPr>
            </w:pPr>
          </w:p>
        </w:tc>
      </w:tr>
      <w:tr w:rsidR="00E52D82" w:rsidRPr="00843DB4" w14:paraId="0BB61401" w14:textId="77777777" w:rsidTr="352D3A6B">
        <w:tc>
          <w:tcPr>
            <w:tcW w:w="2785" w:type="dxa"/>
          </w:tcPr>
          <w:p w14:paraId="3092DD3D" w14:textId="4F3445A7" w:rsidR="00E52D82" w:rsidRPr="00843DB4" w:rsidRDefault="00350009" w:rsidP="00E52D82">
            <w:pPr>
              <w:pStyle w:val="ListBullet"/>
              <w:numPr>
                <w:ilvl w:val="0"/>
                <w:numId w:val="0"/>
              </w:numPr>
              <w:rPr>
                <w:sz w:val="20"/>
                <w:szCs w:val="20"/>
              </w:rPr>
            </w:pPr>
            <w:r w:rsidRPr="00843DB4">
              <w:rPr>
                <w:sz w:val="20"/>
                <w:szCs w:val="20"/>
              </w:rPr>
              <w:t xml:space="preserve">% of top performers that </w:t>
            </w:r>
            <w:r w:rsidR="001325DF" w:rsidRPr="00843DB4">
              <w:rPr>
                <w:sz w:val="20"/>
                <w:szCs w:val="20"/>
              </w:rPr>
              <w:t>departed agency</w:t>
            </w:r>
            <w:r w:rsidR="00F1059C">
              <w:rPr>
                <w:sz w:val="20"/>
                <w:szCs w:val="20"/>
              </w:rPr>
              <w:t xml:space="preserve"> for reasons other than retirement</w:t>
            </w:r>
            <w:r w:rsidR="00E517A0">
              <w:rPr>
                <w:sz w:val="20"/>
                <w:szCs w:val="20"/>
              </w:rPr>
              <w:t xml:space="preserve">. </w:t>
            </w:r>
            <w:r w:rsidR="00181018">
              <w:rPr>
                <w:sz w:val="20"/>
                <w:szCs w:val="20"/>
              </w:rPr>
              <w:t>Note that this is a metric for the full fiscal year.</w:t>
            </w:r>
          </w:p>
        </w:tc>
        <w:tc>
          <w:tcPr>
            <w:tcW w:w="2295" w:type="dxa"/>
          </w:tcPr>
          <w:p w14:paraId="0D3E3159" w14:textId="77777777" w:rsidR="00E52D82" w:rsidRPr="00843DB4" w:rsidRDefault="00E52D82" w:rsidP="00E52D82">
            <w:pPr>
              <w:pStyle w:val="ListBullet"/>
              <w:numPr>
                <w:ilvl w:val="0"/>
                <w:numId w:val="0"/>
              </w:numPr>
              <w:rPr>
                <w:sz w:val="20"/>
                <w:szCs w:val="20"/>
              </w:rPr>
            </w:pPr>
          </w:p>
        </w:tc>
        <w:tc>
          <w:tcPr>
            <w:tcW w:w="2295" w:type="dxa"/>
          </w:tcPr>
          <w:p w14:paraId="25F7E20D" w14:textId="77777777" w:rsidR="00E52D82" w:rsidRPr="00843DB4" w:rsidRDefault="00E52D82" w:rsidP="00E52D82">
            <w:pPr>
              <w:pStyle w:val="ListBullet"/>
              <w:numPr>
                <w:ilvl w:val="0"/>
                <w:numId w:val="0"/>
              </w:numPr>
              <w:rPr>
                <w:sz w:val="20"/>
                <w:szCs w:val="20"/>
              </w:rPr>
            </w:pPr>
          </w:p>
        </w:tc>
        <w:tc>
          <w:tcPr>
            <w:tcW w:w="5130" w:type="dxa"/>
          </w:tcPr>
          <w:p w14:paraId="31A7C179" w14:textId="77777777" w:rsidR="00E52D82" w:rsidRPr="00843DB4" w:rsidRDefault="00E52D82" w:rsidP="00E52D82">
            <w:pPr>
              <w:pStyle w:val="ListBullet"/>
              <w:numPr>
                <w:ilvl w:val="0"/>
                <w:numId w:val="0"/>
              </w:numPr>
              <w:rPr>
                <w:sz w:val="20"/>
                <w:szCs w:val="20"/>
              </w:rPr>
            </w:pPr>
          </w:p>
        </w:tc>
      </w:tr>
      <w:tr w:rsidR="00E52D82" w:rsidRPr="00843DB4" w14:paraId="25F0FC46" w14:textId="77777777" w:rsidTr="352D3A6B">
        <w:tc>
          <w:tcPr>
            <w:tcW w:w="2785" w:type="dxa"/>
            <w:shd w:val="clear" w:color="auto" w:fill="A5C9EB" w:themeFill="text2" w:themeFillTint="40"/>
          </w:tcPr>
          <w:p w14:paraId="57744A7C" w14:textId="5DDD3008" w:rsidR="00E52D82" w:rsidRPr="00843DB4" w:rsidRDefault="008B07F0" w:rsidP="00E52D82">
            <w:pPr>
              <w:pStyle w:val="ListBullet"/>
              <w:numPr>
                <w:ilvl w:val="0"/>
                <w:numId w:val="0"/>
              </w:numPr>
              <w:rPr>
                <w:b/>
                <w:bCs/>
                <w:sz w:val="20"/>
                <w:szCs w:val="20"/>
              </w:rPr>
            </w:pPr>
            <w:r w:rsidRPr="00843DB4">
              <w:rPr>
                <w:b/>
                <w:bCs/>
                <w:sz w:val="20"/>
                <w:szCs w:val="20"/>
              </w:rPr>
              <w:t>Return to Office</w:t>
            </w:r>
          </w:p>
        </w:tc>
        <w:tc>
          <w:tcPr>
            <w:tcW w:w="2295" w:type="dxa"/>
            <w:shd w:val="clear" w:color="auto" w:fill="A5C9EB" w:themeFill="text2" w:themeFillTint="40"/>
          </w:tcPr>
          <w:p w14:paraId="235A4C8B" w14:textId="77777777" w:rsidR="00E52D82" w:rsidRPr="00843DB4" w:rsidRDefault="00E52D82" w:rsidP="00E52D82">
            <w:pPr>
              <w:pStyle w:val="ListBullet"/>
              <w:numPr>
                <w:ilvl w:val="0"/>
                <w:numId w:val="0"/>
              </w:numPr>
              <w:rPr>
                <w:sz w:val="20"/>
                <w:szCs w:val="20"/>
              </w:rPr>
            </w:pPr>
          </w:p>
        </w:tc>
        <w:tc>
          <w:tcPr>
            <w:tcW w:w="2295" w:type="dxa"/>
            <w:shd w:val="clear" w:color="auto" w:fill="A5C9EB" w:themeFill="text2" w:themeFillTint="40"/>
          </w:tcPr>
          <w:p w14:paraId="5A372DA3" w14:textId="77777777" w:rsidR="00E52D82" w:rsidRPr="00843DB4" w:rsidRDefault="00E52D82" w:rsidP="00E52D82">
            <w:pPr>
              <w:pStyle w:val="ListBullet"/>
              <w:numPr>
                <w:ilvl w:val="0"/>
                <w:numId w:val="0"/>
              </w:numPr>
              <w:rPr>
                <w:sz w:val="20"/>
                <w:szCs w:val="20"/>
              </w:rPr>
            </w:pPr>
          </w:p>
        </w:tc>
        <w:tc>
          <w:tcPr>
            <w:tcW w:w="5130" w:type="dxa"/>
            <w:shd w:val="clear" w:color="auto" w:fill="A5C9EB" w:themeFill="text2" w:themeFillTint="40"/>
          </w:tcPr>
          <w:p w14:paraId="11DEA873" w14:textId="77777777" w:rsidR="00E52D82" w:rsidRPr="00843DB4" w:rsidRDefault="00E52D82" w:rsidP="00E52D82">
            <w:pPr>
              <w:pStyle w:val="ListBullet"/>
              <w:numPr>
                <w:ilvl w:val="0"/>
                <w:numId w:val="0"/>
              </w:numPr>
              <w:rPr>
                <w:sz w:val="20"/>
                <w:szCs w:val="20"/>
              </w:rPr>
            </w:pPr>
          </w:p>
        </w:tc>
      </w:tr>
      <w:tr w:rsidR="00E52D82" w:rsidRPr="00843DB4" w14:paraId="7EF47F75" w14:textId="77777777" w:rsidTr="352D3A6B">
        <w:tc>
          <w:tcPr>
            <w:tcW w:w="2785" w:type="dxa"/>
          </w:tcPr>
          <w:p w14:paraId="6C86B7D4" w14:textId="1A0B9E23" w:rsidR="00E52D82" w:rsidRPr="00843DB4" w:rsidRDefault="00C63D5F" w:rsidP="00E52D82">
            <w:pPr>
              <w:pStyle w:val="ListBullet"/>
              <w:numPr>
                <w:ilvl w:val="0"/>
                <w:numId w:val="0"/>
              </w:numPr>
              <w:rPr>
                <w:sz w:val="20"/>
                <w:szCs w:val="20"/>
              </w:rPr>
            </w:pPr>
            <w:r w:rsidRPr="00843DB4">
              <w:rPr>
                <w:sz w:val="20"/>
                <w:szCs w:val="20"/>
              </w:rPr>
              <w:t>FTEs classified as fully in of</w:t>
            </w:r>
            <w:r w:rsidR="00340BF0" w:rsidRPr="00843DB4">
              <w:rPr>
                <w:sz w:val="20"/>
                <w:szCs w:val="20"/>
              </w:rPr>
              <w:t>fice</w:t>
            </w:r>
            <w:r w:rsidR="005945EF" w:rsidRPr="00843DB4">
              <w:rPr>
                <w:sz w:val="20"/>
                <w:szCs w:val="20"/>
              </w:rPr>
              <w:t xml:space="preserve"> as % of employees who are expected to be in office</w:t>
            </w:r>
            <w:r w:rsidR="00340BF0" w:rsidRPr="00843DB4">
              <w:rPr>
                <w:sz w:val="20"/>
                <w:szCs w:val="20"/>
              </w:rPr>
              <w:t xml:space="preserve"> </w:t>
            </w:r>
          </w:p>
        </w:tc>
        <w:tc>
          <w:tcPr>
            <w:tcW w:w="2295" w:type="dxa"/>
          </w:tcPr>
          <w:p w14:paraId="07473FD9" w14:textId="77777777" w:rsidR="00E52D82" w:rsidRPr="00843DB4" w:rsidRDefault="00E52D82" w:rsidP="00E52D82">
            <w:pPr>
              <w:pStyle w:val="ListBullet"/>
              <w:numPr>
                <w:ilvl w:val="0"/>
                <w:numId w:val="0"/>
              </w:numPr>
              <w:rPr>
                <w:sz w:val="20"/>
                <w:szCs w:val="20"/>
              </w:rPr>
            </w:pPr>
          </w:p>
        </w:tc>
        <w:tc>
          <w:tcPr>
            <w:tcW w:w="2295" w:type="dxa"/>
          </w:tcPr>
          <w:p w14:paraId="536916D0" w14:textId="77777777" w:rsidR="00E52D82" w:rsidRPr="00843DB4" w:rsidRDefault="00E52D82" w:rsidP="00E52D82">
            <w:pPr>
              <w:pStyle w:val="ListBullet"/>
              <w:numPr>
                <w:ilvl w:val="0"/>
                <w:numId w:val="0"/>
              </w:numPr>
              <w:rPr>
                <w:sz w:val="20"/>
                <w:szCs w:val="20"/>
              </w:rPr>
            </w:pPr>
          </w:p>
        </w:tc>
        <w:tc>
          <w:tcPr>
            <w:tcW w:w="5130" w:type="dxa"/>
          </w:tcPr>
          <w:p w14:paraId="019CFF22" w14:textId="77777777" w:rsidR="00E52D82" w:rsidRPr="00843DB4" w:rsidRDefault="00E52D82" w:rsidP="00E52D82">
            <w:pPr>
              <w:pStyle w:val="ListBullet"/>
              <w:numPr>
                <w:ilvl w:val="0"/>
                <w:numId w:val="0"/>
              </w:numPr>
              <w:rPr>
                <w:sz w:val="20"/>
                <w:szCs w:val="20"/>
              </w:rPr>
            </w:pPr>
          </w:p>
        </w:tc>
      </w:tr>
      <w:tr w:rsidR="005945EF" w:rsidRPr="00843DB4" w14:paraId="4DFD7925" w14:textId="77777777" w:rsidTr="352D3A6B">
        <w:tc>
          <w:tcPr>
            <w:tcW w:w="2785" w:type="dxa"/>
          </w:tcPr>
          <w:p w14:paraId="109D602E" w14:textId="7B62D872" w:rsidR="005945EF" w:rsidRPr="00843DB4" w:rsidRDefault="005945EF" w:rsidP="00E52D82">
            <w:pPr>
              <w:pStyle w:val="ListBullet"/>
              <w:numPr>
                <w:ilvl w:val="0"/>
                <w:numId w:val="0"/>
              </w:numPr>
              <w:rPr>
                <w:sz w:val="20"/>
                <w:szCs w:val="20"/>
              </w:rPr>
            </w:pPr>
            <w:r w:rsidRPr="00843DB4">
              <w:rPr>
                <w:sz w:val="20"/>
                <w:szCs w:val="20"/>
              </w:rPr>
              <w:t>% of FTEs with RTO exemptions (</w:t>
            </w:r>
            <w:r w:rsidR="00223FDF" w:rsidRPr="00843DB4">
              <w:rPr>
                <w:sz w:val="20"/>
                <w:szCs w:val="20"/>
              </w:rPr>
              <w:t>exclud</w:t>
            </w:r>
            <w:r w:rsidR="00223FDF">
              <w:rPr>
                <w:sz w:val="20"/>
                <w:szCs w:val="20"/>
              </w:rPr>
              <w:t>ing</w:t>
            </w:r>
            <w:r w:rsidR="00223FDF" w:rsidRPr="00843DB4">
              <w:rPr>
                <w:sz w:val="20"/>
                <w:szCs w:val="20"/>
              </w:rPr>
              <w:t xml:space="preserve"> </w:t>
            </w:r>
            <w:r w:rsidRPr="00843DB4">
              <w:rPr>
                <w:sz w:val="20"/>
                <w:szCs w:val="20"/>
              </w:rPr>
              <w:t>DRP)</w:t>
            </w:r>
          </w:p>
        </w:tc>
        <w:tc>
          <w:tcPr>
            <w:tcW w:w="2295" w:type="dxa"/>
          </w:tcPr>
          <w:p w14:paraId="007F75A5" w14:textId="77777777" w:rsidR="005945EF" w:rsidRPr="00843DB4" w:rsidRDefault="005945EF" w:rsidP="00E52D82">
            <w:pPr>
              <w:pStyle w:val="ListBullet"/>
              <w:numPr>
                <w:ilvl w:val="0"/>
                <w:numId w:val="0"/>
              </w:numPr>
              <w:rPr>
                <w:sz w:val="20"/>
                <w:szCs w:val="20"/>
              </w:rPr>
            </w:pPr>
          </w:p>
        </w:tc>
        <w:tc>
          <w:tcPr>
            <w:tcW w:w="2295" w:type="dxa"/>
          </w:tcPr>
          <w:p w14:paraId="34D0DF82" w14:textId="77777777" w:rsidR="005945EF" w:rsidRPr="00843DB4" w:rsidRDefault="005945EF" w:rsidP="00E52D82">
            <w:pPr>
              <w:pStyle w:val="ListBullet"/>
              <w:numPr>
                <w:ilvl w:val="0"/>
                <w:numId w:val="0"/>
              </w:numPr>
              <w:rPr>
                <w:sz w:val="20"/>
                <w:szCs w:val="20"/>
              </w:rPr>
            </w:pPr>
          </w:p>
        </w:tc>
        <w:tc>
          <w:tcPr>
            <w:tcW w:w="5130" w:type="dxa"/>
          </w:tcPr>
          <w:p w14:paraId="4C1B4A48" w14:textId="77777777" w:rsidR="005945EF" w:rsidRPr="00843DB4" w:rsidRDefault="005945EF" w:rsidP="00E52D82">
            <w:pPr>
              <w:pStyle w:val="ListBullet"/>
              <w:numPr>
                <w:ilvl w:val="0"/>
                <w:numId w:val="0"/>
              </w:numPr>
              <w:rPr>
                <w:sz w:val="20"/>
                <w:szCs w:val="20"/>
              </w:rPr>
            </w:pPr>
          </w:p>
        </w:tc>
      </w:tr>
      <w:tr w:rsidR="00B8351E" w:rsidRPr="00843DB4" w14:paraId="0906ECF3" w14:textId="77777777" w:rsidTr="352D3A6B">
        <w:tc>
          <w:tcPr>
            <w:tcW w:w="2785" w:type="dxa"/>
          </w:tcPr>
          <w:p w14:paraId="63E81062" w14:textId="3BD655D3" w:rsidR="00B8351E" w:rsidRPr="00843DB4" w:rsidRDefault="00B8351E" w:rsidP="00E52D82">
            <w:pPr>
              <w:pStyle w:val="ListBullet"/>
              <w:numPr>
                <w:ilvl w:val="0"/>
                <w:numId w:val="0"/>
              </w:numPr>
              <w:rPr>
                <w:sz w:val="20"/>
                <w:szCs w:val="20"/>
              </w:rPr>
            </w:pPr>
            <w:r w:rsidRPr="00843DB4">
              <w:rPr>
                <w:sz w:val="20"/>
                <w:szCs w:val="20"/>
              </w:rPr>
              <w:t xml:space="preserve">How is RTO tracked? </w:t>
            </w:r>
            <w:r w:rsidR="003E5298" w:rsidRPr="00843DB4">
              <w:rPr>
                <w:sz w:val="20"/>
                <w:szCs w:val="20"/>
              </w:rPr>
              <w:t xml:space="preserve">Badge </w:t>
            </w:r>
            <w:r w:rsidR="00FB5795" w:rsidRPr="00843DB4">
              <w:rPr>
                <w:sz w:val="20"/>
                <w:szCs w:val="20"/>
              </w:rPr>
              <w:t>data, network login location, self-reporting</w:t>
            </w:r>
            <w:r w:rsidR="00317AC3" w:rsidRPr="00843DB4">
              <w:rPr>
                <w:sz w:val="20"/>
                <w:szCs w:val="20"/>
              </w:rPr>
              <w:t>, etc.</w:t>
            </w:r>
          </w:p>
        </w:tc>
        <w:tc>
          <w:tcPr>
            <w:tcW w:w="2295" w:type="dxa"/>
          </w:tcPr>
          <w:p w14:paraId="58C95D30" w14:textId="17C8DA8C" w:rsidR="00B8351E" w:rsidRPr="00843DB4" w:rsidRDefault="00B8351E" w:rsidP="00E52D82">
            <w:pPr>
              <w:pStyle w:val="ListBullet"/>
              <w:numPr>
                <w:ilvl w:val="0"/>
                <w:numId w:val="0"/>
              </w:numPr>
              <w:rPr>
                <w:sz w:val="20"/>
                <w:szCs w:val="20"/>
              </w:rPr>
            </w:pPr>
          </w:p>
        </w:tc>
        <w:tc>
          <w:tcPr>
            <w:tcW w:w="2295" w:type="dxa"/>
          </w:tcPr>
          <w:p w14:paraId="4008CF42" w14:textId="40DE1B45" w:rsidR="00B8351E" w:rsidRPr="00843DB4" w:rsidRDefault="00B8351E" w:rsidP="00E52D82">
            <w:pPr>
              <w:pStyle w:val="ListBullet"/>
              <w:numPr>
                <w:ilvl w:val="0"/>
                <w:numId w:val="0"/>
              </w:numPr>
              <w:rPr>
                <w:sz w:val="20"/>
                <w:szCs w:val="20"/>
              </w:rPr>
            </w:pPr>
          </w:p>
        </w:tc>
        <w:tc>
          <w:tcPr>
            <w:tcW w:w="5130" w:type="dxa"/>
          </w:tcPr>
          <w:p w14:paraId="2D03E222" w14:textId="77777777" w:rsidR="00B8351E" w:rsidRPr="00843DB4" w:rsidRDefault="00B8351E" w:rsidP="00E52D82">
            <w:pPr>
              <w:pStyle w:val="ListBullet"/>
              <w:numPr>
                <w:ilvl w:val="0"/>
                <w:numId w:val="0"/>
              </w:numPr>
              <w:rPr>
                <w:sz w:val="20"/>
                <w:szCs w:val="20"/>
              </w:rPr>
            </w:pPr>
          </w:p>
        </w:tc>
      </w:tr>
      <w:tr w:rsidR="00AC6CC2" w:rsidRPr="00843DB4" w14:paraId="34FC0E8F" w14:textId="77777777" w:rsidTr="352D3A6B">
        <w:tc>
          <w:tcPr>
            <w:tcW w:w="2785" w:type="dxa"/>
            <w:shd w:val="clear" w:color="auto" w:fill="A5C9EB" w:themeFill="text2" w:themeFillTint="40"/>
          </w:tcPr>
          <w:p w14:paraId="3A1F972A" w14:textId="68C6086F" w:rsidR="00AC6CC2" w:rsidRPr="00843DB4" w:rsidRDefault="004E7D41" w:rsidP="00E52D82">
            <w:pPr>
              <w:pStyle w:val="ListBullet"/>
              <w:numPr>
                <w:ilvl w:val="0"/>
                <w:numId w:val="0"/>
              </w:numPr>
              <w:rPr>
                <w:b/>
                <w:bCs/>
                <w:sz w:val="20"/>
                <w:szCs w:val="20"/>
              </w:rPr>
            </w:pPr>
            <w:r w:rsidRPr="00843DB4">
              <w:rPr>
                <w:b/>
                <w:bCs/>
                <w:sz w:val="20"/>
                <w:szCs w:val="20"/>
              </w:rPr>
              <w:t>DEIA</w:t>
            </w:r>
          </w:p>
        </w:tc>
        <w:tc>
          <w:tcPr>
            <w:tcW w:w="2295" w:type="dxa"/>
            <w:shd w:val="clear" w:color="auto" w:fill="A5C9EB" w:themeFill="text2" w:themeFillTint="40"/>
          </w:tcPr>
          <w:p w14:paraId="68F6EC50" w14:textId="77777777" w:rsidR="00AC6CC2" w:rsidRPr="00843DB4" w:rsidRDefault="00AC6CC2" w:rsidP="00E52D82">
            <w:pPr>
              <w:pStyle w:val="ListBullet"/>
              <w:numPr>
                <w:ilvl w:val="0"/>
                <w:numId w:val="0"/>
              </w:numPr>
              <w:rPr>
                <w:sz w:val="20"/>
                <w:szCs w:val="20"/>
              </w:rPr>
            </w:pPr>
          </w:p>
        </w:tc>
        <w:tc>
          <w:tcPr>
            <w:tcW w:w="2295" w:type="dxa"/>
            <w:shd w:val="clear" w:color="auto" w:fill="A5C9EB" w:themeFill="text2" w:themeFillTint="40"/>
          </w:tcPr>
          <w:p w14:paraId="63D4B2E5" w14:textId="77777777" w:rsidR="00AC6CC2" w:rsidRPr="00843DB4" w:rsidRDefault="00AC6CC2" w:rsidP="00E52D82">
            <w:pPr>
              <w:pStyle w:val="ListBullet"/>
              <w:numPr>
                <w:ilvl w:val="0"/>
                <w:numId w:val="0"/>
              </w:numPr>
              <w:rPr>
                <w:sz w:val="20"/>
                <w:szCs w:val="20"/>
              </w:rPr>
            </w:pPr>
          </w:p>
        </w:tc>
        <w:tc>
          <w:tcPr>
            <w:tcW w:w="5130" w:type="dxa"/>
            <w:shd w:val="clear" w:color="auto" w:fill="A5C9EB" w:themeFill="text2" w:themeFillTint="40"/>
          </w:tcPr>
          <w:p w14:paraId="71DFE25D" w14:textId="77777777" w:rsidR="00AC6CC2" w:rsidRPr="00843DB4" w:rsidRDefault="00AC6CC2" w:rsidP="00E52D82">
            <w:pPr>
              <w:pStyle w:val="ListBullet"/>
              <w:numPr>
                <w:ilvl w:val="0"/>
                <w:numId w:val="0"/>
              </w:numPr>
              <w:rPr>
                <w:sz w:val="20"/>
                <w:szCs w:val="20"/>
              </w:rPr>
            </w:pPr>
          </w:p>
        </w:tc>
      </w:tr>
      <w:tr w:rsidR="004E7D41" w:rsidRPr="00843DB4" w14:paraId="12B5574C" w14:textId="77777777" w:rsidTr="352D3A6B">
        <w:tc>
          <w:tcPr>
            <w:tcW w:w="2785" w:type="dxa"/>
          </w:tcPr>
          <w:p w14:paraId="43E958B6" w14:textId="6CFEE653" w:rsidR="004E7D41" w:rsidRPr="00843DB4" w:rsidRDefault="003670D6" w:rsidP="00E52D82">
            <w:pPr>
              <w:pStyle w:val="ListBullet"/>
              <w:numPr>
                <w:ilvl w:val="0"/>
                <w:numId w:val="0"/>
              </w:numPr>
              <w:rPr>
                <w:sz w:val="20"/>
                <w:szCs w:val="20"/>
              </w:rPr>
            </w:pPr>
            <w:r w:rsidRPr="00843DB4">
              <w:rPr>
                <w:sz w:val="20"/>
                <w:szCs w:val="20"/>
              </w:rPr>
              <w:t>DEIA employees on admin leave with unknown termination date</w:t>
            </w:r>
          </w:p>
        </w:tc>
        <w:tc>
          <w:tcPr>
            <w:tcW w:w="2295" w:type="dxa"/>
          </w:tcPr>
          <w:p w14:paraId="69FD0A9E" w14:textId="77777777" w:rsidR="004E7D41" w:rsidRPr="00843DB4" w:rsidRDefault="004E7D41" w:rsidP="00E52D82">
            <w:pPr>
              <w:pStyle w:val="ListBullet"/>
              <w:numPr>
                <w:ilvl w:val="0"/>
                <w:numId w:val="0"/>
              </w:numPr>
              <w:rPr>
                <w:sz w:val="20"/>
                <w:szCs w:val="20"/>
              </w:rPr>
            </w:pPr>
          </w:p>
        </w:tc>
        <w:tc>
          <w:tcPr>
            <w:tcW w:w="2295" w:type="dxa"/>
          </w:tcPr>
          <w:p w14:paraId="2B8D3AB3" w14:textId="77777777" w:rsidR="004E7D41" w:rsidRPr="00843DB4" w:rsidRDefault="004E7D41" w:rsidP="00E52D82">
            <w:pPr>
              <w:pStyle w:val="ListBullet"/>
              <w:numPr>
                <w:ilvl w:val="0"/>
                <w:numId w:val="0"/>
              </w:numPr>
              <w:rPr>
                <w:sz w:val="20"/>
                <w:szCs w:val="20"/>
              </w:rPr>
            </w:pPr>
          </w:p>
        </w:tc>
        <w:tc>
          <w:tcPr>
            <w:tcW w:w="5130" w:type="dxa"/>
          </w:tcPr>
          <w:p w14:paraId="64119CB2" w14:textId="77777777" w:rsidR="004E7D41" w:rsidRPr="00843DB4" w:rsidRDefault="004E7D41" w:rsidP="00E52D82">
            <w:pPr>
              <w:pStyle w:val="ListBullet"/>
              <w:numPr>
                <w:ilvl w:val="0"/>
                <w:numId w:val="0"/>
              </w:numPr>
              <w:rPr>
                <w:sz w:val="20"/>
                <w:szCs w:val="20"/>
              </w:rPr>
            </w:pPr>
          </w:p>
        </w:tc>
      </w:tr>
    </w:tbl>
    <w:p w14:paraId="2EB8AA3A" w14:textId="77777777" w:rsidR="00D46212" w:rsidRDefault="00D46212" w:rsidP="00980D1A">
      <w:pPr>
        <w:pStyle w:val="ListBullet"/>
        <w:numPr>
          <w:ilvl w:val="0"/>
          <w:numId w:val="0"/>
        </w:numPr>
        <w:rPr>
          <w:sz w:val="20"/>
          <w:szCs w:val="20"/>
        </w:rPr>
        <w:sectPr w:rsidR="00D46212" w:rsidSect="00287BA2">
          <w:pgSz w:w="15840" w:h="12240" w:orient="landscape"/>
          <w:pgMar w:top="1440" w:right="1440" w:bottom="1440" w:left="1440" w:header="720" w:footer="720" w:gutter="0"/>
          <w:cols w:space="720"/>
          <w:docGrid w:linePitch="360"/>
        </w:sectPr>
      </w:pPr>
    </w:p>
    <w:p w14:paraId="18B2EB78" w14:textId="53F518D0" w:rsidR="003C0F58" w:rsidRPr="003C0F58" w:rsidRDefault="003C0F58" w:rsidP="00D46212">
      <w:pPr>
        <w:rPr>
          <w:b/>
          <w:bCs/>
          <w:sz w:val="20"/>
          <w:szCs w:val="20"/>
        </w:rPr>
      </w:pPr>
      <w:r>
        <w:rPr>
          <w:b/>
          <w:bCs/>
          <w:sz w:val="20"/>
          <w:szCs w:val="20"/>
        </w:rPr>
        <w:lastRenderedPageBreak/>
        <w:t xml:space="preserve">FY26 </w:t>
      </w:r>
      <w:r w:rsidR="000B7347">
        <w:rPr>
          <w:b/>
          <w:bCs/>
          <w:sz w:val="20"/>
          <w:szCs w:val="20"/>
        </w:rPr>
        <w:t>Hiring Forecast Detail</w:t>
      </w:r>
    </w:p>
    <w:p w14:paraId="02FD2B22" w14:textId="2F3BE805" w:rsidR="00980D1A" w:rsidRPr="00843DB4" w:rsidRDefault="00D46212" w:rsidP="00E97839">
      <w:pPr>
        <w:rPr>
          <w:sz w:val="20"/>
          <w:szCs w:val="20"/>
        </w:rPr>
      </w:pPr>
      <w:r w:rsidRPr="00E71DA1">
        <w:rPr>
          <w:i/>
          <w:iCs/>
          <w:sz w:val="20"/>
          <w:szCs w:val="20"/>
        </w:rPr>
        <w:t xml:space="preserve">Instructions: </w:t>
      </w:r>
      <w:r>
        <w:rPr>
          <w:i/>
          <w:iCs/>
          <w:sz w:val="20"/>
          <w:szCs w:val="20"/>
        </w:rPr>
        <w:t>provide a list of all planned hires for FY26</w:t>
      </w:r>
      <w:r w:rsidR="00CE09D5">
        <w:rPr>
          <w:i/>
          <w:iCs/>
          <w:sz w:val="20"/>
          <w:szCs w:val="20"/>
        </w:rPr>
        <w:t xml:space="preserve"> using the </w:t>
      </w:r>
      <w:r w:rsidR="00223FDF">
        <w:rPr>
          <w:i/>
          <w:iCs/>
          <w:sz w:val="20"/>
          <w:szCs w:val="20"/>
        </w:rPr>
        <w:t xml:space="preserve">Hiring Detail </w:t>
      </w:r>
      <w:r w:rsidR="00CE09D5">
        <w:rPr>
          <w:i/>
          <w:iCs/>
          <w:sz w:val="20"/>
          <w:szCs w:val="20"/>
        </w:rPr>
        <w:t>excel template shared alongside t</w:t>
      </w:r>
      <w:r w:rsidR="00E97839">
        <w:rPr>
          <w:i/>
          <w:iCs/>
          <w:sz w:val="20"/>
          <w:szCs w:val="20"/>
        </w:rPr>
        <w:t>his document</w:t>
      </w:r>
      <w:r w:rsidR="00CE09D5">
        <w:rPr>
          <w:i/>
          <w:iCs/>
          <w:sz w:val="20"/>
          <w:szCs w:val="20"/>
        </w:rPr>
        <w:t xml:space="preserve">. </w:t>
      </w:r>
      <w:r w:rsidR="00D02DB3">
        <w:rPr>
          <w:i/>
          <w:iCs/>
          <w:sz w:val="20"/>
          <w:szCs w:val="20"/>
        </w:rPr>
        <w:t xml:space="preserve">Include </w:t>
      </w:r>
      <w:r w:rsidR="00E97839">
        <w:rPr>
          <w:i/>
          <w:iCs/>
          <w:sz w:val="20"/>
          <w:szCs w:val="20"/>
        </w:rPr>
        <w:t>both files when submitting.</w:t>
      </w:r>
    </w:p>
    <w:sectPr w:rsidR="00980D1A" w:rsidRPr="00843DB4" w:rsidSect="00287BA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74C8C" w14:textId="77777777" w:rsidR="00265974" w:rsidRDefault="00265974" w:rsidP="00175E61">
      <w:pPr>
        <w:spacing w:after="0" w:line="240" w:lineRule="auto"/>
      </w:pPr>
      <w:r>
        <w:separator/>
      </w:r>
    </w:p>
  </w:endnote>
  <w:endnote w:type="continuationSeparator" w:id="0">
    <w:p w14:paraId="5BFCCCF0" w14:textId="77777777" w:rsidR="00265974" w:rsidRDefault="00265974" w:rsidP="0017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E34A" w14:textId="77777777" w:rsidR="00265974" w:rsidRDefault="00265974" w:rsidP="00175E61">
      <w:pPr>
        <w:spacing w:after="0" w:line="240" w:lineRule="auto"/>
      </w:pPr>
      <w:r>
        <w:separator/>
      </w:r>
    </w:p>
  </w:footnote>
  <w:footnote w:type="continuationSeparator" w:id="0">
    <w:p w14:paraId="16EF6923" w14:textId="77777777" w:rsidR="00265974" w:rsidRDefault="00265974" w:rsidP="00175E61">
      <w:pPr>
        <w:spacing w:after="0" w:line="240" w:lineRule="auto"/>
      </w:pPr>
      <w:r>
        <w:continuationSeparator/>
      </w:r>
    </w:p>
  </w:footnote>
  <w:footnote w:id="1">
    <w:p w14:paraId="7343F127" w14:textId="7502CFB7" w:rsidR="003B08BE" w:rsidRPr="00C90BF5" w:rsidRDefault="003B08BE">
      <w:pPr>
        <w:pStyle w:val="FootnoteText"/>
        <w:rPr>
          <w:sz w:val="16"/>
          <w:szCs w:val="16"/>
        </w:rPr>
      </w:pPr>
      <w:r>
        <w:rPr>
          <w:rStyle w:val="FootnoteReference"/>
        </w:rPr>
        <w:footnoteRef/>
      </w:r>
      <w:r>
        <w:t xml:space="preserve"> </w:t>
      </w:r>
      <w:r w:rsidRPr="00C90BF5">
        <w:rPr>
          <w:sz w:val="16"/>
          <w:szCs w:val="16"/>
        </w:rPr>
        <w:t>Number of e</w:t>
      </w:r>
      <w:r>
        <w:rPr>
          <w:sz w:val="16"/>
          <w:szCs w:val="16"/>
        </w:rPr>
        <w:t xml:space="preserve">mployees excluding pending departures such as DRP participants or employees who have received RIF notices and have a known end date but are still on payroll today. This is the number of filled positions today – budgeted, vacant positions would be excluded. </w:t>
      </w:r>
      <w:r w:rsidR="00720729">
        <w:rPr>
          <w:sz w:val="16"/>
          <w:szCs w:val="16"/>
        </w:rPr>
        <w:t xml:space="preserve">To avoid double counting across agencies, FTE excludes reimbursable staff performing work at other agencies. As an example, if an employee is doing half non-reimbursable and half reimbursable work, would be counted as 0.5 FTE. </w:t>
      </w:r>
    </w:p>
  </w:footnote>
  <w:footnote w:id="2">
    <w:p w14:paraId="156823F1" w14:textId="4D265CFC" w:rsidR="003B08BE" w:rsidRDefault="003B08BE">
      <w:pPr>
        <w:pStyle w:val="FootnoteText"/>
      </w:pPr>
      <w:r>
        <w:rPr>
          <w:rStyle w:val="FootnoteReference"/>
        </w:rPr>
        <w:footnoteRef/>
      </w:r>
      <w:r>
        <w:t xml:space="preserve"> </w:t>
      </w:r>
      <w:r w:rsidRPr="00280662">
        <w:rPr>
          <w:sz w:val="16"/>
          <w:szCs w:val="16"/>
        </w:rPr>
        <w:t xml:space="preserve">Number of full-time equivalent contractors. For example, </w:t>
      </w:r>
      <w:r>
        <w:rPr>
          <w:sz w:val="16"/>
          <w:szCs w:val="16"/>
        </w:rPr>
        <w:t>two contractors working 20 hour weeks together equal one full-time equivalent and a value of 1 would be entered.</w:t>
      </w:r>
      <w:r w:rsidR="00720729">
        <w:rPr>
          <w:sz w:val="16"/>
          <w:szCs w:val="16"/>
        </w:rPr>
        <w:t xml:space="preserve"> Would sum to total full-time equivalent contractors at the agency.</w:t>
      </w:r>
    </w:p>
  </w:footnote>
  <w:footnote w:id="3">
    <w:p w14:paraId="7ABA9737" w14:textId="72A4266B" w:rsidR="003B08BE" w:rsidRDefault="003B08BE">
      <w:pPr>
        <w:pStyle w:val="FootnoteText"/>
      </w:pPr>
      <w:r>
        <w:rPr>
          <w:rStyle w:val="FootnoteReference"/>
        </w:rPr>
        <w:footnoteRef/>
      </w:r>
      <w:r>
        <w:t xml:space="preserve"> </w:t>
      </w:r>
      <w:r>
        <w:rPr>
          <w:sz w:val="16"/>
          <w:szCs w:val="16"/>
        </w:rPr>
        <w:t xml:space="preserve">Total annual spend on contractor full-time equivalents. This would be the </w:t>
      </w:r>
      <w:r w:rsidR="009A6766">
        <w:rPr>
          <w:sz w:val="16"/>
          <w:szCs w:val="16"/>
        </w:rPr>
        <w:t xml:space="preserve">all-in </w:t>
      </w:r>
      <w:r>
        <w:rPr>
          <w:sz w:val="16"/>
          <w:szCs w:val="16"/>
        </w:rPr>
        <w:t>annual spend on contracts that provide services and would not include contract spend for goods or licenses that have no associated contractor personnel.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4813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663A7C"/>
    <w:multiLevelType w:val="hybridMultilevel"/>
    <w:tmpl w:val="0588B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468CF"/>
    <w:multiLevelType w:val="hybridMultilevel"/>
    <w:tmpl w:val="9FC03326"/>
    <w:lvl w:ilvl="0" w:tplc="AB320A2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5538A"/>
    <w:multiLevelType w:val="hybridMultilevel"/>
    <w:tmpl w:val="DD1CFC84"/>
    <w:lvl w:ilvl="0" w:tplc="20EA371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663FE"/>
    <w:multiLevelType w:val="hybridMultilevel"/>
    <w:tmpl w:val="B83E9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286696"/>
    <w:multiLevelType w:val="hybridMultilevel"/>
    <w:tmpl w:val="AFAE5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22D2A92"/>
    <w:multiLevelType w:val="hybridMultilevel"/>
    <w:tmpl w:val="13480DAC"/>
    <w:lvl w:ilvl="0" w:tplc="DFB84E0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E1AD5"/>
    <w:multiLevelType w:val="hybridMultilevel"/>
    <w:tmpl w:val="4466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E90AA0"/>
    <w:multiLevelType w:val="hybridMultilevel"/>
    <w:tmpl w:val="DC380E3A"/>
    <w:lvl w:ilvl="0" w:tplc="E6443D5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85E126E"/>
    <w:multiLevelType w:val="hybridMultilevel"/>
    <w:tmpl w:val="EE9C5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945656">
    <w:abstractNumId w:val="0"/>
  </w:num>
  <w:num w:numId="2" w16cid:durableId="1514151105">
    <w:abstractNumId w:val="4"/>
  </w:num>
  <w:num w:numId="3" w16cid:durableId="550844470">
    <w:abstractNumId w:val="3"/>
  </w:num>
  <w:num w:numId="4" w16cid:durableId="802620976">
    <w:abstractNumId w:val="2"/>
  </w:num>
  <w:num w:numId="5" w16cid:durableId="2064788895">
    <w:abstractNumId w:val="6"/>
  </w:num>
  <w:num w:numId="6" w16cid:durableId="1976787096">
    <w:abstractNumId w:val="7"/>
  </w:num>
  <w:num w:numId="7" w16cid:durableId="1334575817">
    <w:abstractNumId w:val="0"/>
  </w:num>
  <w:num w:numId="8" w16cid:durableId="2145853688">
    <w:abstractNumId w:val="0"/>
  </w:num>
  <w:num w:numId="9" w16cid:durableId="1393190404">
    <w:abstractNumId w:val="9"/>
  </w:num>
  <w:num w:numId="10" w16cid:durableId="296106979">
    <w:abstractNumId w:val="1"/>
  </w:num>
  <w:num w:numId="11" w16cid:durableId="359749472">
    <w:abstractNumId w:val="0"/>
  </w:num>
  <w:num w:numId="12" w16cid:durableId="1281497402">
    <w:abstractNumId w:val="5"/>
  </w:num>
  <w:num w:numId="13" w16cid:durableId="1264872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10E"/>
    <w:rsid w:val="00001591"/>
    <w:rsid w:val="00002998"/>
    <w:rsid w:val="00006E99"/>
    <w:rsid w:val="00007AFE"/>
    <w:rsid w:val="00012E35"/>
    <w:rsid w:val="00012E89"/>
    <w:rsid w:val="00014BDE"/>
    <w:rsid w:val="00014D72"/>
    <w:rsid w:val="00020052"/>
    <w:rsid w:val="00020CDB"/>
    <w:rsid w:val="00026423"/>
    <w:rsid w:val="000265BB"/>
    <w:rsid w:val="0003045D"/>
    <w:rsid w:val="000315F1"/>
    <w:rsid w:val="00033DC3"/>
    <w:rsid w:val="00034170"/>
    <w:rsid w:val="000376F0"/>
    <w:rsid w:val="000424C8"/>
    <w:rsid w:val="00043A0D"/>
    <w:rsid w:val="000472A3"/>
    <w:rsid w:val="00047B2F"/>
    <w:rsid w:val="000510AD"/>
    <w:rsid w:val="00051C97"/>
    <w:rsid w:val="0005400D"/>
    <w:rsid w:val="00056FC6"/>
    <w:rsid w:val="000575B3"/>
    <w:rsid w:val="00060F7F"/>
    <w:rsid w:val="00061160"/>
    <w:rsid w:val="00061523"/>
    <w:rsid w:val="00062970"/>
    <w:rsid w:val="0006717F"/>
    <w:rsid w:val="000712C3"/>
    <w:rsid w:val="0007210B"/>
    <w:rsid w:val="00082769"/>
    <w:rsid w:val="00083E27"/>
    <w:rsid w:val="00084925"/>
    <w:rsid w:val="00084938"/>
    <w:rsid w:val="00084E68"/>
    <w:rsid w:val="00094FB5"/>
    <w:rsid w:val="000B0E66"/>
    <w:rsid w:val="000B3CBD"/>
    <w:rsid w:val="000B43B7"/>
    <w:rsid w:val="000B4A70"/>
    <w:rsid w:val="000B7347"/>
    <w:rsid w:val="000C2075"/>
    <w:rsid w:val="000C5AFC"/>
    <w:rsid w:val="000D0A28"/>
    <w:rsid w:val="000D1F89"/>
    <w:rsid w:val="000D2ED1"/>
    <w:rsid w:val="000D542F"/>
    <w:rsid w:val="000D755D"/>
    <w:rsid w:val="000E2913"/>
    <w:rsid w:val="000E76A3"/>
    <w:rsid w:val="000E7AB4"/>
    <w:rsid w:val="000F4BDE"/>
    <w:rsid w:val="000F502D"/>
    <w:rsid w:val="000F6D6F"/>
    <w:rsid w:val="000F7C27"/>
    <w:rsid w:val="00100412"/>
    <w:rsid w:val="00104B95"/>
    <w:rsid w:val="00106C08"/>
    <w:rsid w:val="00111FFA"/>
    <w:rsid w:val="00112450"/>
    <w:rsid w:val="001141AF"/>
    <w:rsid w:val="001146FE"/>
    <w:rsid w:val="00114C1D"/>
    <w:rsid w:val="00120FBE"/>
    <w:rsid w:val="00122E66"/>
    <w:rsid w:val="00123108"/>
    <w:rsid w:val="00123FBE"/>
    <w:rsid w:val="001247A6"/>
    <w:rsid w:val="00125832"/>
    <w:rsid w:val="00125EC8"/>
    <w:rsid w:val="00130E58"/>
    <w:rsid w:val="001325DF"/>
    <w:rsid w:val="00136254"/>
    <w:rsid w:val="00136D9C"/>
    <w:rsid w:val="0014451C"/>
    <w:rsid w:val="00147CE4"/>
    <w:rsid w:val="00147E41"/>
    <w:rsid w:val="00152763"/>
    <w:rsid w:val="0015322E"/>
    <w:rsid w:val="00153E30"/>
    <w:rsid w:val="00163EAB"/>
    <w:rsid w:val="00166DE1"/>
    <w:rsid w:val="00167014"/>
    <w:rsid w:val="00171BCF"/>
    <w:rsid w:val="001730CE"/>
    <w:rsid w:val="00175AFD"/>
    <w:rsid w:val="00175E61"/>
    <w:rsid w:val="00177950"/>
    <w:rsid w:val="00181018"/>
    <w:rsid w:val="0018195E"/>
    <w:rsid w:val="0018410A"/>
    <w:rsid w:val="00187E56"/>
    <w:rsid w:val="0019280F"/>
    <w:rsid w:val="00194D53"/>
    <w:rsid w:val="001A19AE"/>
    <w:rsid w:val="001A4033"/>
    <w:rsid w:val="001B0C4B"/>
    <w:rsid w:val="001B2CC6"/>
    <w:rsid w:val="001B50F6"/>
    <w:rsid w:val="001B592F"/>
    <w:rsid w:val="001C021E"/>
    <w:rsid w:val="001C395E"/>
    <w:rsid w:val="001C7A44"/>
    <w:rsid w:val="001D0227"/>
    <w:rsid w:val="001D1CF9"/>
    <w:rsid w:val="001D5299"/>
    <w:rsid w:val="001D66D2"/>
    <w:rsid w:val="001D6CDF"/>
    <w:rsid w:val="001E069C"/>
    <w:rsid w:val="001E229A"/>
    <w:rsid w:val="001E2C8C"/>
    <w:rsid w:val="001E75FE"/>
    <w:rsid w:val="001F0255"/>
    <w:rsid w:val="001F1D82"/>
    <w:rsid w:val="001F655A"/>
    <w:rsid w:val="001F71D9"/>
    <w:rsid w:val="002028DF"/>
    <w:rsid w:val="00202963"/>
    <w:rsid w:val="00205885"/>
    <w:rsid w:val="00205E0B"/>
    <w:rsid w:val="002067F1"/>
    <w:rsid w:val="00206F76"/>
    <w:rsid w:val="00213BE7"/>
    <w:rsid w:val="002149AF"/>
    <w:rsid w:val="00216B16"/>
    <w:rsid w:val="00217BAB"/>
    <w:rsid w:val="00220DA2"/>
    <w:rsid w:val="00222731"/>
    <w:rsid w:val="00223FDF"/>
    <w:rsid w:val="00227C3B"/>
    <w:rsid w:val="00231152"/>
    <w:rsid w:val="0023333A"/>
    <w:rsid w:val="00233644"/>
    <w:rsid w:val="00237FD5"/>
    <w:rsid w:val="00240482"/>
    <w:rsid w:val="00241701"/>
    <w:rsid w:val="00246ECB"/>
    <w:rsid w:val="00252D28"/>
    <w:rsid w:val="002537BA"/>
    <w:rsid w:val="00257888"/>
    <w:rsid w:val="00262C0E"/>
    <w:rsid w:val="00265974"/>
    <w:rsid w:val="002679A7"/>
    <w:rsid w:val="00267E4D"/>
    <w:rsid w:val="002729E3"/>
    <w:rsid w:val="00273505"/>
    <w:rsid w:val="0027404A"/>
    <w:rsid w:val="00280180"/>
    <w:rsid w:val="00280556"/>
    <w:rsid w:val="00280662"/>
    <w:rsid w:val="002824B1"/>
    <w:rsid w:val="00287BA2"/>
    <w:rsid w:val="00290810"/>
    <w:rsid w:val="00291E4A"/>
    <w:rsid w:val="00293C8C"/>
    <w:rsid w:val="002A05BF"/>
    <w:rsid w:val="002A3BCE"/>
    <w:rsid w:val="002B5EAB"/>
    <w:rsid w:val="002D0D6D"/>
    <w:rsid w:val="002D36D7"/>
    <w:rsid w:val="002D653F"/>
    <w:rsid w:val="002D6F9E"/>
    <w:rsid w:val="002E016D"/>
    <w:rsid w:val="002E2968"/>
    <w:rsid w:val="002E40C4"/>
    <w:rsid w:val="002E4708"/>
    <w:rsid w:val="002F0EAB"/>
    <w:rsid w:val="002F2AEA"/>
    <w:rsid w:val="002F4650"/>
    <w:rsid w:val="002F528C"/>
    <w:rsid w:val="002F76B2"/>
    <w:rsid w:val="002F7A2A"/>
    <w:rsid w:val="002F7BC5"/>
    <w:rsid w:val="003001BC"/>
    <w:rsid w:val="00306CE5"/>
    <w:rsid w:val="003101CF"/>
    <w:rsid w:val="00310A41"/>
    <w:rsid w:val="00312AD5"/>
    <w:rsid w:val="003148F8"/>
    <w:rsid w:val="00316334"/>
    <w:rsid w:val="00317AC3"/>
    <w:rsid w:val="00323A84"/>
    <w:rsid w:val="00332872"/>
    <w:rsid w:val="00332C50"/>
    <w:rsid w:val="00332D6A"/>
    <w:rsid w:val="00333F8B"/>
    <w:rsid w:val="003350AE"/>
    <w:rsid w:val="00335630"/>
    <w:rsid w:val="003358C0"/>
    <w:rsid w:val="003403E6"/>
    <w:rsid w:val="00340BF0"/>
    <w:rsid w:val="00341D4D"/>
    <w:rsid w:val="003440E9"/>
    <w:rsid w:val="003464D7"/>
    <w:rsid w:val="00350009"/>
    <w:rsid w:val="00351E07"/>
    <w:rsid w:val="00352733"/>
    <w:rsid w:val="00353201"/>
    <w:rsid w:val="00356844"/>
    <w:rsid w:val="00362F0B"/>
    <w:rsid w:val="003670D6"/>
    <w:rsid w:val="0037170B"/>
    <w:rsid w:val="00371A8E"/>
    <w:rsid w:val="0037334D"/>
    <w:rsid w:val="00380493"/>
    <w:rsid w:val="0038476C"/>
    <w:rsid w:val="0038608D"/>
    <w:rsid w:val="00386D2E"/>
    <w:rsid w:val="00390482"/>
    <w:rsid w:val="00391E78"/>
    <w:rsid w:val="003954E0"/>
    <w:rsid w:val="003A2039"/>
    <w:rsid w:val="003A374F"/>
    <w:rsid w:val="003A5E29"/>
    <w:rsid w:val="003B08BE"/>
    <w:rsid w:val="003B4B5C"/>
    <w:rsid w:val="003B590F"/>
    <w:rsid w:val="003B64F9"/>
    <w:rsid w:val="003B7B4C"/>
    <w:rsid w:val="003B7D22"/>
    <w:rsid w:val="003C051D"/>
    <w:rsid w:val="003C0F58"/>
    <w:rsid w:val="003C19E3"/>
    <w:rsid w:val="003C481E"/>
    <w:rsid w:val="003C68CB"/>
    <w:rsid w:val="003D6E37"/>
    <w:rsid w:val="003E162F"/>
    <w:rsid w:val="003E1FFD"/>
    <w:rsid w:val="003E2E68"/>
    <w:rsid w:val="003E5298"/>
    <w:rsid w:val="003E7A97"/>
    <w:rsid w:val="003E7EDA"/>
    <w:rsid w:val="003F13FA"/>
    <w:rsid w:val="003F20DB"/>
    <w:rsid w:val="00401B23"/>
    <w:rsid w:val="00402A67"/>
    <w:rsid w:val="00402B01"/>
    <w:rsid w:val="0040359E"/>
    <w:rsid w:val="00404449"/>
    <w:rsid w:val="004047B6"/>
    <w:rsid w:val="004054EC"/>
    <w:rsid w:val="00405A9D"/>
    <w:rsid w:val="00405C05"/>
    <w:rsid w:val="0041047E"/>
    <w:rsid w:val="00410ADE"/>
    <w:rsid w:val="00431AAF"/>
    <w:rsid w:val="00431EAB"/>
    <w:rsid w:val="00432344"/>
    <w:rsid w:val="00432756"/>
    <w:rsid w:val="004338C5"/>
    <w:rsid w:val="00434092"/>
    <w:rsid w:val="00436F4D"/>
    <w:rsid w:val="00436FB1"/>
    <w:rsid w:val="00437D5E"/>
    <w:rsid w:val="00442C4C"/>
    <w:rsid w:val="00452AF4"/>
    <w:rsid w:val="004533F8"/>
    <w:rsid w:val="00454A06"/>
    <w:rsid w:val="00457894"/>
    <w:rsid w:val="00463CC0"/>
    <w:rsid w:val="00464585"/>
    <w:rsid w:val="004721F5"/>
    <w:rsid w:val="00473CF9"/>
    <w:rsid w:val="004743B4"/>
    <w:rsid w:val="00475BB5"/>
    <w:rsid w:val="004807A0"/>
    <w:rsid w:val="004859B2"/>
    <w:rsid w:val="00496AD4"/>
    <w:rsid w:val="004973B0"/>
    <w:rsid w:val="004974E5"/>
    <w:rsid w:val="004A2E65"/>
    <w:rsid w:val="004A5839"/>
    <w:rsid w:val="004A7F31"/>
    <w:rsid w:val="004B0104"/>
    <w:rsid w:val="004B36D8"/>
    <w:rsid w:val="004B6867"/>
    <w:rsid w:val="004B789D"/>
    <w:rsid w:val="004C0491"/>
    <w:rsid w:val="004C14E2"/>
    <w:rsid w:val="004C6247"/>
    <w:rsid w:val="004D4DF5"/>
    <w:rsid w:val="004E05F8"/>
    <w:rsid w:val="004E0E50"/>
    <w:rsid w:val="004E49D6"/>
    <w:rsid w:val="004E55BB"/>
    <w:rsid w:val="004E7D41"/>
    <w:rsid w:val="004F1823"/>
    <w:rsid w:val="004F2B1B"/>
    <w:rsid w:val="004F4A73"/>
    <w:rsid w:val="004F6A3A"/>
    <w:rsid w:val="00503750"/>
    <w:rsid w:val="00505C6C"/>
    <w:rsid w:val="005077AE"/>
    <w:rsid w:val="00515A6A"/>
    <w:rsid w:val="0052106A"/>
    <w:rsid w:val="00522175"/>
    <w:rsid w:val="005234D4"/>
    <w:rsid w:val="005271EB"/>
    <w:rsid w:val="00530635"/>
    <w:rsid w:val="00540DFF"/>
    <w:rsid w:val="0054150F"/>
    <w:rsid w:val="00542A53"/>
    <w:rsid w:val="0056031E"/>
    <w:rsid w:val="00562C0F"/>
    <w:rsid w:val="00564A71"/>
    <w:rsid w:val="005669DC"/>
    <w:rsid w:val="00567967"/>
    <w:rsid w:val="00570788"/>
    <w:rsid w:val="00573C14"/>
    <w:rsid w:val="00574390"/>
    <w:rsid w:val="005756D7"/>
    <w:rsid w:val="00576F16"/>
    <w:rsid w:val="00582CA7"/>
    <w:rsid w:val="00582EAD"/>
    <w:rsid w:val="0058579A"/>
    <w:rsid w:val="00587369"/>
    <w:rsid w:val="00587728"/>
    <w:rsid w:val="005930A4"/>
    <w:rsid w:val="005945EF"/>
    <w:rsid w:val="0059473F"/>
    <w:rsid w:val="00594A51"/>
    <w:rsid w:val="005A099B"/>
    <w:rsid w:val="005A374B"/>
    <w:rsid w:val="005B03FF"/>
    <w:rsid w:val="005B2F16"/>
    <w:rsid w:val="005B350E"/>
    <w:rsid w:val="005B50C4"/>
    <w:rsid w:val="005B625D"/>
    <w:rsid w:val="005B650C"/>
    <w:rsid w:val="005B6589"/>
    <w:rsid w:val="005C2ABF"/>
    <w:rsid w:val="005C4DB5"/>
    <w:rsid w:val="005D0E20"/>
    <w:rsid w:val="005D1816"/>
    <w:rsid w:val="005D3EDE"/>
    <w:rsid w:val="005D4503"/>
    <w:rsid w:val="005D59CE"/>
    <w:rsid w:val="005E2B5A"/>
    <w:rsid w:val="005E73A8"/>
    <w:rsid w:val="005E7711"/>
    <w:rsid w:val="005F22FA"/>
    <w:rsid w:val="005F4CC4"/>
    <w:rsid w:val="005F5DE4"/>
    <w:rsid w:val="005F725B"/>
    <w:rsid w:val="005F74B6"/>
    <w:rsid w:val="005F7819"/>
    <w:rsid w:val="00600B31"/>
    <w:rsid w:val="0060637B"/>
    <w:rsid w:val="006072F5"/>
    <w:rsid w:val="00623E60"/>
    <w:rsid w:val="00624527"/>
    <w:rsid w:val="00625E98"/>
    <w:rsid w:val="00626F01"/>
    <w:rsid w:val="00631D39"/>
    <w:rsid w:val="006329D7"/>
    <w:rsid w:val="00634EA4"/>
    <w:rsid w:val="00635878"/>
    <w:rsid w:val="00635C79"/>
    <w:rsid w:val="0063739E"/>
    <w:rsid w:val="00657003"/>
    <w:rsid w:val="006647E6"/>
    <w:rsid w:val="00666EDA"/>
    <w:rsid w:val="00667196"/>
    <w:rsid w:val="00671631"/>
    <w:rsid w:val="00672560"/>
    <w:rsid w:val="006801A1"/>
    <w:rsid w:val="00681850"/>
    <w:rsid w:val="00686C1F"/>
    <w:rsid w:val="00695389"/>
    <w:rsid w:val="006A0CF6"/>
    <w:rsid w:val="006B1CE1"/>
    <w:rsid w:val="006B2AAD"/>
    <w:rsid w:val="006B419A"/>
    <w:rsid w:val="006B7EE4"/>
    <w:rsid w:val="006C0CAB"/>
    <w:rsid w:val="006C3C47"/>
    <w:rsid w:val="006C4AA9"/>
    <w:rsid w:val="006C7596"/>
    <w:rsid w:val="006D0C22"/>
    <w:rsid w:val="006D5DD4"/>
    <w:rsid w:val="006D60A9"/>
    <w:rsid w:val="006D668D"/>
    <w:rsid w:val="006E109B"/>
    <w:rsid w:val="006E2611"/>
    <w:rsid w:val="006E3F14"/>
    <w:rsid w:val="006E55E9"/>
    <w:rsid w:val="006F1BC0"/>
    <w:rsid w:val="006F2784"/>
    <w:rsid w:val="006F318B"/>
    <w:rsid w:val="006F3ADE"/>
    <w:rsid w:val="006F581F"/>
    <w:rsid w:val="006F62E3"/>
    <w:rsid w:val="006F69FC"/>
    <w:rsid w:val="00705DC8"/>
    <w:rsid w:val="00720188"/>
    <w:rsid w:val="007202C8"/>
    <w:rsid w:val="00720729"/>
    <w:rsid w:val="00721608"/>
    <w:rsid w:val="007239F8"/>
    <w:rsid w:val="007252CE"/>
    <w:rsid w:val="007259FA"/>
    <w:rsid w:val="007305FB"/>
    <w:rsid w:val="00742464"/>
    <w:rsid w:val="00744B55"/>
    <w:rsid w:val="00744C19"/>
    <w:rsid w:val="00751EAD"/>
    <w:rsid w:val="00751F6B"/>
    <w:rsid w:val="00752B66"/>
    <w:rsid w:val="007561C3"/>
    <w:rsid w:val="0076150F"/>
    <w:rsid w:val="0076255E"/>
    <w:rsid w:val="0076271B"/>
    <w:rsid w:val="0076722B"/>
    <w:rsid w:val="007720DA"/>
    <w:rsid w:val="00773F7B"/>
    <w:rsid w:val="00773FA6"/>
    <w:rsid w:val="00774F99"/>
    <w:rsid w:val="007761C8"/>
    <w:rsid w:val="00781604"/>
    <w:rsid w:val="0078447A"/>
    <w:rsid w:val="00787E96"/>
    <w:rsid w:val="007946D8"/>
    <w:rsid w:val="00794C2B"/>
    <w:rsid w:val="0079560A"/>
    <w:rsid w:val="00795872"/>
    <w:rsid w:val="007A153D"/>
    <w:rsid w:val="007A32A9"/>
    <w:rsid w:val="007B1FF6"/>
    <w:rsid w:val="007B532F"/>
    <w:rsid w:val="007C12B9"/>
    <w:rsid w:val="007C44D1"/>
    <w:rsid w:val="007C5E51"/>
    <w:rsid w:val="007D0573"/>
    <w:rsid w:val="007D2703"/>
    <w:rsid w:val="007D3285"/>
    <w:rsid w:val="007D6997"/>
    <w:rsid w:val="007D7199"/>
    <w:rsid w:val="007D79C3"/>
    <w:rsid w:val="007E2067"/>
    <w:rsid w:val="007E51A2"/>
    <w:rsid w:val="007E67E6"/>
    <w:rsid w:val="007F7664"/>
    <w:rsid w:val="008140CF"/>
    <w:rsid w:val="00815E22"/>
    <w:rsid w:val="0081636A"/>
    <w:rsid w:val="00820B7E"/>
    <w:rsid w:val="00823076"/>
    <w:rsid w:val="0082500A"/>
    <w:rsid w:val="008251EB"/>
    <w:rsid w:val="00825FB7"/>
    <w:rsid w:val="00833955"/>
    <w:rsid w:val="00833EDF"/>
    <w:rsid w:val="00840FB5"/>
    <w:rsid w:val="00841181"/>
    <w:rsid w:val="00843DB4"/>
    <w:rsid w:val="00844467"/>
    <w:rsid w:val="0087247A"/>
    <w:rsid w:val="00873A2C"/>
    <w:rsid w:val="00874725"/>
    <w:rsid w:val="00875A3A"/>
    <w:rsid w:val="00877768"/>
    <w:rsid w:val="008822EC"/>
    <w:rsid w:val="0088259A"/>
    <w:rsid w:val="00882939"/>
    <w:rsid w:val="00883020"/>
    <w:rsid w:val="00884CB0"/>
    <w:rsid w:val="00885238"/>
    <w:rsid w:val="00890A82"/>
    <w:rsid w:val="0089283A"/>
    <w:rsid w:val="00893038"/>
    <w:rsid w:val="008930DB"/>
    <w:rsid w:val="008948BE"/>
    <w:rsid w:val="008A1076"/>
    <w:rsid w:val="008A32DF"/>
    <w:rsid w:val="008A70D7"/>
    <w:rsid w:val="008A79C2"/>
    <w:rsid w:val="008B07F0"/>
    <w:rsid w:val="008B0C3F"/>
    <w:rsid w:val="008B4F06"/>
    <w:rsid w:val="008B7B9F"/>
    <w:rsid w:val="008C1F9F"/>
    <w:rsid w:val="008C3D07"/>
    <w:rsid w:val="008C468A"/>
    <w:rsid w:val="008C505D"/>
    <w:rsid w:val="008C52FC"/>
    <w:rsid w:val="008C6BE6"/>
    <w:rsid w:val="008D0B61"/>
    <w:rsid w:val="008D3259"/>
    <w:rsid w:val="008D4543"/>
    <w:rsid w:val="008D56CA"/>
    <w:rsid w:val="008D704B"/>
    <w:rsid w:val="008E0CF5"/>
    <w:rsid w:val="008E1422"/>
    <w:rsid w:val="008E2876"/>
    <w:rsid w:val="008E50DB"/>
    <w:rsid w:val="008E574A"/>
    <w:rsid w:val="008E5CC0"/>
    <w:rsid w:val="008E6950"/>
    <w:rsid w:val="008E6B39"/>
    <w:rsid w:val="008F4500"/>
    <w:rsid w:val="008F7E86"/>
    <w:rsid w:val="00905C43"/>
    <w:rsid w:val="00907FE8"/>
    <w:rsid w:val="00916725"/>
    <w:rsid w:val="00917ABD"/>
    <w:rsid w:val="00921576"/>
    <w:rsid w:val="0092568C"/>
    <w:rsid w:val="0092581E"/>
    <w:rsid w:val="00931F4B"/>
    <w:rsid w:val="00934B6B"/>
    <w:rsid w:val="0093630D"/>
    <w:rsid w:val="009402A2"/>
    <w:rsid w:val="0094042F"/>
    <w:rsid w:val="009428E9"/>
    <w:rsid w:val="0095224B"/>
    <w:rsid w:val="00952BBA"/>
    <w:rsid w:val="009537CB"/>
    <w:rsid w:val="009541F0"/>
    <w:rsid w:val="00954574"/>
    <w:rsid w:val="009555BE"/>
    <w:rsid w:val="0096147A"/>
    <w:rsid w:val="009639B1"/>
    <w:rsid w:val="00966ADF"/>
    <w:rsid w:val="00966F82"/>
    <w:rsid w:val="00971BDE"/>
    <w:rsid w:val="0097296C"/>
    <w:rsid w:val="009748D4"/>
    <w:rsid w:val="009761D7"/>
    <w:rsid w:val="00976ABD"/>
    <w:rsid w:val="009778AC"/>
    <w:rsid w:val="00980306"/>
    <w:rsid w:val="00980D1A"/>
    <w:rsid w:val="00983133"/>
    <w:rsid w:val="00987A95"/>
    <w:rsid w:val="009900C5"/>
    <w:rsid w:val="00990919"/>
    <w:rsid w:val="009940AC"/>
    <w:rsid w:val="00995C06"/>
    <w:rsid w:val="009A033F"/>
    <w:rsid w:val="009A1075"/>
    <w:rsid w:val="009A10A5"/>
    <w:rsid w:val="009A46C9"/>
    <w:rsid w:val="009A5B7F"/>
    <w:rsid w:val="009A5C51"/>
    <w:rsid w:val="009A6766"/>
    <w:rsid w:val="009B6197"/>
    <w:rsid w:val="009C5257"/>
    <w:rsid w:val="009C6AA9"/>
    <w:rsid w:val="009D1132"/>
    <w:rsid w:val="009D455B"/>
    <w:rsid w:val="009D5642"/>
    <w:rsid w:val="009D653F"/>
    <w:rsid w:val="009D7AEB"/>
    <w:rsid w:val="009E3322"/>
    <w:rsid w:val="009E4E14"/>
    <w:rsid w:val="009E7ACE"/>
    <w:rsid w:val="009F14C1"/>
    <w:rsid w:val="009F2B9E"/>
    <w:rsid w:val="009F31CF"/>
    <w:rsid w:val="009F4512"/>
    <w:rsid w:val="00A00A9B"/>
    <w:rsid w:val="00A03405"/>
    <w:rsid w:val="00A11F69"/>
    <w:rsid w:val="00A135E2"/>
    <w:rsid w:val="00A1414F"/>
    <w:rsid w:val="00A15265"/>
    <w:rsid w:val="00A17549"/>
    <w:rsid w:val="00A22BC9"/>
    <w:rsid w:val="00A23E05"/>
    <w:rsid w:val="00A24A1D"/>
    <w:rsid w:val="00A27381"/>
    <w:rsid w:val="00A31B1F"/>
    <w:rsid w:val="00A31F92"/>
    <w:rsid w:val="00A335EA"/>
    <w:rsid w:val="00A35135"/>
    <w:rsid w:val="00A355A7"/>
    <w:rsid w:val="00A35E60"/>
    <w:rsid w:val="00A362B2"/>
    <w:rsid w:val="00A41158"/>
    <w:rsid w:val="00A429E4"/>
    <w:rsid w:val="00A4500D"/>
    <w:rsid w:val="00A45EF7"/>
    <w:rsid w:val="00A4613B"/>
    <w:rsid w:val="00A47105"/>
    <w:rsid w:val="00A47ACA"/>
    <w:rsid w:val="00A529F1"/>
    <w:rsid w:val="00A52B48"/>
    <w:rsid w:val="00A534E9"/>
    <w:rsid w:val="00A55636"/>
    <w:rsid w:val="00A5636A"/>
    <w:rsid w:val="00A615AB"/>
    <w:rsid w:val="00A64C0C"/>
    <w:rsid w:val="00A64ED0"/>
    <w:rsid w:val="00A716DE"/>
    <w:rsid w:val="00A72537"/>
    <w:rsid w:val="00A74B8F"/>
    <w:rsid w:val="00A7627C"/>
    <w:rsid w:val="00A82988"/>
    <w:rsid w:val="00A82F93"/>
    <w:rsid w:val="00A83337"/>
    <w:rsid w:val="00A87524"/>
    <w:rsid w:val="00A908B8"/>
    <w:rsid w:val="00A95CFC"/>
    <w:rsid w:val="00AA5F1D"/>
    <w:rsid w:val="00AB0DED"/>
    <w:rsid w:val="00AB1140"/>
    <w:rsid w:val="00AB2B4E"/>
    <w:rsid w:val="00AB4AE4"/>
    <w:rsid w:val="00AB7C61"/>
    <w:rsid w:val="00AC6CC2"/>
    <w:rsid w:val="00AC7F3D"/>
    <w:rsid w:val="00AD17DA"/>
    <w:rsid w:val="00AD29DA"/>
    <w:rsid w:val="00AD391A"/>
    <w:rsid w:val="00AD5905"/>
    <w:rsid w:val="00AD63A8"/>
    <w:rsid w:val="00AD68F4"/>
    <w:rsid w:val="00AE0243"/>
    <w:rsid w:val="00AE0869"/>
    <w:rsid w:val="00AE303B"/>
    <w:rsid w:val="00AE40AE"/>
    <w:rsid w:val="00AF2C53"/>
    <w:rsid w:val="00B00392"/>
    <w:rsid w:val="00B0189C"/>
    <w:rsid w:val="00B018A9"/>
    <w:rsid w:val="00B04FED"/>
    <w:rsid w:val="00B05384"/>
    <w:rsid w:val="00B06F31"/>
    <w:rsid w:val="00B107F0"/>
    <w:rsid w:val="00B148E0"/>
    <w:rsid w:val="00B15E2D"/>
    <w:rsid w:val="00B21C06"/>
    <w:rsid w:val="00B25EA1"/>
    <w:rsid w:val="00B3449F"/>
    <w:rsid w:val="00B37B14"/>
    <w:rsid w:val="00B40D8E"/>
    <w:rsid w:val="00B411A4"/>
    <w:rsid w:val="00B4310F"/>
    <w:rsid w:val="00B44417"/>
    <w:rsid w:val="00B44AAD"/>
    <w:rsid w:val="00B45CCC"/>
    <w:rsid w:val="00B5428C"/>
    <w:rsid w:val="00B54365"/>
    <w:rsid w:val="00B57E93"/>
    <w:rsid w:val="00B60491"/>
    <w:rsid w:val="00B62FBD"/>
    <w:rsid w:val="00B63654"/>
    <w:rsid w:val="00B65705"/>
    <w:rsid w:val="00B65D6D"/>
    <w:rsid w:val="00B717D5"/>
    <w:rsid w:val="00B71D48"/>
    <w:rsid w:val="00B7392B"/>
    <w:rsid w:val="00B8351E"/>
    <w:rsid w:val="00B84D63"/>
    <w:rsid w:val="00B85664"/>
    <w:rsid w:val="00B875F2"/>
    <w:rsid w:val="00B91963"/>
    <w:rsid w:val="00B93851"/>
    <w:rsid w:val="00BA167A"/>
    <w:rsid w:val="00BA3EAF"/>
    <w:rsid w:val="00BA56C5"/>
    <w:rsid w:val="00BA79AD"/>
    <w:rsid w:val="00BB051C"/>
    <w:rsid w:val="00BB146E"/>
    <w:rsid w:val="00BC00B4"/>
    <w:rsid w:val="00BC2994"/>
    <w:rsid w:val="00BC403C"/>
    <w:rsid w:val="00BC730C"/>
    <w:rsid w:val="00BD08FC"/>
    <w:rsid w:val="00BD1927"/>
    <w:rsid w:val="00BD2A8A"/>
    <w:rsid w:val="00BD48A6"/>
    <w:rsid w:val="00BD6097"/>
    <w:rsid w:val="00BE41F4"/>
    <w:rsid w:val="00BE73C0"/>
    <w:rsid w:val="00BF1038"/>
    <w:rsid w:val="00BF3DA9"/>
    <w:rsid w:val="00BF3DBE"/>
    <w:rsid w:val="00BF4502"/>
    <w:rsid w:val="00BF5B6D"/>
    <w:rsid w:val="00BF69A8"/>
    <w:rsid w:val="00C008AF"/>
    <w:rsid w:val="00C027D5"/>
    <w:rsid w:val="00C029B0"/>
    <w:rsid w:val="00C05EF7"/>
    <w:rsid w:val="00C1029F"/>
    <w:rsid w:val="00C11133"/>
    <w:rsid w:val="00C11803"/>
    <w:rsid w:val="00C17FB8"/>
    <w:rsid w:val="00C21585"/>
    <w:rsid w:val="00C2190C"/>
    <w:rsid w:val="00C2238D"/>
    <w:rsid w:val="00C2540B"/>
    <w:rsid w:val="00C25CA2"/>
    <w:rsid w:val="00C25F0A"/>
    <w:rsid w:val="00C26091"/>
    <w:rsid w:val="00C260D7"/>
    <w:rsid w:val="00C31AD8"/>
    <w:rsid w:val="00C351AA"/>
    <w:rsid w:val="00C503A4"/>
    <w:rsid w:val="00C50445"/>
    <w:rsid w:val="00C54E97"/>
    <w:rsid w:val="00C562DA"/>
    <w:rsid w:val="00C56BB3"/>
    <w:rsid w:val="00C6149C"/>
    <w:rsid w:val="00C63D5F"/>
    <w:rsid w:val="00C63FA9"/>
    <w:rsid w:val="00C6670A"/>
    <w:rsid w:val="00C7095C"/>
    <w:rsid w:val="00C710AA"/>
    <w:rsid w:val="00C719D2"/>
    <w:rsid w:val="00C75FD7"/>
    <w:rsid w:val="00C7784A"/>
    <w:rsid w:val="00C86F3A"/>
    <w:rsid w:val="00C90BF5"/>
    <w:rsid w:val="00C9354F"/>
    <w:rsid w:val="00C94BFE"/>
    <w:rsid w:val="00C96B48"/>
    <w:rsid w:val="00CA16E7"/>
    <w:rsid w:val="00CA217C"/>
    <w:rsid w:val="00CA2B5E"/>
    <w:rsid w:val="00CA2C67"/>
    <w:rsid w:val="00CA7F80"/>
    <w:rsid w:val="00CB5305"/>
    <w:rsid w:val="00CC1C99"/>
    <w:rsid w:val="00CC42B7"/>
    <w:rsid w:val="00CC49CE"/>
    <w:rsid w:val="00CC7C64"/>
    <w:rsid w:val="00CD4B0E"/>
    <w:rsid w:val="00CD54D7"/>
    <w:rsid w:val="00CE09D5"/>
    <w:rsid w:val="00CE0B10"/>
    <w:rsid w:val="00CE18F8"/>
    <w:rsid w:val="00CE4AAC"/>
    <w:rsid w:val="00CF1A4D"/>
    <w:rsid w:val="00CF2108"/>
    <w:rsid w:val="00D011FF"/>
    <w:rsid w:val="00D02DB3"/>
    <w:rsid w:val="00D042EA"/>
    <w:rsid w:val="00D06C2A"/>
    <w:rsid w:val="00D126A4"/>
    <w:rsid w:val="00D1717E"/>
    <w:rsid w:val="00D20145"/>
    <w:rsid w:val="00D2121C"/>
    <w:rsid w:val="00D23527"/>
    <w:rsid w:val="00D24828"/>
    <w:rsid w:val="00D2623F"/>
    <w:rsid w:val="00D351D3"/>
    <w:rsid w:val="00D419C9"/>
    <w:rsid w:val="00D46212"/>
    <w:rsid w:val="00D47192"/>
    <w:rsid w:val="00D516D8"/>
    <w:rsid w:val="00D529BC"/>
    <w:rsid w:val="00D53E5C"/>
    <w:rsid w:val="00D5446F"/>
    <w:rsid w:val="00D55143"/>
    <w:rsid w:val="00D562D1"/>
    <w:rsid w:val="00D60336"/>
    <w:rsid w:val="00D62910"/>
    <w:rsid w:val="00D62BF4"/>
    <w:rsid w:val="00D6466A"/>
    <w:rsid w:val="00D65757"/>
    <w:rsid w:val="00D65E75"/>
    <w:rsid w:val="00D66C0A"/>
    <w:rsid w:val="00D679BC"/>
    <w:rsid w:val="00D73884"/>
    <w:rsid w:val="00D74632"/>
    <w:rsid w:val="00D75971"/>
    <w:rsid w:val="00D82183"/>
    <w:rsid w:val="00D84676"/>
    <w:rsid w:val="00D84D37"/>
    <w:rsid w:val="00D860C9"/>
    <w:rsid w:val="00D8792F"/>
    <w:rsid w:val="00D91498"/>
    <w:rsid w:val="00D94B8A"/>
    <w:rsid w:val="00D95D87"/>
    <w:rsid w:val="00D966CF"/>
    <w:rsid w:val="00DA4FF8"/>
    <w:rsid w:val="00DB2FF3"/>
    <w:rsid w:val="00DB4C93"/>
    <w:rsid w:val="00DC0A20"/>
    <w:rsid w:val="00DC0CCF"/>
    <w:rsid w:val="00DC1DA1"/>
    <w:rsid w:val="00DC3E07"/>
    <w:rsid w:val="00DD2733"/>
    <w:rsid w:val="00DD3D14"/>
    <w:rsid w:val="00DE525F"/>
    <w:rsid w:val="00DE5508"/>
    <w:rsid w:val="00DE67EB"/>
    <w:rsid w:val="00DF46A6"/>
    <w:rsid w:val="00DF619E"/>
    <w:rsid w:val="00E02258"/>
    <w:rsid w:val="00E0286D"/>
    <w:rsid w:val="00E04F19"/>
    <w:rsid w:val="00E07DCA"/>
    <w:rsid w:val="00E11CEB"/>
    <w:rsid w:val="00E12FD5"/>
    <w:rsid w:val="00E1392D"/>
    <w:rsid w:val="00E1541A"/>
    <w:rsid w:val="00E157B5"/>
    <w:rsid w:val="00E17110"/>
    <w:rsid w:val="00E25571"/>
    <w:rsid w:val="00E26B08"/>
    <w:rsid w:val="00E30178"/>
    <w:rsid w:val="00E31EC2"/>
    <w:rsid w:val="00E322BB"/>
    <w:rsid w:val="00E34620"/>
    <w:rsid w:val="00E36FEF"/>
    <w:rsid w:val="00E4153B"/>
    <w:rsid w:val="00E41F2E"/>
    <w:rsid w:val="00E436B4"/>
    <w:rsid w:val="00E517A0"/>
    <w:rsid w:val="00E52D82"/>
    <w:rsid w:val="00E56B59"/>
    <w:rsid w:val="00E5778D"/>
    <w:rsid w:val="00E63F13"/>
    <w:rsid w:val="00E653E1"/>
    <w:rsid w:val="00E70489"/>
    <w:rsid w:val="00E713D0"/>
    <w:rsid w:val="00E71DA1"/>
    <w:rsid w:val="00E77E35"/>
    <w:rsid w:val="00E811B7"/>
    <w:rsid w:val="00E83B2B"/>
    <w:rsid w:val="00E854D4"/>
    <w:rsid w:val="00E86126"/>
    <w:rsid w:val="00E87EF0"/>
    <w:rsid w:val="00E90C9E"/>
    <w:rsid w:val="00E913EA"/>
    <w:rsid w:val="00E94DFD"/>
    <w:rsid w:val="00E95EDA"/>
    <w:rsid w:val="00E97839"/>
    <w:rsid w:val="00EA1629"/>
    <w:rsid w:val="00EA1948"/>
    <w:rsid w:val="00EA6F3F"/>
    <w:rsid w:val="00EA7B74"/>
    <w:rsid w:val="00EB1252"/>
    <w:rsid w:val="00EB167B"/>
    <w:rsid w:val="00EB2260"/>
    <w:rsid w:val="00EB4187"/>
    <w:rsid w:val="00EB4595"/>
    <w:rsid w:val="00EB5811"/>
    <w:rsid w:val="00EC44C9"/>
    <w:rsid w:val="00EC4691"/>
    <w:rsid w:val="00EC76BB"/>
    <w:rsid w:val="00ED3B5F"/>
    <w:rsid w:val="00EF3C1C"/>
    <w:rsid w:val="00EF412C"/>
    <w:rsid w:val="00F01DD8"/>
    <w:rsid w:val="00F039D0"/>
    <w:rsid w:val="00F046F4"/>
    <w:rsid w:val="00F04AA4"/>
    <w:rsid w:val="00F1059C"/>
    <w:rsid w:val="00F114FF"/>
    <w:rsid w:val="00F1263C"/>
    <w:rsid w:val="00F172E3"/>
    <w:rsid w:val="00F227AE"/>
    <w:rsid w:val="00F26903"/>
    <w:rsid w:val="00F27741"/>
    <w:rsid w:val="00F316A4"/>
    <w:rsid w:val="00F37D3B"/>
    <w:rsid w:val="00F37E8A"/>
    <w:rsid w:val="00F42282"/>
    <w:rsid w:val="00F43702"/>
    <w:rsid w:val="00F43EA5"/>
    <w:rsid w:val="00F455C7"/>
    <w:rsid w:val="00F46F93"/>
    <w:rsid w:val="00F4784D"/>
    <w:rsid w:val="00F52063"/>
    <w:rsid w:val="00F525BF"/>
    <w:rsid w:val="00F52615"/>
    <w:rsid w:val="00F543AB"/>
    <w:rsid w:val="00F6293F"/>
    <w:rsid w:val="00F6515A"/>
    <w:rsid w:val="00F73212"/>
    <w:rsid w:val="00F737EF"/>
    <w:rsid w:val="00F74123"/>
    <w:rsid w:val="00F77A8E"/>
    <w:rsid w:val="00F81F27"/>
    <w:rsid w:val="00F83174"/>
    <w:rsid w:val="00F83C41"/>
    <w:rsid w:val="00F84E59"/>
    <w:rsid w:val="00F85BC6"/>
    <w:rsid w:val="00F877ED"/>
    <w:rsid w:val="00F9013D"/>
    <w:rsid w:val="00F907C2"/>
    <w:rsid w:val="00F91E48"/>
    <w:rsid w:val="00F92BDD"/>
    <w:rsid w:val="00FA0EF2"/>
    <w:rsid w:val="00FA1249"/>
    <w:rsid w:val="00FA4A76"/>
    <w:rsid w:val="00FA626A"/>
    <w:rsid w:val="00FB2A2B"/>
    <w:rsid w:val="00FB3E0A"/>
    <w:rsid w:val="00FB5795"/>
    <w:rsid w:val="00FB57BE"/>
    <w:rsid w:val="00FC2FA0"/>
    <w:rsid w:val="00FC53EE"/>
    <w:rsid w:val="00FD1ECD"/>
    <w:rsid w:val="00FD3274"/>
    <w:rsid w:val="00FD67AA"/>
    <w:rsid w:val="00FE0D51"/>
    <w:rsid w:val="00FE110E"/>
    <w:rsid w:val="00FE79EC"/>
    <w:rsid w:val="00FE7D98"/>
    <w:rsid w:val="00FF10BC"/>
    <w:rsid w:val="00FF452E"/>
    <w:rsid w:val="00FF5D1D"/>
    <w:rsid w:val="0581CC6A"/>
    <w:rsid w:val="0A0BD7DE"/>
    <w:rsid w:val="126B41B7"/>
    <w:rsid w:val="12A9193F"/>
    <w:rsid w:val="1A9903D5"/>
    <w:rsid w:val="1B4A7EF7"/>
    <w:rsid w:val="23215DA2"/>
    <w:rsid w:val="281BBF54"/>
    <w:rsid w:val="2999AA22"/>
    <w:rsid w:val="2A1DDFF5"/>
    <w:rsid w:val="2E6DBA44"/>
    <w:rsid w:val="352D3A6B"/>
    <w:rsid w:val="3D7CE122"/>
    <w:rsid w:val="45CA69E7"/>
    <w:rsid w:val="526F267A"/>
    <w:rsid w:val="5282868F"/>
    <w:rsid w:val="56AD45D6"/>
    <w:rsid w:val="58F6DD7D"/>
    <w:rsid w:val="5A9BFF1B"/>
    <w:rsid w:val="5D77FB1C"/>
    <w:rsid w:val="640BA3E6"/>
    <w:rsid w:val="67E2279F"/>
    <w:rsid w:val="6D89EEB7"/>
    <w:rsid w:val="710E6B67"/>
    <w:rsid w:val="77BA9F64"/>
    <w:rsid w:val="7D78D4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4E8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1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1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1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1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1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1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1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1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1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1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1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1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1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1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1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10E"/>
    <w:rPr>
      <w:rFonts w:eastAsiaTheme="majorEastAsia" w:cstheme="majorBidi"/>
      <w:color w:val="272727" w:themeColor="text1" w:themeTint="D8"/>
    </w:rPr>
  </w:style>
  <w:style w:type="paragraph" w:styleId="Title">
    <w:name w:val="Title"/>
    <w:basedOn w:val="Normal"/>
    <w:next w:val="Normal"/>
    <w:link w:val="TitleChar"/>
    <w:uiPriority w:val="10"/>
    <w:qFormat/>
    <w:rsid w:val="00FE1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1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1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1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10E"/>
    <w:pPr>
      <w:spacing w:before="160"/>
      <w:jc w:val="center"/>
    </w:pPr>
    <w:rPr>
      <w:i/>
      <w:iCs/>
      <w:color w:val="404040" w:themeColor="text1" w:themeTint="BF"/>
    </w:rPr>
  </w:style>
  <w:style w:type="character" w:customStyle="1" w:styleId="QuoteChar">
    <w:name w:val="Quote Char"/>
    <w:basedOn w:val="DefaultParagraphFont"/>
    <w:link w:val="Quote"/>
    <w:uiPriority w:val="29"/>
    <w:rsid w:val="00FE110E"/>
    <w:rPr>
      <w:i/>
      <w:iCs/>
      <w:color w:val="404040" w:themeColor="text1" w:themeTint="BF"/>
    </w:rPr>
  </w:style>
  <w:style w:type="paragraph" w:styleId="ListParagraph">
    <w:name w:val="List Paragraph"/>
    <w:basedOn w:val="Normal"/>
    <w:uiPriority w:val="34"/>
    <w:qFormat/>
    <w:rsid w:val="00FE110E"/>
    <w:pPr>
      <w:ind w:left="720"/>
      <w:contextualSpacing/>
    </w:pPr>
  </w:style>
  <w:style w:type="character" w:styleId="IntenseEmphasis">
    <w:name w:val="Intense Emphasis"/>
    <w:basedOn w:val="DefaultParagraphFont"/>
    <w:uiPriority w:val="21"/>
    <w:qFormat/>
    <w:rsid w:val="00FE110E"/>
    <w:rPr>
      <w:i/>
      <w:iCs/>
      <w:color w:val="0F4761" w:themeColor="accent1" w:themeShade="BF"/>
    </w:rPr>
  </w:style>
  <w:style w:type="paragraph" w:styleId="IntenseQuote">
    <w:name w:val="Intense Quote"/>
    <w:basedOn w:val="Normal"/>
    <w:next w:val="Normal"/>
    <w:link w:val="IntenseQuoteChar"/>
    <w:uiPriority w:val="30"/>
    <w:qFormat/>
    <w:rsid w:val="00FE1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10E"/>
    <w:rPr>
      <w:i/>
      <w:iCs/>
      <w:color w:val="0F4761" w:themeColor="accent1" w:themeShade="BF"/>
    </w:rPr>
  </w:style>
  <w:style w:type="character" w:styleId="IntenseReference">
    <w:name w:val="Intense Reference"/>
    <w:basedOn w:val="DefaultParagraphFont"/>
    <w:uiPriority w:val="32"/>
    <w:qFormat/>
    <w:rsid w:val="00FE110E"/>
    <w:rPr>
      <w:b/>
      <w:bCs/>
      <w:smallCaps/>
      <w:color w:val="0F4761" w:themeColor="accent1" w:themeShade="BF"/>
      <w:spacing w:val="5"/>
    </w:rPr>
  </w:style>
  <w:style w:type="paragraph" w:styleId="ListBullet">
    <w:name w:val="List Bullet"/>
    <w:basedOn w:val="Normal"/>
    <w:uiPriority w:val="99"/>
    <w:unhideWhenUsed/>
    <w:rsid w:val="00FE110E"/>
    <w:pPr>
      <w:numPr>
        <w:numId w:val="1"/>
      </w:numPr>
      <w:contextualSpacing/>
    </w:pPr>
  </w:style>
  <w:style w:type="table" w:styleId="TableGrid">
    <w:name w:val="Table Grid"/>
    <w:basedOn w:val="TableNormal"/>
    <w:uiPriority w:val="39"/>
    <w:rsid w:val="00E11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2D6A"/>
    <w:rPr>
      <w:sz w:val="16"/>
      <w:szCs w:val="16"/>
    </w:rPr>
  </w:style>
  <w:style w:type="paragraph" w:styleId="CommentText">
    <w:name w:val="annotation text"/>
    <w:basedOn w:val="Normal"/>
    <w:link w:val="CommentTextChar"/>
    <w:uiPriority w:val="99"/>
    <w:unhideWhenUsed/>
    <w:rsid w:val="00332D6A"/>
    <w:pPr>
      <w:spacing w:line="240" w:lineRule="auto"/>
    </w:pPr>
    <w:rPr>
      <w:sz w:val="20"/>
      <w:szCs w:val="20"/>
    </w:rPr>
  </w:style>
  <w:style w:type="character" w:customStyle="1" w:styleId="CommentTextChar">
    <w:name w:val="Comment Text Char"/>
    <w:basedOn w:val="DefaultParagraphFont"/>
    <w:link w:val="CommentText"/>
    <w:uiPriority w:val="99"/>
    <w:rsid w:val="00332D6A"/>
    <w:rPr>
      <w:sz w:val="20"/>
      <w:szCs w:val="20"/>
    </w:rPr>
  </w:style>
  <w:style w:type="paragraph" w:styleId="CommentSubject">
    <w:name w:val="annotation subject"/>
    <w:basedOn w:val="CommentText"/>
    <w:next w:val="CommentText"/>
    <w:link w:val="CommentSubjectChar"/>
    <w:uiPriority w:val="99"/>
    <w:semiHidden/>
    <w:unhideWhenUsed/>
    <w:rsid w:val="00332D6A"/>
    <w:rPr>
      <w:b/>
      <w:bCs/>
    </w:rPr>
  </w:style>
  <w:style w:type="character" w:customStyle="1" w:styleId="CommentSubjectChar">
    <w:name w:val="Comment Subject Char"/>
    <w:basedOn w:val="CommentTextChar"/>
    <w:link w:val="CommentSubject"/>
    <w:uiPriority w:val="99"/>
    <w:semiHidden/>
    <w:rsid w:val="00332D6A"/>
    <w:rPr>
      <w:b/>
      <w:bCs/>
      <w:sz w:val="20"/>
      <w:szCs w:val="20"/>
    </w:rPr>
  </w:style>
  <w:style w:type="paragraph" w:styleId="Header">
    <w:name w:val="header"/>
    <w:basedOn w:val="Normal"/>
    <w:link w:val="HeaderChar"/>
    <w:uiPriority w:val="99"/>
    <w:unhideWhenUsed/>
    <w:rsid w:val="00175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5E61"/>
  </w:style>
  <w:style w:type="paragraph" w:styleId="Footer">
    <w:name w:val="footer"/>
    <w:basedOn w:val="Normal"/>
    <w:link w:val="FooterChar"/>
    <w:uiPriority w:val="99"/>
    <w:unhideWhenUsed/>
    <w:rsid w:val="00175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5E61"/>
  </w:style>
  <w:style w:type="paragraph" w:styleId="EndnoteText">
    <w:name w:val="endnote text"/>
    <w:basedOn w:val="Normal"/>
    <w:link w:val="EndnoteTextChar"/>
    <w:uiPriority w:val="99"/>
    <w:semiHidden/>
    <w:unhideWhenUsed/>
    <w:rsid w:val="009A5B7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5B7F"/>
    <w:rPr>
      <w:sz w:val="20"/>
      <w:szCs w:val="20"/>
    </w:rPr>
  </w:style>
  <w:style w:type="character" w:styleId="EndnoteReference">
    <w:name w:val="endnote reference"/>
    <w:basedOn w:val="DefaultParagraphFont"/>
    <w:uiPriority w:val="99"/>
    <w:semiHidden/>
    <w:unhideWhenUsed/>
    <w:rsid w:val="009A5B7F"/>
    <w:rPr>
      <w:vertAlign w:val="superscript"/>
    </w:rPr>
  </w:style>
  <w:style w:type="paragraph" w:styleId="FootnoteText">
    <w:name w:val="footnote text"/>
    <w:basedOn w:val="Normal"/>
    <w:link w:val="FootnoteTextChar"/>
    <w:uiPriority w:val="99"/>
    <w:semiHidden/>
    <w:unhideWhenUsed/>
    <w:rsid w:val="009A5B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B7F"/>
    <w:rPr>
      <w:sz w:val="20"/>
      <w:szCs w:val="20"/>
    </w:rPr>
  </w:style>
  <w:style w:type="character" w:styleId="FootnoteReference">
    <w:name w:val="footnote reference"/>
    <w:basedOn w:val="DefaultParagraphFont"/>
    <w:uiPriority w:val="99"/>
    <w:semiHidden/>
    <w:unhideWhenUsed/>
    <w:rsid w:val="009A5B7F"/>
    <w:rPr>
      <w:vertAlign w:val="superscript"/>
    </w:rPr>
  </w:style>
  <w:style w:type="paragraph" w:styleId="Revision">
    <w:name w:val="Revision"/>
    <w:hidden/>
    <w:uiPriority w:val="99"/>
    <w:semiHidden/>
    <w:rsid w:val="000E76A3"/>
    <w:pPr>
      <w:spacing w:after="0" w:line="240" w:lineRule="auto"/>
    </w:pPr>
  </w:style>
  <w:style w:type="character" w:styleId="Hyperlink">
    <w:name w:val="Hyperlink"/>
    <w:basedOn w:val="DefaultParagraphFont"/>
    <w:uiPriority w:val="99"/>
    <w:unhideWhenUsed/>
    <w:rsid w:val="00B15E2D"/>
    <w:rPr>
      <w:color w:val="467886" w:themeColor="hyperlink"/>
      <w:u w:val="single"/>
    </w:rPr>
  </w:style>
  <w:style w:type="character" w:styleId="UnresolvedMention">
    <w:name w:val="Unresolved Mention"/>
    <w:basedOn w:val="DefaultParagraphFont"/>
    <w:uiPriority w:val="99"/>
    <w:semiHidden/>
    <w:unhideWhenUsed/>
    <w:rsid w:val="00B15E2D"/>
    <w:rPr>
      <w:color w:val="605E5C"/>
      <w:shd w:val="clear" w:color="auto" w:fill="E1DFDD"/>
    </w:rPr>
  </w:style>
  <w:style w:type="character" w:styleId="FollowedHyperlink">
    <w:name w:val="FollowedHyperlink"/>
    <w:basedOn w:val="DefaultParagraphFont"/>
    <w:uiPriority w:val="99"/>
    <w:semiHidden/>
    <w:unhideWhenUsed/>
    <w:rsid w:val="007239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4526">
      <w:bodyDiv w:val="1"/>
      <w:marLeft w:val="0"/>
      <w:marRight w:val="0"/>
      <w:marTop w:val="0"/>
      <w:marBottom w:val="0"/>
      <w:divBdr>
        <w:top w:val="none" w:sz="0" w:space="0" w:color="auto"/>
        <w:left w:val="none" w:sz="0" w:space="0" w:color="auto"/>
        <w:bottom w:val="none" w:sz="0" w:space="0" w:color="auto"/>
        <w:right w:val="none" w:sz="0" w:space="0" w:color="auto"/>
      </w:divBdr>
    </w:div>
    <w:div w:id="186530799">
      <w:bodyDiv w:val="1"/>
      <w:marLeft w:val="0"/>
      <w:marRight w:val="0"/>
      <w:marTop w:val="0"/>
      <w:marBottom w:val="0"/>
      <w:divBdr>
        <w:top w:val="none" w:sz="0" w:space="0" w:color="auto"/>
        <w:left w:val="none" w:sz="0" w:space="0" w:color="auto"/>
        <w:bottom w:val="none" w:sz="0" w:space="0" w:color="auto"/>
        <w:right w:val="none" w:sz="0" w:space="0" w:color="auto"/>
      </w:divBdr>
    </w:div>
    <w:div w:id="227808582">
      <w:bodyDiv w:val="1"/>
      <w:marLeft w:val="0"/>
      <w:marRight w:val="0"/>
      <w:marTop w:val="0"/>
      <w:marBottom w:val="0"/>
      <w:divBdr>
        <w:top w:val="none" w:sz="0" w:space="0" w:color="auto"/>
        <w:left w:val="none" w:sz="0" w:space="0" w:color="auto"/>
        <w:bottom w:val="none" w:sz="0" w:space="0" w:color="auto"/>
        <w:right w:val="none" w:sz="0" w:space="0" w:color="auto"/>
      </w:divBdr>
    </w:div>
    <w:div w:id="323245083">
      <w:bodyDiv w:val="1"/>
      <w:marLeft w:val="0"/>
      <w:marRight w:val="0"/>
      <w:marTop w:val="0"/>
      <w:marBottom w:val="0"/>
      <w:divBdr>
        <w:top w:val="none" w:sz="0" w:space="0" w:color="auto"/>
        <w:left w:val="none" w:sz="0" w:space="0" w:color="auto"/>
        <w:bottom w:val="none" w:sz="0" w:space="0" w:color="auto"/>
        <w:right w:val="none" w:sz="0" w:space="0" w:color="auto"/>
      </w:divBdr>
    </w:div>
    <w:div w:id="461925139">
      <w:bodyDiv w:val="1"/>
      <w:marLeft w:val="0"/>
      <w:marRight w:val="0"/>
      <w:marTop w:val="0"/>
      <w:marBottom w:val="0"/>
      <w:divBdr>
        <w:top w:val="none" w:sz="0" w:space="0" w:color="auto"/>
        <w:left w:val="none" w:sz="0" w:space="0" w:color="auto"/>
        <w:bottom w:val="none" w:sz="0" w:space="0" w:color="auto"/>
        <w:right w:val="none" w:sz="0" w:space="0" w:color="auto"/>
      </w:divBdr>
    </w:div>
    <w:div w:id="974988684">
      <w:bodyDiv w:val="1"/>
      <w:marLeft w:val="0"/>
      <w:marRight w:val="0"/>
      <w:marTop w:val="0"/>
      <w:marBottom w:val="0"/>
      <w:divBdr>
        <w:top w:val="none" w:sz="0" w:space="0" w:color="auto"/>
        <w:left w:val="none" w:sz="0" w:space="0" w:color="auto"/>
        <w:bottom w:val="none" w:sz="0" w:space="0" w:color="auto"/>
        <w:right w:val="none" w:sz="0" w:space="0" w:color="auto"/>
      </w:divBdr>
    </w:div>
    <w:div w:id="1073620422">
      <w:bodyDiv w:val="1"/>
      <w:marLeft w:val="0"/>
      <w:marRight w:val="0"/>
      <w:marTop w:val="0"/>
      <w:marBottom w:val="0"/>
      <w:divBdr>
        <w:top w:val="none" w:sz="0" w:space="0" w:color="auto"/>
        <w:left w:val="none" w:sz="0" w:space="0" w:color="auto"/>
        <w:bottom w:val="none" w:sz="0" w:space="0" w:color="auto"/>
        <w:right w:val="none" w:sz="0" w:space="0" w:color="auto"/>
      </w:divBdr>
    </w:div>
    <w:div w:id="1367483841">
      <w:bodyDiv w:val="1"/>
      <w:marLeft w:val="0"/>
      <w:marRight w:val="0"/>
      <w:marTop w:val="0"/>
      <w:marBottom w:val="0"/>
      <w:divBdr>
        <w:top w:val="none" w:sz="0" w:space="0" w:color="auto"/>
        <w:left w:val="none" w:sz="0" w:space="0" w:color="auto"/>
        <w:bottom w:val="none" w:sz="0" w:space="0" w:color="auto"/>
        <w:right w:val="none" w:sz="0" w:space="0" w:color="auto"/>
      </w:divBdr>
    </w:div>
    <w:div w:id="1400127175">
      <w:bodyDiv w:val="1"/>
      <w:marLeft w:val="0"/>
      <w:marRight w:val="0"/>
      <w:marTop w:val="0"/>
      <w:marBottom w:val="0"/>
      <w:divBdr>
        <w:top w:val="none" w:sz="0" w:space="0" w:color="auto"/>
        <w:left w:val="none" w:sz="0" w:space="0" w:color="auto"/>
        <w:bottom w:val="none" w:sz="0" w:space="0" w:color="auto"/>
        <w:right w:val="none" w:sz="0" w:space="0" w:color="auto"/>
      </w:divBdr>
    </w:div>
    <w:div w:id="1882788444">
      <w:bodyDiv w:val="1"/>
      <w:marLeft w:val="0"/>
      <w:marRight w:val="0"/>
      <w:marTop w:val="0"/>
      <w:marBottom w:val="0"/>
      <w:divBdr>
        <w:top w:val="none" w:sz="0" w:space="0" w:color="auto"/>
        <w:left w:val="none" w:sz="0" w:space="0" w:color="auto"/>
        <w:bottom w:val="none" w:sz="0" w:space="0" w:color="auto"/>
        <w:right w:val="none" w:sz="0" w:space="0" w:color="auto"/>
      </w:divBdr>
    </w:div>
    <w:div w:id="205188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ing@opm.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itehouse.gov/fact-sheets/2025/10/fact-sheet-president-donald-j-trump-ensures-continued-accountability-in-federal-hiring/" TargetMode="External"/><Relationship Id="rId5" Type="http://schemas.openxmlformats.org/officeDocument/2006/relationships/webSettings" Target="webSettings.xml"/><Relationship Id="rId10" Type="http://schemas.openxmlformats.org/officeDocument/2006/relationships/hyperlink" Target="https://www.whitehouse.gov/presidential-actions/2025/10/ensuring-continued-accountability-in-federal-hiring/" TargetMode="External"/><Relationship Id="rId4" Type="http://schemas.openxmlformats.org/officeDocument/2006/relationships/settings" Target="settings.xml"/><Relationship Id="rId9" Type="http://schemas.openxmlformats.org/officeDocument/2006/relationships/hyperlink" Target="mailto:workforce@omb.eo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BEC39-D603-4E11-9AEE-C7A59260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2440</Words>
  <Characters>14299</Characters>
  <Application>Microsoft Office Word</Application>
  <DocSecurity>0</DocSecurity>
  <Lines>246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16641</CharactersWithSpaces>
  <SharedDoc>false</SharedDoc>
  <HLinks>
    <vt:vector size="12" baseType="variant">
      <vt:variant>
        <vt:i4>2031727</vt:i4>
      </vt:variant>
      <vt:variant>
        <vt:i4>3</vt:i4>
      </vt:variant>
      <vt:variant>
        <vt:i4>0</vt:i4>
      </vt:variant>
      <vt:variant>
        <vt:i4>5</vt:i4>
      </vt:variant>
      <vt:variant>
        <vt:lpwstr>mailto:workforce@omb.eop.gov</vt:lpwstr>
      </vt:variant>
      <vt:variant>
        <vt:lpwstr/>
      </vt:variant>
      <vt:variant>
        <vt:i4>589875</vt:i4>
      </vt:variant>
      <vt:variant>
        <vt:i4>0</vt:i4>
      </vt:variant>
      <vt:variant>
        <vt:i4>0</vt:i4>
      </vt:variant>
      <vt:variant>
        <vt:i4>5</vt:i4>
      </vt:variant>
      <vt:variant>
        <vt:lpwstr>mailto:staffing@opm.gov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2025-11-18T21:20:00Z</dcterms:created>
  <dcterms:modified xsi:type="dcterms:W3CDTF">2025-11-18T21:20:00Z</dcterms:modified>
</cp:coreProperties>
</file>