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7E9AE" w14:textId="77777777" w:rsidR="005B1198" w:rsidRDefault="005B1198" w:rsidP="001B3884">
      <w:pPr>
        <w:jc w:val="center"/>
      </w:pPr>
    </w:p>
    <w:p w14:paraId="57BC3A0C" w14:textId="77777777" w:rsidR="00255371" w:rsidRDefault="00255371" w:rsidP="00334B3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065"/>
        <w:gridCol w:w="3693"/>
        <w:gridCol w:w="2311"/>
        <w:gridCol w:w="2001"/>
      </w:tblGrid>
      <w:tr w:rsidR="00C53A5B" w:rsidRPr="00F86317" w14:paraId="4E87EE91" w14:textId="21332B63" w:rsidTr="00B826DB">
        <w:tc>
          <w:tcPr>
            <w:tcW w:w="2065" w:type="dxa"/>
          </w:tcPr>
          <w:p w14:paraId="780DAB0F" w14:textId="4250497F" w:rsidR="00C53A5B" w:rsidRPr="00B826DB" w:rsidRDefault="00C53A5B" w:rsidP="00A45895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7:30am – 8:30am</w:t>
            </w:r>
          </w:p>
        </w:tc>
        <w:tc>
          <w:tcPr>
            <w:tcW w:w="3693" w:type="dxa"/>
          </w:tcPr>
          <w:p w14:paraId="128E456D" w14:textId="1D205D50" w:rsidR="00C53A5B" w:rsidRPr="00B826DB" w:rsidRDefault="00C53A5B" w:rsidP="00A45895">
            <w:pPr>
              <w:pStyle w:val="Event"/>
              <w:rPr>
                <w:b/>
                <w:sz w:val="20"/>
                <w:szCs w:val="20"/>
              </w:rPr>
            </w:pPr>
            <w:r w:rsidRPr="00B826DB">
              <w:rPr>
                <w:b/>
                <w:sz w:val="20"/>
                <w:szCs w:val="20"/>
              </w:rPr>
              <w:t>Breakfast</w:t>
            </w:r>
          </w:p>
        </w:tc>
        <w:tc>
          <w:tcPr>
            <w:tcW w:w="2311" w:type="dxa"/>
          </w:tcPr>
          <w:p w14:paraId="582CECDE" w14:textId="6BD938FA" w:rsidR="00C53A5B" w:rsidRPr="00B826DB" w:rsidRDefault="00C53A5B" w:rsidP="00A45895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On own</w:t>
            </w:r>
          </w:p>
        </w:tc>
        <w:tc>
          <w:tcPr>
            <w:tcW w:w="2001" w:type="dxa"/>
          </w:tcPr>
          <w:p w14:paraId="431428AA" w14:textId="77777777" w:rsidR="00C53A5B" w:rsidRPr="00B826DB" w:rsidRDefault="00C53A5B" w:rsidP="00A45895">
            <w:pPr>
              <w:pStyle w:val="Event"/>
              <w:rPr>
                <w:sz w:val="20"/>
                <w:szCs w:val="20"/>
              </w:rPr>
            </w:pPr>
          </w:p>
        </w:tc>
      </w:tr>
      <w:tr w:rsidR="00B826DB" w:rsidRPr="00F86317" w14:paraId="50674B1F" w14:textId="7768E855" w:rsidTr="00B826DB">
        <w:tc>
          <w:tcPr>
            <w:tcW w:w="2065" w:type="dxa"/>
          </w:tcPr>
          <w:p w14:paraId="4FD81C6C" w14:textId="3091A652" w:rsidR="00B826DB" w:rsidRPr="00B826DB" w:rsidRDefault="00B826DB" w:rsidP="00B826DB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8:30am – 9:15am</w:t>
            </w:r>
          </w:p>
        </w:tc>
        <w:tc>
          <w:tcPr>
            <w:tcW w:w="3693" w:type="dxa"/>
          </w:tcPr>
          <w:p w14:paraId="4777B264" w14:textId="77777777" w:rsidR="00B826DB" w:rsidRPr="00B826DB" w:rsidRDefault="00B826DB" w:rsidP="00B826DB">
            <w:pPr>
              <w:pStyle w:val="Event-Bold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Welcome/Introductions</w:t>
            </w:r>
          </w:p>
          <w:p w14:paraId="56037F6B" w14:textId="77777777" w:rsidR="00B826DB" w:rsidRPr="00B826DB" w:rsidRDefault="00B826DB" w:rsidP="00B826DB">
            <w:pPr>
              <w:pStyle w:val="Event-Bold"/>
              <w:numPr>
                <w:ilvl w:val="0"/>
                <w:numId w:val="8"/>
              </w:numPr>
              <w:rPr>
                <w:b w:val="0"/>
                <w:sz w:val="20"/>
                <w:szCs w:val="20"/>
              </w:rPr>
            </w:pPr>
            <w:r w:rsidRPr="00B826DB">
              <w:rPr>
                <w:b w:val="0"/>
                <w:sz w:val="20"/>
                <w:szCs w:val="20"/>
              </w:rPr>
              <w:t xml:space="preserve">Welcome, introductions by all participants and agenda review.   </w:t>
            </w:r>
          </w:p>
          <w:p w14:paraId="5F3C0496" w14:textId="77777777" w:rsidR="00B826DB" w:rsidRPr="00B826DB" w:rsidRDefault="00B826DB" w:rsidP="00B826DB">
            <w:pPr>
              <w:pStyle w:val="Event-Bold"/>
              <w:numPr>
                <w:ilvl w:val="0"/>
                <w:numId w:val="8"/>
              </w:numPr>
              <w:rPr>
                <w:b w:val="0"/>
                <w:sz w:val="20"/>
                <w:szCs w:val="20"/>
              </w:rPr>
            </w:pPr>
            <w:r w:rsidRPr="00B826DB">
              <w:rPr>
                <w:b w:val="0"/>
                <w:sz w:val="20"/>
                <w:szCs w:val="20"/>
              </w:rPr>
              <w:t xml:space="preserve">Overview of the NIST MEP Strategy and Vision for 2016 </w:t>
            </w:r>
          </w:p>
          <w:p w14:paraId="1C88CABB" w14:textId="77777777" w:rsidR="00B826DB" w:rsidRPr="00B826DB" w:rsidRDefault="00B826DB" w:rsidP="00B826DB">
            <w:pPr>
              <w:pStyle w:val="Event-Bold"/>
              <w:numPr>
                <w:ilvl w:val="0"/>
                <w:numId w:val="8"/>
              </w:numPr>
              <w:rPr>
                <w:b w:val="0"/>
                <w:sz w:val="20"/>
                <w:szCs w:val="20"/>
              </w:rPr>
            </w:pPr>
            <w:r w:rsidRPr="00B826DB">
              <w:rPr>
                <w:b w:val="0"/>
                <w:sz w:val="20"/>
                <w:szCs w:val="20"/>
              </w:rPr>
              <w:t>Importance of Center Boards</w:t>
            </w:r>
          </w:p>
          <w:p w14:paraId="46D6326A" w14:textId="77777777" w:rsidR="00B826DB" w:rsidRPr="00B826DB" w:rsidRDefault="00B826DB" w:rsidP="00B826DB">
            <w:pPr>
              <w:pStyle w:val="Event-Bold"/>
              <w:numPr>
                <w:ilvl w:val="0"/>
                <w:numId w:val="8"/>
              </w:numPr>
              <w:rPr>
                <w:b w:val="0"/>
                <w:sz w:val="20"/>
                <w:szCs w:val="20"/>
              </w:rPr>
            </w:pPr>
            <w:r w:rsidRPr="00B826DB">
              <w:rPr>
                <w:b w:val="0"/>
                <w:sz w:val="20"/>
                <w:szCs w:val="20"/>
              </w:rPr>
              <w:t>Discussion of MEP National Board Governance Subcommittee – better collaboration with local boards</w:t>
            </w:r>
          </w:p>
          <w:p w14:paraId="5E9911A7" w14:textId="6358245B" w:rsidR="00B826DB" w:rsidRPr="00B826DB" w:rsidRDefault="00B826DB" w:rsidP="00B826DB">
            <w:pPr>
              <w:pStyle w:val="Event"/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14:paraId="478D5BB8" w14:textId="00F19745" w:rsidR="00B826DB" w:rsidRPr="00B826DB" w:rsidRDefault="00B826DB" w:rsidP="00B826DB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Phillip Singerman, Associate Director of Innovation &amp; Industry Services, NIST</w:t>
            </w:r>
          </w:p>
          <w:p w14:paraId="6AF238C0" w14:textId="77777777" w:rsidR="00B826DB" w:rsidRPr="00B826DB" w:rsidRDefault="00B826DB" w:rsidP="00B826DB">
            <w:pPr>
              <w:pStyle w:val="Event"/>
              <w:rPr>
                <w:sz w:val="20"/>
                <w:szCs w:val="20"/>
              </w:rPr>
            </w:pPr>
          </w:p>
          <w:p w14:paraId="5AF7DE76" w14:textId="77777777" w:rsidR="00B826DB" w:rsidRPr="00B826DB" w:rsidRDefault="00B826DB" w:rsidP="00B826DB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Carroll Thomas, Director, MEP</w:t>
            </w:r>
          </w:p>
          <w:p w14:paraId="0E7EFE90" w14:textId="77777777" w:rsidR="00B826DB" w:rsidRPr="00B826DB" w:rsidRDefault="00B826DB" w:rsidP="00B826DB">
            <w:pPr>
              <w:pStyle w:val="Event"/>
              <w:rPr>
                <w:sz w:val="20"/>
                <w:szCs w:val="20"/>
              </w:rPr>
            </w:pPr>
          </w:p>
          <w:p w14:paraId="0B8A36DC" w14:textId="465826E5" w:rsidR="00B826DB" w:rsidRPr="00B826DB" w:rsidRDefault="00B826DB" w:rsidP="00B826DB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Vickie Wessel, Board Chair, MEP Advisory Board</w:t>
            </w:r>
          </w:p>
        </w:tc>
        <w:tc>
          <w:tcPr>
            <w:tcW w:w="2001" w:type="dxa"/>
          </w:tcPr>
          <w:p w14:paraId="0EA5F846" w14:textId="27E146A8" w:rsidR="00B826DB" w:rsidRPr="00B826DB" w:rsidRDefault="00B826DB" w:rsidP="00B826DB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 xml:space="preserve">Reagan </w:t>
            </w:r>
            <w:proofErr w:type="spellStart"/>
            <w:r w:rsidRPr="00B826DB">
              <w:rPr>
                <w:sz w:val="20"/>
                <w:szCs w:val="20"/>
              </w:rPr>
              <w:t>Bldg</w:t>
            </w:r>
            <w:proofErr w:type="spellEnd"/>
            <w:r w:rsidRPr="00B826DB">
              <w:rPr>
                <w:sz w:val="20"/>
                <w:szCs w:val="20"/>
              </w:rPr>
              <w:t>, Rotunda</w:t>
            </w:r>
          </w:p>
        </w:tc>
      </w:tr>
      <w:tr w:rsidR="00B826DB" w:rsidRPr="00F86317" w14:paraId="65D936D0" w14:textId="10323E6B" w:rsidTr="00B826DB">
        <w:tc>
          <w:tcPr>
            <w:tcW w:w="2065" w:type="dxa"/>
          </w:tcPr>
          <w:p w14:paraId="25B9BCC1" w14:textId="243EEC0C" w:rsidR="00B826DB" w:rsidRPr="00B826DB" w:rsidRDefault="00B826DB" w:rsidP="00B826DB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9:15am – 10:15am</w:t>
            </w:r>
          </w:p>
        </w:tc>
        <w:tc>
          <w:tcPr>
            <w:tcW w:w="3693" w:type="dxa"/>
          </w:tcPr>
          <w:p w14:paraId="44F493C0" w14:textId="77777777" w:rsidR="00B826DB" w:rsidRPr="00B826DB" w:rsidRDefault="00B826DB" w:rsidP="00B826DB">
            <w:pPr>
              <w:pStyle w:val="Event-Bold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MEP National Board- sharing and linking the network</w:t>
            </w:r>
          </w:p>
          <w:p w14:paraId="75D4FAE6" w14:textId="77777777" w:rsidR="00B826DB" w:rsidRPr="00B826DB" w:rsidRDefault="00B826DB" w:rsidP="00B826DB">
            <w:pPr>
              <w:pStyle w:val="Event-Bold"/>
              <w:rPr>
                <w:b w:val="0"/>
                <w:sz w:val="20"/>
                <w:szCs w:val="20"/>
              </w:rPr>
            </w:pPr>
            <w:r w:rsidRPr="00B826DB">
              <w:rPr>
                <w:b w:val="0"/>
                <w:sz w:val="20"/>
                <w:szCs w:val="20"/>
              </w:rPr>
              <w:t>A discussion of the activities and charter of the national Board, a review of the current working groups and the objectives for the Board over the next several years.</w:t>
            </w:r>
          </w:p>
          <w:p w14:paraId="06AA34B5" w14:textId="77777777" w:rsidR="00B826DB" w:rsidRPr="00B826DB" w:rsidRDefault="00B826DB" w:rsidP="00B826DB">
            <w:pPr>
              <w:pStyle w:val="Event-Bold"/>
              <w:rPr>
                <w:b w:val="0"/>
                <w:sz w:val="20"/>
                <w:szCs w:val="20"/>
              </w:rPr>
            </w:pPr>
          </w:p>
          <w:p w14:paraId="4AB4ADA3" w14:textId="77777777" w:rsidR="00B826DB" w:rsidRPr="00B826DB" w:rsidRDefault="00B826DB" w:rsidP="00B826DB">
            <w:pPr>
              <w:pStyle w:val="Event-Bold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B826DB">
              <w:rPr>
                <w:b w:val="0"/>
                <w:sz w:val="20"/>
                <w:szCs w:val="20"/>
              </w:rPr>
              <w:t>Discussion of how the national and local Boards work together and share issues in order to increase the impact MEP is having with Manufacturers</w:t>
            </w:r>
          </w:p>
          <w:p w14:paraId="7165D348" w14:textId="107634AA" w:rsidR="00B826DB" w:rsidRPr="00B826DB" w:rsidRDefault="00B826DB" w:rsidP="00B826DB">
            <w:pPr>
              <w:pStyle w:val="Even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 xml:space="preserve">Table discussions </w:t>
            </w:r>
          </w:p>
        </w:tc>
        <w:tc>
          <w:tcPr>
            <w:tcW w:w="2311" w:type="dxa"/>
          </w:tcPr>
          <w:p w14:paraId="3EB5E73E" w14:textId="77777777" w:rsidR="00B826DB" w:rsidRPr="00B826DB" w:rsidRDefault="00B826DB" w:rsidP="00B826DB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Carroll Thomas, Director, MEP</w:t>
            </w:r>
          </w:p>
          <w:p w14:paraId="637509AB" w14:textId="77777777" w:rsidR="00B826DB" w:rsidRPr="00B826DB" w:rsidRDefault="00B826DB" w:rsidP="00B826DB">
            <w:pPr>
              <w:pStyle w:val="Event"/>
              <w:rPr>
                <w:sz w:val="20"/>
                <w:szCs w:val="20"/>
              </w:rPr>
            </w:pPr>
          </w:p>
          <w:p w14:paraId="66C31A6A" w14:textId="1C00BE4A" w:rsidR="00B826DB" w:rsidRPr="00B826DB" w:rsidRDefault="00B826DB" w:rsidP="00B826DB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Vickie Wessel, Board Chair, MEP Advisory Board</w:t>
            </w:r>
          </w:p>
        </w:tc>
        <w:tc>
          <w:tcPr>
            <w:tcW w:w="2001" w:type="dxa"/>
          </w:tcPr>
          <w:p w14:paraId="7291500E" w14:textId="76D80789" w:rsidR="00B826DB" w:rsidRPr="00B826DB" w:rsidRDefault="00B826DB" w:rsidP="00B826DB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 xml:space="preserve">Reagan </w:t>
            </w:r>
            <w:proofErr w:type="spellStart"/>
            <w:r w:rsidRPr="00B826DB">
              <w:rPr>
                <w:sz w:val="20"/>
                <w:szCs w:val="20"/>
              </w:rPr>
              <w:t>Bldg</w:t>
            </w:r>
            <w:proofErr w:type="spellEnd"/>
            <w:r w:rsidRPr="00B826DB">
              <w:rPr>
                <w:sz w:val="20"/>
                <w:szCs w:val="20"/>
              </w:rPr>
              <w:t>, Rotunda</w:t>
            </w:r>
          </w:p>
        </w:tc>
      </w:tr>
      <w:tr w:rsidR="00C53A5B" w:rsidRPr="00F86317" w14:paraId="6816B063" w14:textId="4BB92A56" w:rsidTr="00B826DB">
        <w:tc>
          <w:tcPr>
            <w:tcW w:w="2065" w:type="dxa"/>
          </w:tcPr>
          <w:p w14:paraId="5918AF64" w14:textId="68B89883" w:rsidR="00C53A5B" w:rsidRPr="00B826DB" w:rsidRDefault="003C798A" w:rsidP="00A45895">
            <w:pPr>
              <w:pStyle w:val="Event"/>
              <w:rPr>
                <w:rStyle w:val="PlaceholderText"/>
                <w:color w:val="auto"/>
                <w:sz w:val="20"/>
                <w:szCs w:val="20"/>
              </w:rPr>
            </w:pPr>
            <w:r w:rsidRPr="00B826DB">
              <w:rPr>
                <w:rStyle w:val="PlaceholderText"/>
                <w:color w:val="auto"/>
                <w:sz w:val="20"/>
                <w:szCs w:val="20"/>
              </w:rPr>
              <w:t>10:15am – 10:45</w:t>
            </w:r>
            <w:r w:rsidR="00C53A5B" w:rsidRPr="00B826DB">
              <w:rPr>
                <w:rStyle w:val="PlaceholderText"/>
                <w:color w:val="auto"/>
                <w:sz w:val="20"/>
                <w:szCs w:val="20"/>
              </w:rPr>
              <w:t>am</w:t>
            </w:r>
          </w:p>
        </w:tc>
        <w:tc>
          <w:tcPr>
            <w:tcW w:w="3693" w:type="dxa"/>
          </w:tcPr>
          <w:p w14:paraId="05C9423F" w14:textId="77777777" w:rsidR="00C53A5B" w:rsidRPr="00B826DB" w:rsidRDefault="00C53A5B" w:rsidP="00445900">
            <w:pPr>
              <w:pStyle w:val="Event"/>
              <w:rPr>
                <w:b/>
                <w:sz w:val="20"/>
                <w:szCs w:val="20"/>
              </w:rPr>
            </w:pPr>
            <w:r w:rsidRPr="00B826DB">
              <w:rPr>
                <w:b/>
                <w:sz w:val="20"/>
                <w:szCs w:val="20"/>
              </w:rPr>
              <w:t>Break</w:t>
            </w:r>
          </w:p>
          <w:p w14:paraId="53AB1240" w14:textId="4C4CC8AA" w:rsidR="00C53A5B" w:rsidRPr="00B826DB" w:rsidRDefault="00C53A5B" w:rsidP="00445900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*National Board moves to other meeting room for formal Board meeting*</w:t>
            </w:r>
          </w:p>
        </w:tc>
        <w:tc>
          <w:tcPr>
            <w:tcW w:w="2311" w:type="dxa"/>
          </w:tcPr>
          <w:p w14:paraId="3416C1D4" w14:textId="38BAF8C0" w:rsidR="00C53A5B" w:rsidRPr="00B826DB" w:rsidRDefault="00C53A5B" w:rsidP="00A45895">
            <w:pPr>
              <w:pStyle w:val="Event"/>
              <w:rPr>
                <w:sz w:val="20"/>
                <w:szCs w:val="20"/>
              </w:rPr>
            </w:pPr>
          </w:p>
        </w:tc>
        <w:tc>
          <w:tcPr>
            <w:tcW w:w="2001" w:type="dxa"/>
          </w:tcPr>
          <w:p w14:paraId="199A0BD2" w14:textId="77777777" w:rsidR="00C53A5B" w:rsidRPr="00B826DB" w:rsidRDefault="00C53A5B" w:rsidP="00A45895">
            <w:pPr>
              <w:pStyle w:val="Event"/>
              <w:rPr>
                <w:sz w:val="20"/>
                <w:szCs w:val="20"/>
              </w:rPr>
            </w:pPr>
          </w:p>
        </w:tc>
      </w:tr>
      <w:tr w:rsidR="00C53A5B" w:rsidRPr="00F86317" w14:paraId="19EF7524" w14:textId="45C44451" w:rsidTr="00B826DB">
        <w:tc>
          <w:tcPr>
            <w:tcW w:w="2065" w:type="dxa"/>
          </w:tcPr>
          <w:p w14:paraId="0B7A00AC" w14:textId="0D356DEF" w:rsidR="00C53A5B" w:rsidRPr="00B826DB" w:rsidRDefault="003C798A" w:rsidP="00175656">
            <w:pPr>
              <w:pStyle w:val="Event"/>
              <w:rPr>
                <w:rStyle w:val="PlaceholderText"/>
                <w:color w:val="auto"/>
                <w:sz w:val="20"/>
                <w:szCs w:val="20"/>
              </w:rPr>
            </w:pPr>
            <w:r w:rsidRPr="00B826DB">
              <w:rPr>
                <w:rStyle w:val="PlaceholderText"/>
                <w:color w:val="auto"/>
                <w:sz w:val="20"/>
                <w:szCs w:val="20"/>
              </w:rPr>
              <w:t>10:45am – 11:30</w:t>
            </w:r>
            <w:r w:rsidR="00C53A5B" w:rsidRPr="00B826DB">
              <w:rPr>
                <w:rStyle w:val="PlaceholderText"/>
                <w:color w:val="auto"/>
                <w:sz w:val="20"/>
                <w:szCs w:val="20"/>
              </w:rPr>
              <w:t>am</w:t>
            </w:r>
          </w:p>
        </w:tc>
        <w:tc>
          <w:tcPr>
            <w:tcW w:w="3693" w:type="dxa"/>
          </w:tcPr>
          <w:p w14:paraId="0B271CF7" w14:textId="35845E8A" w:rsidR="00C53A5B" w:rsidRPr="00B826DB" w:rsidRDefault="00C53A5B" w:rsidP="00175656">
            <w:pPr>
              <w:rPr>
                <w:sz w:val="20"/>
                <w:szCs w:val="20"/>
              </w:rPr>
            </w:pPr>
            <w:r w:rsidRPr="00B826DB">
              <w:rPr>
                <w:b/>
                <w:sz w:val="20"/>
                <w:szCs w:val="20"/>
              </w:rPr>
              <w:t>State of MEP</w:t>
            </w:r>
          </w:p>
          <w:p w14:paraId="62788379" w14:textId="77777777" w:rsidR="00C53A5B" w:rsidRPr="00B826DB" w:rsidRDefault="00C53A5B" w:rsidP="00175656">
            <w:pPr>
              <w:pStyle w:val="Event"/>
              <w:rPr>
                <w:b/>
                <w:sz w:val="20"/>
                <w:szCs w:val="20"/>
              </w:rPr>
            </w:pPr>
          </w:p>
        </w:tc>
        <w:tc>
          <w:tcPr>
            <w:tcW w:w="2311" w:type="dxa"/>
          </w:tcPr>
          <w:p w14:paraId="4458B39D" w14:textId="1956ABF0" w:rsidR="00C53A5B" w:rsidRPr="00B826DB" w:rsidRDefault="00C53A5B" w:rsidP="00175656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Carroll Thomas, Director, MEP</w:t>
            </w:r>
          </w:p>
        </w:tc>
        <w:tc>
          <w:tcPr>
            <w:tcW w:w="2001" w:type="dxa"/>
          </w:tcPr>
          <w:p w14:paraId="157DA6C7" w14:textId="1B58277A" w:rsidR="00C53A5B" w:rsidRPr="00B826DB" w:rsidRDefault="00C53A5B" w:rsidP="00C53A5B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 xml:space="preserve">Reagan </w:t>
            </w:r>
            <w:proofErr w:type="spellStart"/>
            <w:r w:rsidRPr="00B826DB">
              <w:rPr>
                <w:sz w:val="20"/>
                <w:szCs w:val="20"/>
              </w:rPr>
              <w:t>Bldg</w:t>
            </w:r>
            <w:proofErr w:type="spellEnd"/>
            <w:r w:rsidRPr="00B826DB">
              <w:rPr>
                <w:sz w:val="20"/>
                <w:szCs w:val="20"/>
              </w:rPr>
              <w:t xml:space="preserve">, </w:t>
            </w:r>
            <w:r w:rsidRPr="00B826DB">
              <w:rPr>
                <w:sz w:val="20"/>
                <w:szCs w:val="20"/>
              </w:rPr>
              <w:t>Horizon Room</w:t>
            </w:r>
          </w:p>
        </w:tc>
      </w:tr>
      <w:tr w:rsidR="00C53A5B" w:rsidRPr="00F86317" w14:paraId="5B168705" w14:textId="1073E17C" w:rsidTr="00B826DB">
        <w:tc>
          <w:tcPr>
            <w:tcW w:w="2065" w:type="dxa"/>
          </w:tcPr>
          <w:p w14:paraId="1B64D99A" w14:textId="6FD962FA" w:rsidR="00C53A5B" w:rsidRPr="00B826DB" w:rsidRDefault="003C798A" w:rsidP="00175656">
            <w:pPr>
              <w:pStyle w:val="Event"/>
              <w:rPr>
                <w:rStyle w:val="PlaceholderText"/>
                <w:color w:val="auto"/>
                <w:sz w:val="20"/>
                <w:szCs w:val="20"/>
              </w:rPr>
            </w:pPr>
            <w:r w:rsidRPr="00B826DB">
              <w:rPr>
                <w:rStyle w:val="PlaceholderText"/>
                <w:color w:val="auto"/>
                <w:sz w:val="20"/>
                <w:szCs w:val="20"/>
              </w:rPr>
              <w:lastRenderedPageBreak/>
              <w:t>11:30am – 12:00</w:t>
            </w:r>
            <w:r w:rsidR="00C53A5B" w:rsidRPr="00B826DB">
              <w:rPr>
                <w:rStyle w:val="PlaceholderText"/>
                <w:color w:val="auto"/>
                <w:sz w:val="20"/>
                <w:szCs w:val="20"/>
              </w:rPr>
              <w:t>pm</w:t>
            </w:r>
          </w:p>
        </w:tc>
        <w:tc>
          <w:tcPr>
            <w:tcW w:w="3693" w:type="dxa"/>
          </w:tcPr>
          <w:p w14:paraId="03BC46C9" w14:textId="12C946AF" w:rsidR="00C53A5B" w:rsidRPr="00B826DB" w:rsidRDefault="00C53A5B" w:rsidP="00175656">
            <w:pPr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Technology Acceleration</w:t>
            </w:r>
            <w:r w:rsidRPr="00B826DB">
              <w:rPr>
                <w:sz w:val="20"/>
                <w:szCs w:val="20"/>
              </w:rPr>
              <w:t xml:space="preserve"> Subcommittee Report-out</w:t>
            </w:r>
          </w:p>
          <w:p w14:paraId="06FCA677" w14:textId="392988DB" w:rsidR="00C53A5B" w:rsidRPr="00B826DB" w:rsidRDefault="00C53A5B" w:rsidP="00C53A5B">
            <w:pPr>
              <w:rPr>
                <w:b/>
                <w:sz w:val="20"/>
                <w:szCs w:val="20"/>
              </w:rPr>
            </w:pPr>
          </w:p>
        </w:tc>
        <w:tc>
          <w:tcPr>
            <w:tcW w:w="2311" w:type="dxa"/>
          </w:tcPr>
          <w:p w14:paraId="258ADB94" w14:textId="7D6BBA9D" w:rsidR="00C53A5B" w:rsidRPr="00B826DB" w:rsidRDefault="00C53A5B" w:rsidP="00175656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Clara Asmail, Mark Troppe, and Ben Vickery, NIST</w:t>
            </w:r>
          </w:p>
        </w:tc>
        <w:tc>
          <w:tcPr>
            <w:tcW w:w="2001" w:type="dxa"/>
          </w:tcPr>
          <w:p w14:paraId="489E0692" w14:textId="4110B62C" w:rsidR="00C53A5B" w:rsidRPr="00B826DB" w:rsidRDefault="00C53A5B" w:rsidP="00175656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 xml:space="preserve">Reagan </w:t>
            </w:r>
            <w:proofErr w:type="spellStart"/>
            <w:r w:rsidRPr="00B826DB">
              <w:rPr>
                <w:sz w:val="20"/>
                <w:szCs w:val="20"/>
              </w:rPr>
              <w:t>Bldg</w:t>
            </w:r>
            <w:proofErr w:type="spellEnd"/>
            <w:r w:rsidRPr="00B826DB">
              <w:rPr>
                <w:sz w:val="20"/>
                <w:szCs w:val="20"/>
              </w:rPr>
              <w:t>, Horizon Room</w:t>
            </w:r>
          </w:p>
        </w:tc>
      </w:tr>
      <w:tr w:rsidR="00C53A5B" w:rsidRPr="00F86317" w14:paraId="3D9D3914" w14:textId="716EF58A" w:rsidTr="00B826DB">
        <w:tc>
          <w:tcPr>
            <w:tcW w:w="2065" w:type="dxa"/>
          </w:tcPr>
          <w:p w14:paraId="46655987" w14:textId="13434DAF" w:rsidR="00C53A5B" w:rsidRPr="00B826DB" w:rsidRDefault="003C798A" w:rsidP="00175656">
            <w:pPr>
              <w:pStyle w:val="Event"/>
              <w:rPr>
                <w:rStyle w:val="PlaceholderText"/>
                <w:color w:val="auto"/>
                <w:sz w:val="20"/>
                <w:szCs w:val="20"/>
              </w:rPr>
            </w:pPr>
            <w:r w:rsidRPr="00B826DB">
              <w:rPr>
                <w:rStyle w:val="PlaceholderText"/>
                <w:color w:val="auto"/>
                <w:sz w:val="20"/>
                <w:szCs w:val="20"/>
              </w:rPr>
              <w:t>12:00</w:t>
            </w:r>
            <w:r w:rsidR="00C53A5B" w:rsidRPr="00B826DB">
              <w:rPr>
                <w:rStyle w:val="PlaceholderText"/>
                <w:color w:val="auto"/>
                <w:sz w:val="20"/>
                <w:szCs w:val="20"/>
              </w:rPr>
              <w:t>pm – 1:30pm</w:t>
            </w:r>
          </w:p>
        </w:tc>
        <w:tc>
          <w:tcPr>
            <w:tcW w:w="3693" w:type="dxa"/>
          </w:tcPr>
          <w:p w14:paraId="39285AF9" w14:textId="51E2D517" w:rsidR="00C53A5B" w:rsidRPr="00B826DB" w:rsidRDefault="00C53A5B" w:rsidP="00175656">
            <w:pPr>
              <w:pStyle w:val="Event"/>
              <w:rPr>
                <w:b/>
                <w:sz w:val="20"/>
                <w:szCs w:val="20"/>
              </w:rPr>
            </w:pPr>
            <w:r w:rsidRPr="00B826DB">
              <w:rPr>
                <w:b/>
                <w:sz w:val="20"/>
                <w:szCs w:val="20"/>
              </w:rPr>
              <w:t>Lunch</w:t>
            </w:r>
          </w:p>
        </w:tc>
        <w:tc>
          <w:tcPr>
            <w:tcW w:w="2311" w:type="dxa"/>
          </w:tcPr>
          <w:p w14:paraId="5C36CE82" w14:textId="7B021FA2" w:rsidR="00C53A5B" w:rsidRPr="00B826DB" w:rsidRDefault="00C53A5B" w:rsidP="00175656">
            <w:pPr>
              <w:pStyle w:val="Event"/>
              <w:rPr>
                <w:sz w:val="20"/>
                <w:szCs w:val="20"/>
              </w:rPr>
            </w:pPr>
          </w:p>
        </w:tc>
        <w:tc>
          <w:tcPr>
            <w:tcW w:w="2001" w:type="dxa"/>
          </w:tcPr>
          <w:p w14:paraId="1B8477C6" w14:textId="77777777" w:rsidR="003C798A" w:rsidRPr="00B826DB" w:rsidRDefault="003C798A" w:rsidP="003C798A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Reagan Building Food Court</w:t>
            </w:r>
          </w:p>
          <w:p w14:paraId="48CE9B8E" w14:textId="26B2D64B" w:rsidR="00C53A5B" w:rsidRPr="00B826DB" w:rsidRDefault="003C798A" w:rsidP="003C798A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Or Aria</w:t>
            </w:r>
          </w:p>
        </w:tc>
      </w:tr>
      <w:tr w:rsidR="00C53A5B" w:rsidRPr="00F86317" w14:paraId="0EDC3547" w14:textId="39326A22" w:rsidTr="00B826DB">
        <w:tc>
          <w:tcPr>
            <w:tcW w:w="2065" w:type="dxa"/>
          </w:tcPr>
          <w:p w14:paraId="4FE14241" w14:textId="5AE4E4D9" w:rsidR="00C53A5B" w:rsidRPr="00B826DB" w:rsidRDefault="003C798A" w:rsidP="00175656">
            <w:pPr>
              <w:pStyle w:val="Event"/>
              <w:rPr>
                <w:rStyle w:val="PlaceholderText"/>
                <w:color w:val="auto"/>
                <w:sz w:val="20"/>
                <w:szCs w:val="20"/>
              </w:rPr>
            </w:pPr>
            <w:r w:rsidRPr="00B826DB">
              <w:rPr>
                <w:rStyle w:val="PlaceholderText"/>
                <w:color w:val="auto"/>
                <w:sz w:val="20"/>
                <w:szCs w:val="20"/>
              </w:rPr>
              <w:t>1:30pm – 2:30</w:t>
            </w:r>
            <w:r w:rsidR="00C53A5B" w:rsidRPr="00B826DB">
              <w:rPr>
                <w:rStyle w:val="PlaceholderText"/>
                <w:color w:val="auto"/>
                <w:sz w:val="20"/>
                <w:szCs w:val="20"/>
              </w:rPr>
              <w:t>pm</w:t>
            </w:r>
          </w:p>
        </w:tc>
        <w:tc>
          <w:tcPr>
            <w:tcW w:w="3693" w:type="dxa"/>
          </w:tcPr>
          <w:p w14:paraId="4873C5E0" w14:textId="77777777" w:rsidR="00C53A5B" w:rsidRPr="00B826DB" w:rsidRDefault="00C53A5B" w:rsidP="00175656">
            <w:pPr>
              <w:pStyle w:val="Event"/>
              <w:rPr>
                <w:b/>
                <w:sz w:val="20"/>
                <w:szCs w:val="20"/>
              </w:rPr>
            </w:pPr>
            <w:r w:rsidRPr="00B826DB">
              <w:rPr>
                <w:b/>
                <w:sz w:val="20"/>
                <w:szCs w:val="20"/>
              </w:rPr>
              <w:t>Discussion about MEP Strategic Plan:</w:t>
            </w:r>
          </w:p>
          <w:p w14:paraId="0FB787A4" w14:textId="1F41D96E" w:rsidR="00C53A5B" w:rsidRPr="00B826DB" w:rsidRDefault="00C53A5B" w:rsidP="00AA1588">
            <w:pPr>
              <w:pStyle w:val="Event"/>
              <w:rPr>
                <w:b/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Next steps on strategic plan and MEP Advisory Board involvement</w:t>
            </w:r>
          </w:p>
        </w:tc>
        <w:tc>
          <w:tcPr>
            <w:tcW w:w="2311" w:type="dxa"/>
          </w:tcPr>
          <w:p w14:paraId="4881FAB3" w14:textId="2EFB1767" w:rsidR="00C53A5B" w:rsidRPr="00B826DB" w:rsidRDefault="00C53A5B" w:rsidP="00175656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Carroll Thomas</w:t>
            </w:r>
            <w:r w:rsidR="003C798A" w:rsidRPr="00B826DB">
              <w:rPr>
                <w:sz w:val="20"/>
                <w:szCs w:val="20"/>
              </w:rPr>
              <w:t xml:space="preserve"> and Dave Cranmer</w:t>
            </w:r>
            <w:r w:rsidRPr="00B826DB">
              <w:rPr>
                <w:sz w:val="20"/>
                <w:szCs w:val="20"/>
              </w:rPr>
              <w:t>, NIST MEP</w:t>
            </w:r>
          </w:p>
          <w:p w14:paraId="20E47E54" w14:textId="7C6D5CAA" w:rsidR="003C798A" w:rsidRPr="00B826DB" w:rsidRDefault="003C798A" w:rsidP="00175656">
            <w:pPr>
              <w:pStyle w:val="Event"/>
              <w:rPr>
                <w:sz w:val="20"/>
                <w:szCs w:val="20"/>
              </w:rPr>
            </w:pPr>
          </w:p>
          <w:p w14:paraId="0EDB51C2" w14:textId="3C3F155F" w:rsidR="00C53A5B" w:rsidRPr="00B826DB" w:rsidRDefault="00C53A5B" w:rsidP="00175656">
            <w:pPr>
              <w:pStyle w:val="Event"/>
              <w:rPr>
                <w:sz w:val="20"/>
                <w:szCs w:val="20"/>
              </w:rPr>
            </w:pPr>
          </w:p>
        </w:tc>
        <w:tc>
          <w:tcPr>
            <w:tcW w:w="2001" w:type="dxa"/>
          </w:tcPr>
          <w:p w14:paraId="5E1E6222" w14:textId="4EA43FAB" w:rsidR="00C53A5B" w:rsidRPr="00B826DB" w:rsidRDefault="00C53A5B" w:rsidP="00175656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 xml:space="preserve">Reagan </w:t>
            </w:r>
            <w:proofErr w:type="spellStart"/>
            <w:r w:rsidRPr="00B826DB">
              <w:rPr>
                <w:sz w:val="20"/>
                <w:szCs w:val="20"/>
              </w:rPr>
              <w:t>Bldg</w:t>
            </w:r>
            <w:proofErr w:type="spellEnd"/>
            <w:r w:rsidRPr="00B826DB">
              <w:rPr>
                <w:sz w:val="20"/>
                <w:szCs w:val="20"/>
              </w:rPr>
              <w:t>, Horizon Room</w:t>
            </w:r>
          </w:p>
        </w:tc>
      </w:tr>
      <w:tr w:rsidR="00C53A5B" w:rsidRPr="00F86317" w14:paraId="5E16CF0E" w14:textId="4EA78CA4" w:rsidTr="00B826DB">
        <w:tc>
          <w:tcPr>
            <w:tcW w:w="2065" w:type="dxa"/>
          </w:tcPr>
          <w:p w14:paraId="233317F2" w14:textId="72FB7CBF" w:rsidR="00C53A5B" w:rsidRPr="00B826DB" w:rsidRDefault="003C798A" w:rsidP="00175656">
            <w:pPr>
              <w:pStyle w:val="Event"/>
              <w:rPr>
                <w:rStyle w:val="PlaceholderText"/>
                <w:color w:val="auto"/>
                <w:sz w:val="20"/>
                <w:szCs w:val="20"/>
              </w:rPr>
            </w:pPr>
            <w:r w:rsidRPr="00B826DB">
              <w:rPr>
                <w:rStyle w:val="PlaceholderText"/>
                <w:color w:val="auto"/>
                <w:sz w:val="20"/>
                <w:szCs w:val="20"/>
              </w:rPr>
              <w:t>2:30pm</w:t>
            </w:r>
            <w:r w:rsidR="00C53A5B" w:rsidRPr="00B826DB">
              <w:rPr>
                <w:rStyle w:val="PlaceholderText"/>
                <w:color w:val="auto"/>
                <w:sz w:val="20"/>
                <w:szCs w:val="20"/>
              </w:rPr>
              <w:t xml:space="preserve"> – 3:30pm</w:t>
            </w:r>
          </w:p>
        </w:tc>
        <w:tc>
          <w:tcPr>
            <w:tcW w:w="3693" w:type="dxa"/>
          </w:tcPr>
          <w:p w14:paraId="47955340" w14:textId="49B61D85" w:rsidR="00C53A5B" w:rsidRPr="00B826DB" w:rsidRDefault="00C53A5B" w:rsidP="00175656">
            <w:pPr>
              <w:pStyle w:val="Event"/>
              <w:rPr>
                <w:b/>
                <w:sz w:val="20"/>
                <w:szCs w:val="20"/>
              </w:rPr>
            </w:pPr>
            <w:r w:rsidRPr="00B826DB">
              <w:rPr>
                <w:b/>
                <w:sz w:val="20"/>
                <w:szCs w:val="20"/>
              </w:rPr>
              <w:t xml:space="preserve">2017 National </w:t>
            </w:r>
            <w:r w:rsidR="003C798A" w:rsidRPr="00B826DB">
              <w:rPr>
                <w:b/>
                <w:sz w:val="20"/>
                <w:szCs w:val="20"/>
              </w:rPr>
              <w:t>Summit</w:t>
            </w:r>
          </w:p>
          <w:p w14:paraId="7A2A6B56" w14:textId="0776797A" w:rsidR="00C53A5B" w:rsidRPr="00B826DB" w:rsidRDefault="00C53A5B" w:rsidP="003C798A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 xml:space="preserve">In May 2017, MEP will hold its first National </w:t>
            </w:r>
            <w:r w:rsidR="003C798A" w:rsidRPr="00B826DB">
              <w:rPr>
                <w:sz w:val="20"/>
                <w:szCs w:val="20"/>
              </w:rPr>
              <w:t>Summit</w:t>
            </w:r>
            <w:r w:rsidRPr="00B826DB">
              <w:rPr>
                <w:sz w:val="20"/>
                <w:szCs w:val="20"/>
              </w:rPr>
              <w:t xml:space="preserve"> since 2012 and we will use this session to brief the board on the purpose of the event and solicit input on agenda – focused on board training.</w:t>
            </w:r>
          </w:p>
        </w:tc>
        <w:tc>
          <w:tcPr>
            <w:tcW w:w="2311" w:type="dxa"/>
          </w:tcPr>
          <w:p w14:paraId="4864CCEF" w14:textId="1C3E3C89" w:rsidR="00C53A5B" w:rsidRPr="00B826DB" w:rsidRDefault="00C53A5B" w:rsidP="00AA1588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>TBD</w:t>
            </w:r>
          </w:p>
        </w:tc>
        <w:tc>
          <w:tcPr>
            <w:tcW w:w="2001" w:type="dxa"/>
          </w:tcPr>
          <w:p w14:paraId="0CCB44B3" w14:textId="0E2B625C" w:rsidR="00C53A5B" w:rsidRPr="00B826DB" w:rsidRDefault="00C53A5B" w:rsidP="00AA1588">
            <w:pPr>
              <w:pStyle w:val="Event"/>
              <w:rPr>
                <w:sz w:val="20"/>
                <w:szCs w:val="20"/>
              </w:rPr>
            </w:pPr>
            <w:r w:rsidRPr="00B826DB">
              <w:rPr>
                <w:sz w:val="20"/>
                <w:szCs w:val="20"/>
              </w:rPr>
              <w:t xml:space="preserve">Reagan </w:t>
            </w:r>
            <w:proofErr w:type="spellStart"/>
            <w:r w:rsidRPr="00B826DB">
              <w:rPr>
                <w:sz w:val="20"/>
                <w:szCs w:val="20"/>
              </w:rPr>
              <w:t>Bldg</w:t>
            </w:r>
            <w:proofErr w:type="spellEnd"/>
            <w:r w:rsidRPr="00B826DB">
              <w:rPr>
                <w:sz w:val="20"/>
                <w:szCs w:val="20"/>
              </w:rPr>
              <w:t>, Horizon Room</w:t>
            </w:r>
          </w:p>
        </w:tc>
      </w:tr>
      <w:tr w:rsidR="00C53A5B" w:rsidRPr="00F86317" w14:paraId="408360DF" w14:textId="6D1747B0" w:rsidTr="00B826DB">
        <w:tc>
          <w:tcPr>
            <w:tcW w:w="2065" w:type="dxa"/>
          </w:tcPr>
          <w:p w14:paraId="030F8FC5" w14:textId="0D60DE8A" w:rsidR="00C53A5B" w:rsidRPr="00B826DB" w:rsidRDefault="00C53A5B" w:rsidP="00175656">
            <w:pPr>
              <w:pStyle w:val="Event"/>
              <w:rPr>
                <w:rStyle w:val="PlaceholderText"/>
                <w:color w:val="auto"/>
                <w:sz w:val="20"/>
                <w:szCs w:val="20"/>
              </w:rPr>
            </w:pPr>
            <w:r w:rsidRPr="00B826DB">
              <w:rPr>
                <w:rStyle w:val="PlaceholderText"/>
                <w:color w:val="auto"/>
                <w:sz w:val="20"/>
                <w:szCs w:val="20"/>
              </w:rPr>
              <w:t>3:30pm – 3:45pm</w:t>
            </w:r>
          </w:p>
        </w:tc>
        <w:tc>
          <w:tcPr>
            <w:tcW w:w="3693" w:type="dxa"/>
          </w:tcPr>
          <w:p w14:paraId="070B1AAA" w14:textId="172059F3" w:rsidR="00C53A5B" w:rsidRPr="00B826DB" w:rsidRDefault="00C53A5B" w:rsidP="00175656">
            <w:pPr>
              <w:pStyle w:val="Event"/>
              <w:rPr>
                <w:b/>
                <w:sz w:val="20"/>
                <w:szCs w:val="20"/>
              </w:rPr>
            </w:pPr>
            <w:r w:rsidRPr="00B826DB">
              <w:rPr>
                <w:b/>
                <w:sz w:val="20"/>
                <w:szCs w:val="20"/>
              </w:rPr>
              <w:t>Wrap-Up</w:t>
            </w:r>
          </w:p>
        </w:tc>
        <w:tc>
          <w:tcPr>
            <w:tcW w:w="2311" w:type="dxa"/>
          </w:tcPr>
          <w:p w14:paraId="500A91AC" w14:textId="77777777" w:rsidR="00C53A5B" w:rsidRPr="00B826DB" w:rsidRDefault="00C53A5B" w:rsidP="00AA1588">
            <w:pPr>
              <w:pStyle w:val="Event"/>
              <w:rPr>
                <w:sz w:val="20"/>
                <w:szCs w:val="20"/>
              </w:rPr>
            </w:pPr>
          </w:p>
        </w:tc>
        <w:tc>
          <w:tcPr>
            <w:tcW w:w="2001" w:type="dxa"/>
          </w:tcPr>
          <w:p w14:paraId="312621C6" w14:textId="77777777" w:rsidR="00C53A5B" w:rsidRPr="00B826DB" w:rsidRDefault="00C53A5B" w:rsidP="00AA1588">
            <w:pPr>
              <w:pStyle w:val="Event"/>
              <w:rPr>
                <w:sz w:val="20"/>
                <w:szCs w:val="20"/>
              </w:rPr>
            </w:pPr>
          </w:p>
        </w:tc>
      </w:tr>
    </w:tbl>
    <w:p w14:paraId="7753409F" w14:textId="77777777" w:rsidR="00C62114" w:rsidRPr="00445900" w:rsidRDefault="004D6BB4" w:rsidP="00C72167">
      <w:pPr>
        <w:rPr>
          <w:b/>
        </w:rPr>
      </w:pPr>
      <w:r w:rsidRPr="00895908">
        <w:rPr>
          <w:b/>
        </w:rPr>
        <w:t xml:space="preserve"> </w:t>
      </w:r>
    </w:p>
    <w:p w14:paraId="06F042CF" w14:textId="4D775DB8" w:rsidR="005A1830" w:rsidRPr="00445900" w:rsidRDefault="005A1830" w:rsidP="00C72167">
      <w:pPr>
        <w:rPr>
          <w:b/>
        </w:rPr>
      </w:pPr>
      <w:bookmarkStart w:id="0" w:name="_GoBack"/>
      <w:bookmarkEnd w:id="0"/>
    </w:p>
    <w:sectPr w:rsidR="005A1830" w:rsidRPr="00445900" w:rsidSect="006029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63B13" w14:textId="77777777" w:rsidR="00755622" w:rsidRDefault="00755622" w:rsidP="005F6BB1">
      <w:r>
        <w:separator/>
      </w:r>
    </w:p>
  </w:endnote>
  <w:endnote w:type="continuationSeparator" w:id="0">
    <w:p w14:paraId="6AF89A93" w14:textId="77777777" w:rsidR="00755622" w:rsidRDefault="00755622" w:rsidP="005F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69F35" w14:textId="77777777" w:rsidR="003C798A" w:rsidRDefault="003C7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97DBF" w14:textId="77777777" w:rsidR="003C798A" w:rsidRDefault="003C79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9CD76" w14:textId="77777777" w:rsidR="003C798A" w:rsidRDefault="003C7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C5F10" w14:textId="77777777" w:rsidR="00755622" w:rsidRDefault="00755622" w:rsidP="005F6BB1">
      <w:r>
        <w:separator/>
      </w:r>
    </w:p>
  </w:footnote>
  <w:footnote w:type="continuationSeparator" w:id="0">
    <w:p w14:paraId="3EA05343" w14:textId="77777777" w:rsidR="00755622" w:rsidRDefault="00755622" w:rsidP="005F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33CEC" w14:textId="77777777" w:rsidR="003C798A" w:rsidRDefault="003C7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B86EA" w14:textId="4461A67A" w:rsidR="00C53A5B" w:rsidRDefault="003C798A" w:rsidP="00C53A5B">
    <w:pPr>
      <w:jc w:val="center"/>
      <w:rPr>
        <w:rFonts w:asciiTheme="minorHAnsi" w:hAnsiTheme="minorHAnsi"/>
        <w:b/>
        <w:sz w:val="28"/>
      </w:rPr>
    </w:pPr>
    <w:sdt>
      <w:sdtPr>
        <w:rPr>
          <w:rFonts w:asciiTheme="minorHAnsi" w:hAnsiTheme="minorHAnsi"/>
          <w:b/>
          <w:sz w:val="28"/>
        </w:rPr>
        <w:id w:val="-489954754"/>
        <w:docPartObj>
          <w:docPartGallery w:val="Watermarks"/>
          <w:docPartUnique/>
        </w:docPartObj>
      </w:sdtPr>
      <w:sdtContent>
        <w:r w:rsidRPr="003C798A">
          <w:rPr>
            <w:rFonts w:asciiTheme="minorHAnsi" w:hAnsiTheme="minorHAnsi"/>
            <w:b/>
            <w:noProof/>
            <w:sz w:val="28"/>
          </w:rPr>
          <w:pict w14:anchorId="334C05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638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A346B" w:rsidRPr="00F86317">
      <w:rPr>
        <w:rFonts w:asciiTheme="minorHAnsi" w:hAnsiTheme="minorHAnsi"/>
        <w:b/>
        <w:sz w:val="28"/>
      </w:rPr>
      <w:t>MEP Advisory Board</w:t>
    </w:r>
    <w:r w:rsidR="00C53A5B" w:rsidRPr="00C53A5B">
      <w:rPr>
        <w:rFonts w:asciiTheme="minorHAnsi" w:hAnsiTheme="minorHAnsi"/>
        <w:b/>
        <w:sz w:val="28"/>
      </w:rPr>
      <w:t xml:space="preserve"> </w:t>
    </w:r>
  </w:p>
  <w:p w14:paraId="0231D619" w14:textId="4D5B08C0" w:rsidR="003A346B" w:rsidRPr="00F86317" w:rsidRDefault="00C53A5B" w:rsidP="00C53A5B">
    <w:pPr>
      <w:jc w:val="center"/>
      <w:rPr>
        <w:rFonts w:asciiTheme="minorHAnsi" w:hAnsiTheme="minorHAnsi"/>
        <w:b/>
        <w:sz w:val="28"/>
      </w:rPr>
    </w:pPr>
    <w:r>
      <w:rPr>
        <w:rFonts w:asciiTheme="minorHAnsi" w:hAnsiTheme="minorHAnsi"/>
        <w:b/>
        <w:sz w:val="28"/>
      </w:rPr>
      <w:t>Agenda</w:t>
    </w:r>
  </w:p>
  <w:p w14:paraId="4CEF2877" w14:textId="7BB0F9FE" w:rsidR="003A346B" w:rsidRPr="00F86317" w:rsidRDefault="00AA1588" w:rsidP="003A346B">
    <w:pPr>
      <w:jc w:val="center"/>
      <w:rPr>
        <w:rFonts w:asciiTheme="minorHAnsi" w:hAnsiTheme="minorHAnsi"/>
        <w:b/>
        <w:sz w:val="28"/>
      </w:rPr>
    </w:pPr>
    <w:r>
      <w:rPr>
        <w:rFonts w:asciiTheme="minorHAnsi" w:hAnsiTheme="minorHAnsi"/>
        <w:b/>
        <w:sz w:val="28"/>
      </w:rPr>
      <w:t>March 1, 2016</w:t>
    </w:r>
  </w:p>
  <w:p w14:paraId="5E0E487C" w14:textId="77777777" w:rsidR="00AA1588" w:rsidRDefault="00AA1588" w:rsidP="003A346B">
    <w:pPr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Ronald Reagan Building &amp; </w:t>
    </w:r>
  </w:p>
  <w:p w14:paraId="5477AAF6" w14:textId="19178C58" w:rsidR="003A346B" w:rsidRDefault="00AA1588" w:rsidP="003A346B">
    <w:pPr>
      <w:jc w:val="center"/>
      <w:rPr>
        <w:rFonts w:asciiTheme="minorHAnsi" w:hAnsiTheme="minorHAnsi"/>
      </w:rPr>
    </w:pPr>
    <w:r>
      <w:rPr>
        <w:rFonts w:asciiTheme="minorHAnsi" w:hAnsiTheme="minorHAnsi"/>
      </w:rPr>
      <w:t>International Trade Center</w:t>
    </w:r>
  </w:p>
  <w:p w14:paraId="376FC537" w14:textId="2E3E6147" w:rsidR="00AA1588" w:rsidRPr="00F86317" w:rsidRDefault="00AA1588" w:rsidP="003A346B">
    <w:pPr>
      <w:jc w:val="center"/>
      <w:rPr>
        <w:rFonts w:asciiTheme="minorHAnsi" w:hAnsiTheme="minorHAnsi"/>
      </w:rPr>
    </w:pPr>
    <w:r>
      <w:rPr>
        <w:rFonts w:asciiTheme="minorHAnsi" w:hAnsiTheme="minorHAnsi"/>
      </w:rPr>
      <w:t>Washington, DC</w:t>
    </w:r>
  </w:p>
  <w:p w14:paraId="254DB27F" w14:textId="3CA69426" w:rsidR="003A346B" w:rsidRDefault="003A346B">
    <w:pPr>
      <w:pStyle w:val="Header"/>
    </w:pPr>
  </w:p>
  <w:p w14:paraId="77F95DB2" w14:textId="25C718DD" w:rsidR="005F6BB1" w:rsidRDefault="005F6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DA40A" w14:textId="77777777" w:rsidR="003C798A" w:rsidRDefault="003C7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42E35"/>
    <w:multiLevelType w:val="hybridMultilevel"/>
    <w:tmpl w:val="A860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1446"/>
    <w:multiLevelType w:val="hybridMultilevel"/>
    <w:tmpl w:val="891A155E"/>
    <w:lvl w:ilvl="0" w:tplc="A4608F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3D48"/>
    <w:multiLevelType w:val="hybridMultilevel"/>
    <w:tmpl w:val="E8EE8EEC"/>
    <w:lvl w:ilvl="0" w:tplc="61C08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70F2C"/>
    <w:multiLevelType w:val="hybridMultilevel"/>
    <w:tmpl w:val="8BBC11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E16E6B"/>
    <w:multiLevelType w:val="hybridMultilevel"/>
    <w:tmpl w:val="B048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47B4F"/>
    <w:multiLevelType w:val="hybridMultilevel"/>
    <w:tmpl w:val="CD46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D4830"/>
    <w:multiLevelType w:val="hybridMultilevel"/>
    <w:tmpl w:val="172C7C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AC82665"/>
    <w:multiLevelType w:val="hybridMultilevel"/>
    <w:tmpl w:val="2E40BB9C"/>
    <w:lvl w:ilvl="0" w:tplc="4FA268C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FF64B75"/>
    <w:multiLevelType w:val="hybridMultilevel"/>
    <w:tmpl w:val="3D4E6E04"/>
    <w:lvl w:ilvl="0" w:tplc="1AB26F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6386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16"/>
    <w:rsid w:val="00002D77"/>
    <w:rsid w:val="000134AA"/>
    <w:rsid w:val="000149BA"/>
    <w:rsid w:val="00014DD7"/>
    <w:rsid w:val="00037D8C"/>
    <w:rsid w:val="00044A55"/>
    <w:rsid w:val="00050BC3"/>
    <w:rsid w:val="00060F76"/>
    <w:rsid w:val="0008305E"/>
    <w:rsid w:val="0009061D"/>
    <w:rsid w:val="0009706F"/>
    <w:rsid w:val="000B4862"/>
    <w:rsid w:val="000C2B50"/>
    <w:rsid w:val="000C51CF"/>
    <w:rsid w:val="000E538D"/>
    <w:rsid w:val="000E6C6D"/>
    <w:rsid w:val="00103766"/>
    <w:rsid w:val="00107432"/>
    <w:rsid w:val="00126AA3"/>
    <w:rsid w:val="00133211"/>
    <w:rsid w:val="00136681"/>
    <w:rsid w:val="001379A9"/>
    <w:rsid w:val="00150A0F"/>
    <w:rsid w:val="00170A0F"/>
    <w:rsid w:val="00175656"/>
    <w:rsid w:val="00185630"/>
    <w:rsid w:val="00196A16"/>
    <w:rsid w:val="001A6C54"/>
    <w:rsid w:val="001B3884"/>
    <w:rsid w:val="001B4452"/>
    <w:rsid w:val="001D6199"/>
    <w:rsid w:val="001E2DD7"/>
    <w:rsid w:val="002029B0"/>
    <w:rsid w:val="00202F28"/>
    <w:rsid w:val="00211775"/>
    <w:rsid w:val="002119F2"/>
    <w:rsid w:val="00216F29"/>
    <w:rsid w:val="00223339"/>
    <w:rsid w:val="00225BB1"/>
    <w:rsid w:val="00234166"/>
    <w:rsid w:val="00255371"/>
    <w:rsid w:val="00274A66"/>
    <w:rsid w:val="00277683"/>
    <w:rsid w:val="00285075"/>
    <w:rsid w:val="00292B5F"/>
    <w:rsid w:val="002B093B"/>
    <w:rsid w:val="002B0AE3"/>
    <w:rsid w:val="002C4865"/>
    <w:rsid w:val="002E576E"/>
    <w:rsid w:val="00334B34"/>
    <w:rsid w:val="00347E62"/>
    <w:rsid w:val="00354DAB"/>
    <w:rsid w:val="00363D5C"/>
    <w:rsid w:val="003658B7"/>
    <w:rsid w:val="00374F5C"/>
    <w:rsid w:val="00383216"/>
    <w:rsid w:val="00384EAB"/>
    <w:rsid w:val="0039414E"/>
    <w:rsid w:val="003A21C1"/>
    <w:rsid w:val="003A346B"/>
    <w:rsid w:val="003C1ED2"/>
    <w:rsid w:val="003C4D67"/>
    <w:rsid w:val="003C798A"/>
    <w:rsid w:val="003E3B32"/>
    <w:rsid w:val="0040055C"/>
    <w:rsid w:val="00402D40"/>
    <w:rsid w:val="004259A4"/>
    <w:rsid w:val="00445900"/>
    <w:rsid w:val="004502B9"/>
    <w:rsid w:val="00476E86"/>
    <w:rsid w:val="004B3F78"/>
    <w:rsid w:val="004C05DC"/>
    <w:rsid w:val="004C6DC3"/>
    <w:rsid w:val="004D6BB4"/>
    <w:rsid w:val="004F6D16"/>
    <w:rsid w:val="00502037"/>
    <w:rsid w:val="005025E6"/>
    <w:rsid w:val="00514EDA"/>
    <w:rsid w:val="0055153D"/>
    <w:rsid w:val="00572148"/>
    <w:rsid w:val="00583656"/>
    <w:rsid w:val="00592944"/>
    <w:rsid w:val="005A16CE"/>
    <w:rsid w:val="005A1830"/>
    <w:rsid w:val="005A3066"/>
    <w:rsid w:val="005B1198"/>
    <w:rsid w:val="005B60E6"/>
    <w:rsid w:val="005D6614"/>
    <w:rsid w:val="005E14AD"/>
    <w:rsid w:val="005F4531"/>
    <w:rsid w:val="005F6BB1"/>
    <w:rsid w:val="005F7C81"/>
    <w:rsid w:val="006029FC"/>
    <w:rsid w:val="00632579"/>
    <w:rsid w:val="00636697"/>
    <w:rsid w:val="006875F4"/>
    <w:rsid w:val="00691643"/>
    <w:rsid w:val="006A43CD"/>
    <w:rsid w:val="006A51BA"/>
    <w:rsid w:val="006A6CE4"/>
    <w:rsid w:val="006A7331"/>
    <w:rsid w:val="006B538A"/>
    <w:rsid w:val="006D6AFE"/>
    <w:rsid w:val="006F41CF"/>
    <w:rsid w:val="00701971"/>
    <w:rsid w:val="0070611F"/>
    <w:rsid w:val="00710530"/>
    <w:rsid w:val="00721A97"/>
    <w:rsid w:val="0073383F"/>
    <w:rsid w:val="00741845"/>
    <w:rsid w:val="00755622"/>
    <w:rsid w:val="00776835"/>
    <w:rsid w:val="007848D7"/>
    <w:rsid w:val="007A7177"/>
    <w:rsid w:val="007B4BE6"/>
    <w:rsid w:val="007C5B5A"/>
    <w:rsid w:val="007C70C9"/>
    <w:rsid w:val="007D05AA"/>
    <w:rsid w:val="007D602F"/>
    <w:rsid w:val="007F3CF4"/>
    <w:rsid w:val="00804F17"/>
    <w:rsid w:val="008168A6"/>
    <w:rsid w:val="008226CE"/>
    <w:rsid w:val="008552AD"/>
    <w:rsid w:val="00873116"/>
    <w:rsid w:val="00874482"/>
    <w:rsid w:val="00874F38"/>
    <w:rsid w:val="00877686"/>
    <w:rsid w:val="00886671"/>
    <w:rsid w:val="008925E3"/>
    <w:rsid w:val="008930E2"/>
    <w:rsid w:val="0089387D"/>
    <w:rsid w:val="00895908"/>
    <w:rsid w:val="008963BF"/>
    <w:rsid w:val="008A32E4"/>
    <w:rsid w:val="008A4B98"/>
    <w:rsid w:val="008A67A3"/>
    <w:rsid w:val="008A70ED"/>
    <w:rsid w:val="008B543D"/>
    <w:rsid w:val="008C6154"/>
    <w:rsid w:val="008C6541"/>
    <w:rsid w:val="008D3260"/>
    <w:rsid w:val="00912894"/>
    <w:rsid w:val="009167FB"/>
    <w:rsid w:val="009347E4"/>
    <w:rsid w:val="00971B71"/>
    <w:rsid w:val="00986652"/>
    <w:rsid w:val="009B08D4"/>
    <w:rsid w:val="009C3DAD"/>
    <w:rsid w:val="009C5437"/>
    <w:rsid w:val="009F021C"/>
    <w:rsid w:val="00A01064"/>
    <w:rsid w:val="00A20A9E"/>
    <w:rsid w:val="00A23C09"/>
    <w:rsid w:val="00A51F72"/>
    <w:rsid w:val="00A62573"/>
    <w:rsid w:val="00A641A8"/>
    <w:rsid w:val="00A65CEC"/>
    <w:rsid w:val="00A660B4"/>
    <w:rsid w:val="00A740B4"/>
    <w:rsid w:val="00A84910"/>
    <w:rsid w:val="00A92CAF"/>
    <w:rsid w:val="00AA1588"/>
    <w:rsid w:val="00AA2C0A"/>
    <w:rsid w:val="00AA33FE"/>
    <w:rsid w:val="00AE3342"/>
    <w:rsid w:val="00AE453B"/>
    <w:rsid w:val="00AF1748"/>
    <w:rsid w:val="00AF1956"/>
    <w:rsid w:val="00B05164"/>
    <w:rsid w:val="00B24525"/>
    <w:rsid w:val="00B36DE9"/>
    <w:rsid w:val="00B41723"/>
    <w:rsid w:val="00B53188"/>
    <w:rsid w:val="00B613B7"/>
    <w:rsid w:val="00B826DB"/>
    <w:rsid w:val="00BA1009"/>
    <w:rsid w:val="00BA2CFC"/>
    <w:rsid w:val="00BA5C9C"/>
    <w:rsid w:val="00BA5CA3"/>
    <w:rsid w:val="00BB0E43"/>
    <w:rsid w:val="00BC556B"/>
    <w:rsid w:val="00BD25DB"/>
    <w:rsid w:val="00BF0828"/>
    <w:rsid w:val="00BF196F"/>
    <w:rsid w:val="00C022D9"/>
    <w:rsid w:val="00C06613"/>
    <w:rsid w:val="00C07F85"/>
    <w:rsid w:val="00C16742"/>
    <w:rsid w:val="00C408C6"/>
    <w:rsid w:val="00C53A5B"/>
    <w:rsid w:val="00C62114"/>
    <w:rsid w:val="00C653F0"/>
    <w:rsid w:val="00C72167"/>
    <w:rsid w:val="00C87F47"/>
    <w:rsid w:val="00C920D5"/>
    <w:rsid w:val="00C94C35"/>
    <w:rsid w:val="00C9586B"/>
    <w:rsid w:val="00CD03D5"/>
    <w:rsid w:val="00CE1FD7"/>
    <w:rsid w:val="00CF027C"/>
    <w:rsid w:val="00CF5600"/>
    <w:rsid w:val="00D00B9F"/>
    <w:rsid w:val="00D16723"/>
    <w:rsid w:val="00D2426E"/>
    <w:rsid w:val="00D25548"/>
    <w:rsid w:val="00D35A93"/>
    <w:rsid w:val="00D41354"/>
    <w:rsid w:val="00D42D6D"/>
    <w:rsid w:val="00D72EC7"/>
    <w:rsid w:val="00D77E82"/>
    <w:rsid w:val="00D94B3B"/>
    <w:rsid w:val="00D95F25"/>
    <w:rsid w:val="00D961F9"/>
    <w:rsid w:val="00DB2E24"/>
    <w:rsid w:val="00DC74FD"/>
    <w:rsid w:val="00DD31D9"/>
    <w:rsid w:val="00DD6877"/>
    <w:rsid w:val="00DD7BE0"/>
    <w:rsid w:val="00DE3FB6"/>
    <w:rsid w:val="00DF565F"/>
    <w:rsid w:val="00E21546"/>
    <w:rsid w:val="00E252B1"/>
    <w:rsid w:val="00E26BE9"/>
    <w:rsid w:val="00E315B3"/>
    <w:rsid w:val="00E35265"/>
    <w:rsid w:val="00E359C4"/>
    <w:rsid w:val="00E7398A"/>
    <w:rsid w:val="00E92C82"/>
    <w:rsid w:val="00EB4E1C"/>
    <w:rsid w:val="00EC4575"/>
    <w:rsid w:val="00ED71B8"/>
    <w:rsid w:val="00EE1591"/>
    <w:rsid w:val="00EE1BE6"/>
    <w:rsid w:val="00EE1EAD"/>
    <w:rsid w:val="00EE3B51"/>
    <w:rsid w:val="00EF105D"/>
    <w:rsid w:val="00EF397F"/>
    <w:rsid w:val="00F06B86"/>
    <w:rsid w:val="00F37E24"/>
    <w:rsid w:val="00F51AD3"/>
    <w:rsid w:val="00F56961"/>
    <w:rsid w:val="00F7554C"/>
    <w:rsid w:val="00F81780"/>
    <w:rsid w:val="00F83769"/>
    <w:rsid w:val="00F86317"/>
    <w:rsid w:val="00FA076B"/>
    <w:rsid w:val="00FA3FBE"/>
    <w:rsid w:val="00FA6DE7"/>
    <w:rsid w:val="00FB7D8D"/>
    <w:rsid w:val="00FD58D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  <w14:docId w14:val="3BBB7FD2"/>
  <w15:docId w15:val="{7CE6141E-C17C-4D3F-BCF5-B3E98A28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1A8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826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325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43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02D4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A6CE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D68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F6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BB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F6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F6BB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16F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6F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6F2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6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6F2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86317"/>
    <w:rPr>
      <w:color w:val="808080"/>
    </w:rPr>
  </w:style>
  <w:style w:type="table" w:styleId="TableGrid">
    <w:name w:val="Table Grid"/>
    <w:basedOn w:val="TableNormal"/>
    <w:uiPriority w:val="1"/>
    <w:rsid w:val="00F863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F86317"/>
    <w:rPr>
      <w:b/>
    </w:rPr>
  </w:style>
  <w:style w:type="paragraph" w:customStyle="1" w:styleId="Event">
    <w:name w:val="Event"/>
    <w:basedOn w:val="Normal"/>
    <w:qFormat/>
    <w:rsid w:val="00F86317"/>
    <w:pPr>
      <w:spacing w:after="80"/>
    </w:pPr>
    <w:rPr>
      <w:rFonts w:asciiTheme="minorHAnsi" w:eastAsiaTheme="minorHAnsi" w:hAnsiTheme="minorHAnsi" w:cstheme="minorBidi"/>
      <w:sz w:val="1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B826DB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DB102AEB34B4AB6EDF103E3D33DA2" ma:contentTypeVersion="1" ma:contentTypeDescription="Create a new document." ma:contentTypeScope="" ma:versionID="9057554d153a8824e97d65dc362012c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faed34efdd9db9f211e0c87caa2f5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271D1D-40F5-4EBB-BC2E-F7DDEA289E01}"/>
</file>

<file path=customXml/itemProps2.xml><?xml version="1.0" encoding="utf-8"?>
<ds:datastoreItem xmlns:ds="http://schemas.openxmlformats.org/officeDocument/2006/customXml" ds:itemID="{1C838BF0-54E9-4518-BDD4-03EB9B7816F6}"/>
</file>

<file path=customXml/itemProps3.xml><?xml version="1.0" encoding="utf-8"?>
<ds:datastoreItem xmlns:ds="http://schemas.openxmlformats.org/officeDocument/2006/customXml" ds:itemID="{421DBCA9-4BEB-49FC-9F7C-B8D1775C5B25}"/>
</file>

<file path=customXml/itemProps4.xml><?xml version="1.0" encoding="utf-8"?>
<ds:datastoreItem xmlns:ds="http://schemas.openxmlformats.org/officeDocument/2006/customXml" ds:itemID="{BECE64AD-6135-4F14-A5B6-03415A6361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Company>NIST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National Advisory Board Agenda</dc:title>
  <dc:creator>NIST</dc:creator>
  <cp:lastModifiedBy>Reidy, Kari M.</cp:lastModifiedBy>
  <cp:revision>3</cp:revision>
  <cp:lastPrinted>2016-01-15T18:46:00Z</cp:lastPrinted>
  <dcterms:created xsi:type="dcterms:W3CDTF">2016-01-15T18:44:00Z</dcterms:created>
  <dcterms:modified xsi:type="dcterms:W3CDTF">2016-01-15T18:46:00Z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0x0101007DADB102AEB34B4AB6EDF103E3D33DA2</vt:lpwstr>
  </property>
</Properties>
</file>