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E" w:rsidRDefault="00F7510E" w:rsidP="00F7510E">
      <w:pPr>
        <w:rPr>
          <w:rFonts w:ascii="Verdana" w:hAnsi="Verdana"/>
          <w:b/>
          <w:color w:val="FF0000"/>
          <w:sz w:val="44"/>
          <w:szCs w:val="44"/>
        </w:rPr>
      </w:pPr>
      <w:r w:rsidRPr="00F7510E">
        <w:rPr>
          <w:noProof/>
          <w:szCs w:val="22"/>
        </w:rPr>
        <w:drawing>
          <wp:inline distT="0" distB="0" distL="0" distR="0">
            <wp:extent cx="1171575" cy="552450"/>
            <wp:effectExtent l="19050" t="0" r="9525" b="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510E">
        <w:rPr>
          <w:rFonts w:ascii="Verdana" w:hAnsi="Verdana"/>
          <w:b/>
          <w:color w:val="FF0000"/>
          <w:sz w:val="44"/>
          <w:szCs w:val="44"/>
        </w:rPr>
        <w:t xml:space="preserve"> </w:t>
      </w:r>
      <w:r>
        <w:rPr>
          <w:rFonts w:ascii="Verdana" w:hAnsi="Verdana"/>
          <w:b/>
          <w:color w:val="FF0000"/>
          <w:sz w:val="44"/>
          <w:szCs w:val="44"/>
        </w:rPr>
        <w:t>National Finance Center</w:t>
      </w:r>
    </w:p>
    <w:p w:rsidR="00F7510E" w:rsidRDefault="00DA44A5" w:rsidP="00F7510E">
      <w:pPr>
        <w:pStyle w:val="Caption"/>
        <w:rPr>
          <w:color w:val="FF0000"/>
        </w:rPr>
      </w:pPr>
      <w:r>
        <w:rPr>
          <w:color w:val="FF0000"/>
        </w:rPr>
        <w:t>Security Officer</w:t>
      </w:r>
      <w:r w:rsidR="00F7510E">
        <w:rPr>
          <w:color w:val="FF0000"/>
        </w:rPr>
        <w:t xml:space="preserve"> Notification </w:t>
      </w:r>
    </w:p>
    <w:p w:rsidR="00F7510E" w:rsidRDefault="00F7510E" w:rsidP="00F7510E">
      <w:pPr>
        <w:jc w:val="center"/>
        <w:rPr>
          <w:rFonts w:ascii="Verdana" w:hAnsi="Verdana"/>
          <w:b/>
          <w:color w:val="FF0000"/>
          <w:sz w:val="44"/>
          <w:szCs w:val="44"/>
        </w:rPr>
      </w:pPr>
    </w:p>
    <w:p w:rsidR="00F7510E" w:rsidRDefault="00F7510E" w:rsidP="00F7510E">
      <w:pPr>
        <w:rPr>
          <w:sz w:val="52"/>
          <w:szCs w:val="52"/>
        </w:rPr>
      </w:pPr>
    </w:p>
    <w:p w:rsidR="00F7510E" w:rsidRPr="00BB7C13" w:rsidRDefault="00F7510E" w:rsidP="00F7510E">
      <w:pPr>
        <w:rPr>
          <w:b/>
        </w:rPr>
      </w:pPr>
      <w:r w:rsidRPr="00BB7C13">
        <w:rPr>
          <w:b/>
        </w:rPr>
        <w:t xml:space="preserve">Date:  </w:t>
      </w:r>
      <w:r w:rsidR="00BB7C13">
        <w:rPr>
          <w:b/>
        </w:rPr>
        <w:t xml:space="preserve">August </w:t>
      </w:r>
      <w:r w:rsidR="00E449D6">
        <w:rPr>
          <w:b/>
        </w:rPr>
        <w:t>31</w:t>
      </w:r>
      <w:r w:rsidR="00BB7C13">
        <w:rPr>
          <w:b/>
        </w:rPr>
        <w:t>, 2011</w:t>
      </w:r>
    </w:p>
    <w:p w:rsidR="00F7510E" w:rsidRPr="00BB7C13" w:rsidRDefault="00F7510E" w:rsidP="00F7510E">
      <w:pPr>
        <w:rPr>
          <w:b/>
        </w:rPr>
      </w:pPr>
    </w:p>
    <w:p w:rsidR="00F7510E" w:rsidRPr="00BB7C13" w:rsidRDefault="00F7510E" w:rsidP="00F7510E">
      <w:pPr>
        <w:rPr>
          <w:b/>
        </w:rPr>
      </w:pPr>
      <w:r w:rsidRPr="00BB7C13">
        <w:rPr>
          <w:b/>
        </w:rPr>
        <w:t xml:space="preserve">Subject:  </w:t>
      </w:r>
      <w:r w:rsidR="00D371AE">
        <w:rPr>
          <w:b/>
        </w:rPr>
        <w:t>Enhancement to Reporting Center Security Reports Menu</w:t>
      </w:r>
    </w:p>
    <w:p w:rsidR="00F7510E" w:rsidRPr="00BB7C13" w:rsidRDefault="00F7510E" w:rsidP="00F7510E">
      <w:pPr>
        <w:pStyle w:val="Heading8"/>
        <w:rPr>
          <w:rFonts w:ascii="Arial" w:hAnsi="Arial" w:cs="Arial"/>
          <w:b/>
          <w:i w:val="0"/>
        </w:rPr>
      </w:pPr>
      <w:r w:rsidRPr="00BB7C13">
        <w:rPr>
          <w:rFonts w:ascii="Arial" w:hAnsi="Arial" w:cs="Arial"/>
          <w:b/>
          <w:i w:val="0"/>
        </w:rPr>
        <w:t>Customer(s) Affected</w:t>
      </w:r>
      <w:r w:rsidRPr="00BB7C13">
        <w:rPr>
          <w:rFonts w:ascii="Arial" w:hAnsi="Arial" w:cs="Arial"/>
          <w:b/>
        </w:rPr>
        <w:t xml:space="preserve">:  </w:t>
      </w:r>
      <w:r w:rsidRPr="00BB7C13">
        <w:rPr>
          <w:rFonts w:ascii="Arial" w:hAnsi="Arial" w:cs="Arial"/>
          <w:b/>
          <w:i w:val="0"/>
        </w:rPr>
        <w:t xml:space="preserve">All </w:t>
      </w:r>
      <w:r w:rsidR="00BB7C13">
        <w:rPr>
          <w:rFonts w:ascii="Arial" w:hAnsi="Arial" w:cs="Arial"/>
          <w:b/>
          <w:i w:val="0"/>
        </w:rPr>
        <w:t xml:space="preserve">Agency Security </w:t>
      </w:r>
      <w:r w:rsidR="00AD23D8">
        <w:rPr>
          <w:rFonts w:ascii="Arial" w:hAnsi="Arial" w:cs="Arial"/>
          <w:b/>
          <w:i w:val="0"/>
        </w:rPr>
        <w:t>Officers</w:t>
      </w:r>
    </w:p>
    <w:p w:rsidR="00F7510E" w:rsidRPr="00BB7C13" w:rsidRDefault="00F7510E" w:rsidP="00F7510E"/>
    <w:p w:rsidR="00BD7190" w:rsidRDefault="00BD7190" w:rsidP="00F7510E">
      <w:pPr>
        <w:pStyle w:val="BodyText"/>
        <w:rPr>
          <w:color w:val="auto"/>
        </w:rPr>
      </w:pPr>
    </w:p>
    <w:p w:rsidR="00F7510E" w:rsidRPr="00BB7C13" w:rsidRDefault="00F7510E" w:rsidP="00F7510E">
      <w:pPr>
        <w:pStyle w:val="BodyText"/>
        <w:rPr>
          <w:color w:val="auto"/>
        </w:rPr>
      </w:pPr>
      <w:r w:rsidRPr="00BB7C13">
        <w:rPr>
          <w:color w:val="auto"/>
        </w:rPr>
        <w:t xml:space="preserve">Dear </w:t>
      </w:r>
      <w:r w:rsidR="004123F4">
        <w:rPr>
          <w:color w:val="auto"/>
        </w:rPr>
        <w:t>Security Officer</w:t>
      </w:r>
      <w:r w:rsidRPr="00BB7C13">
        <w:rPr>
          <w:color w:val="auto"/>
        </w:rPr>
        <w:t xml:space="preserve">:  </w:t>
      </w:r>
    </w:p>
    <w:p w:rsidR="00F7510E" w:rsidRPr="00BB7C13" w:rsidRDefault="00F7510E" w:rsidP="00F7510E">
      <w:pPr>
        <w:pStyle w:val="BodyText"/>
        <w:rPr>
          <w:color w:val="0070C0"/>
        </w:rPr>
      </w:pPr>
    </w:p>
    <w:p w:rsidR="00D569E7" w:rsidRDefault="00D371AE" w:rsidP="00D569E7">
      <w:pPr>
        <w:pStyle w:val="para0"/>
        <w:spacing w:before="134"/>
        <w:rPr>
          <w:b/>
        </w:rPr>
      </w:pPr>
      <w:r>
        <w:t>E</w:t>
      </w:r>
      <w:r w:rsidR="00D569E7">
        <w:t xml:space="preserve">ffective with the reporting cycle ending September 30, 2011, four new application access reports for the following Payroll Personnel System applications: IRIS, PINQ, TINQ and PMSO </w:t>
      </w:r>
      <w:r>
        <w:t>will be</w:t>
      </w:r>
      <w:r w:rsidR="00D569E7">
        <w:t xml:space="preserve"> available on the Reporting Center.  These reports </w:t>
      </w:r>
      <w:r>
        <w:t>will be</w:t>
      </w:r>
      <w:r w:rsidR="00D569E7">
        <w:t xml:space="preserve"> available on the Security Reports Menu, by selecting “Payroll Personnel Access Report”.   </w:t>
      </w:r>
    </w:p>
    <w:p w:rsidR="00D569E7" w:rsidRDefault="00D569E7" w:rsidP="00D569E7">
      <w:pPr>
        <w:pStyle w:val="para0"/>
        <w:spacing w:before="134"/>
        <w:rPr>
          <w:b/>
        </w:rPr>
      </w:pPr>
      <w:r>
        <w:rPr>
          <w:b/>
        </w:rPr>
        <w:t>Security Reports Menu</w:t>
      </w:r>
    </w:p>
    <w:p w:rsidR="00D569E7" w:rsidRDefault="00D569E7" w:rsidP="00D569E7">
      <w:pPr>
        <w:pStyle w:val="para0"/>
        <w:spacing w:before="134"/>
      </w:pPr>
      <w:r>
        <w:t xml:space="preserve">The Reporting Center is available on the Application </w:t>
      </w:r>
      <w:proofErr w:type="spellStart"/>
      <w:r>
        <w:t>Launchpad</w:t>
      </w:r>
      <w:proofErr w:type="spellEnd"/>
      <w:r>
        <w:t xml:space="preserve"> on the NFC Home Page (</w:t>
      </w:r>
      <w:hyperlink r:id="rId6" w:history="1">
        <w:r>
          <w:rPr>
            <w:rStyle w:val="Hyperlink"/>
            <w:i/>
            <w:iCs/>
          </w:rPr>
          <w:t>www.nfc.usda.gov</w:t>
        </w:r>
      </w:hyperlink>
      <w:r>
        <w:t xml:space="preserve">).  Agency Security Officers (ASO’s) must request access to these reports. The Security Reports Menu is available for ASO’s to perform a quarterly review of each of these four payroll personnel application access reports.  Each report identifies users within an organization with access (read and/or update, as applicable to the application) to the application selected.  For any user access modifications/deletions needed as a result of your quarterly review of each of the four application access reports, please submit security access requests via fax to </w:t>
      </w:r>
      <w:r>
        <w:rPr>
          <w:b/>
          <w:bCs/>
        </w:rPr>
        <w:t>888-245-4060</w:t>
      </w:r>
      <w:r>
        <w:t xml:space="preserve"> or via e–mail to </w:t>
      </w:r>
      <w:hyperlink r:id="rId7" w:history="1">
        <w:r w:rsidRPr="003F1A86">
          <w:rPr>
            <w:rStyle w:val="Hyperlink"/>
            <w:i/>
            <w:iCs/>
          </w:rPr>
          <w:t>nfc.securityofc@usda.gov</w:t>
        </w:r>
      </w:hyperlink>
      <w:r>
        <w:t xml:space="preserve">.   </w:t>
      </w:r>
    </w:p>
    <w:p w:rsidR="00D569E7" w:rsidRDefault="00D569E7" w:rsidP="00D569E7">
      <w:pPr>
        <w:pStyle w:val="hdmidtopic0"/>
        <w:spacing w:before="308"/>
      </w:pPr>
      <w:r>
        <w:t>Security Access Requests to gain access to the Security Reports Menu</w:t>
      </w:r>
    </w:p>
    <w:p w:rsidR="00D569E7" w:rsidRDefault="00D569E7" w:rsidP="00D569E7">
      <w:pPr>
        <w:pStyle w:val="para0"/>
        <w:spacing w:before="134"/>
      </w:pPr>
      <w:r>
        <w:t>The Security Access Request must include the following information: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User Name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User ID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Application Name (Reporting Center)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Data Sensitivity (Access to sensitive data)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Agency Name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 xml:space="preserve">ASO’s Level of Access (Zone, Division, Department) 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Menu Name (Security Reports Menu)</w:t>
      </w:r>
    </w:p>
    <w:p w:rsidR="00D569E7" w:rsidRDefault="00D569E7" w:rsidP="00D569E7">
      <w:pPr>
        <w:pStyle w:val="listbullet1"/>
        <w:numPr>
          <w:ilvl w:val="0"/>
          <w:numId w:val="2"/>
        </w:numPr>
        <w:spacing w:before="20"/>
      </w:pPr>
      <w:r>
        <w:t>Report Category (Payroll Personnel Access Report)</w:t>
      </w:r>
    </w:p>
    <w:p w:rsidR="00D569E7" w:rsidRDefault="00D569E7" w:rsidP="00D569E7">
      <w:pPr>
        <w:pStyle w:val="listbullet1"/>
        <w:spacing w:before="20"/>
      </w:pPr>
    </w:p>
    <w:p w:rsidR="00D569E7" w:rsidRDefault="00D569E7" w:rsidP="00D569E7">
      <w:pPr>
        <w:pStyle w:val="para0"/>
        <w:spacing w:before="0" w:line="240" w:lineRule="auto"/>
      </w:pPr>
      <w:r>
        <w:t xml:space="preserve">The requests for Security Reports Menu should be sent via fax to </w:t>
      </w:r>
      <w:r>
        <w:rPr>
          <w:b/>
          <w:bCs/>
        </w:rPr>
        <w:t>888-245-4060</w:t>
      </w:r>
      <w:r>
        <w:t xml:space="preserve"> or via e–mail to </w:t>
      </w:r>
      <w:hyperlink r:id="rId8" w:history="1">
        <w:r w:rsidRPr="003F1A86">
          <w:rPr>
            <w:rStyle w:val="Hyperlink"/>
            <w:i/>
            <w:iCs/>
          </w:rPr>
          <w:t>nfc.securityofc@usda.gov</w:t>
        </w:r>
      </w:hyperlink>
      <w:r>
        <w:t xml:space="preserve">. </w:t>
      </w:r>
    </w:p>
    <w:p w:rsidR="00D569E7" w:rsidRDefault="00D569E7" w:rsidP="00D569E7">
      <w:pPr>
        <w:pStyle w:val="listbullet1"/>
        <w:spacing w:line="240" w:lineRule="auto"/>
      </w:pPr>
    </w:p>
    <w:p w:rsidR="00D569E7" w:rsidRDefault="00D569E7" w:rsidP="00D569E7">
      <w:pPr>
        <w:pStyle w:val="para0"/>
        <w:spacing w:before="0" w:line="240" w:lineRule="auto"/>
      </w:pPr>
      <w:r>
        <w:t xml:space="preserve">The Reporting Center procedure, which is available online at the NFC Web site, is being updated to include this information.  To view and/or print this procedure, go to NFC’s Home Page and click the </w:t>
      </w:r>
      <w:r>
        <w:rPr>
          <w:b/>
          <w:bCs/>
        </w:rPr>
        <w:t>Publications</w:t>
      </w:r>
      <w:r>
        <w:t xml:space="preserve"> link at the top of the page.  </w:t>
      </w:r>
    </w:p>
    <w:p w:rsidR="00D569E7" w:rsidRDefault="00D569E7" w:rsidP="00D569E7">
      <w:pPr>
        <w:pStyle w:val="para0"/>
        <w:spacing w:before="1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refer questions about the Reporting Center to Customer Support at </w:t>
      </w:r>
      <w:r>
        <w:rPr>
          <w:rFonts w:ascii="Times New Roman" w:hAnsi="Times New Roman" w:cs="Times New Roman"/>
          <w:b/>
          <w:bCs/>
        </w:rPr>
        <w:t>504-255-5230</w:t>
      </w:r>
      <w:r>
        <w:rPr>
          <w:rFonts w:ascii="Times New Roman" w:hAnsi="Times New Roman" w:cs="Times New Roman"/>
        </w:rPr>
        <w:t xml:space="preserve"> or via e–mail at</w:t>
      </w:r>
      <w:r>
        <w:rPr>
          <w:rFonts w:ascii="Times New Roman" w:hAnsi="Times New Roman" w:cs="Times New Roman"/>
          <w:i/>
          <w:iCs/>
        </w:rPr>
        <w:t xml:space="preserve"> </w:t>
      </w:r>
      <w:hyperlink r:id="rId9" w:history="1">
        <w:r>
          <w:rPr>
            <w:rStyle w:val="Hyperlink"/>
            <w:rFonts w:ascii="Times New Roman" w:hAnsi="Times New Roman" w:cs="Times New Roman"/>
            <w:i/>
            <w:iCs/>
          </w:rPr>
          <w:t>customer.support@usda.gov</w:t>
        </w:r>
      </w:hyperlink>
      <w:r>
        <w:rPr>
          <w:rFonts w:ascii="Times New Roman" w:hAnsi="Times New Roman" w:cs="Times New Roman"/>
        </w:rPr>
        <w:t xml:space="preserve">.  Please refer questions concerning this e-mail to the </w:t>
      </w:r>
      <w:hyperlink r:id="rId10" w:history="1">
        <w:r w:rsidRPr="00D045D9">
          <w:rPr>
            <w:rStyle w:val="Hyperlink"/>
            <w:rFonts w:ascii="Times New Roman" w:hAnsi="Times New Roman" w:cs="Times New Roman"/>
          </w:rPr>
          <w:t>nfc.securityrpts@usda.gov</w:t>
        </w:r>
      </w:hyperlink>
      <w:r>
        <w:rPr>
          <w:rFonts w:ascii="Times New Roman" w:hAnsi="Times New Roman" w:cs="Times New Roman"/>
        </w:rPr>
        <w:t xml:space="preserve"> mailbox.</w:t>
      </w:r>
    </w:p>
    <w:p w:rsidR="00D569E7" w:rsidRDefault="00D569E7" w:rsidP="00D569E7">
      <w:pPr>
        <w:rPr>
          <w:rFonts w:ascii="Times New Roman" w:hAnsi="Times New Roman" w:cs="Times New Roman"/>
        </w:rPr>
      </w:pPr>
    </w:p>
    <w:p w:rsidR="00D569E7" w:rsidRPr="00D371AE" w:rsidRDefault="00D569E7" w:rsidP="00D569E7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Ivan Jackson, Chief</w:t>
      </w:r>
    </w:p>
    <w:p w:rsidR="00D569E7" w:rsidRPr="00D371AE" w:rsidRDefault="00D569E7" w:rsidP="00D569E7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Information Technology Security</w:t>
      </w:r>
    </w:p>
    <w:p w:rsidR="00D371AE" w:rsidRPr="00D371AE" w:rsidRDefault="00D371AE" w:rsidP="00D371AE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Information Technology Services Division</w:t>
      </w:r>
    </w:p>
    <w:p w:rsidR="00D569E7" w:rsidRPr="00D371AE" w:rsidRDefault="00D569E7" w:rsidP="00D569E7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USDA, National Finance Center</w:t>
      </w:r>
    </w:p>
    <w:p w:rsidR="004123F4" w:rsidRPr="00D371AE" w:rsidRDefault="004123F4" w:rsidP="004123F4">
      <w:pPr>
        <w:rPr>
          <w:rFonts w:ascii="Times New Roman" w:hAnsi="Times New Roman" w:cs="Times New Roman"/>
        </w:rPr>
      </w:pPr>
      <w:r w:rsidRPr="00D371AE">
        <w:rPr>
          <w:rFonts w:ascii="Times New Roman" w:hAnsi="Times New Roman" w:cs="Times New Roman"/>
        </w:rPr>
        <w:t>(504) 426-0400</w:t>
      </w:r>
    </w:p>
    <w:p w:rsidR="00F7510E" w:rsidRPr="00D371AE" w:rsidRDefault="00BB3FDF" w:rsidP="00F7510E">
      <w:pPr>
        <w:rPr>
          <w:rFonts w:ascii="Times New Roman" w:hAnsi="Times New Roman" w:cs="Times New Roman"/>
        </w:rPr>
      </w:pPr>
      <w:hyperlink r:id="rId11" w:history="1">
        <w:r w:rsidR="004123F4" w:rsidRPr="00D371AE">
          <w:rPr>
            <w:rStyle w:val="Hyperlink"/>
            <w:rFonts w:ascii="Times New Roman" w:hAnsi="Times New Roman" w:cs="Times New Roman"/>
          </w:rPr>
          <w:t>Ivan.Jackson@nfc.usda.gov</w:t>
        </w:r>
      </w:hyperlink>
      <w:r w:rsidR="004123F4" w:rsidRPr="00D371A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7510E" w:rsidRPr="00D371AE">
        <w:rPr>
          <w:rFonts w:ascii="Times New Roman" w:hAnsi="Times New Roman" w:cs="Times New Roman"/>
          <w:color w:val="auto"/>
        </w:rPr>
        <w:tab/>
      </w:r>
      <w:r w:rsidR="00F7510E" w:rsidRPr="00D371AE">
        <w:rPr>
          <w:rFonts w:ascii="Times New Roman" w:hAnsi="Times New Roman" w:cs="Times New Roman"/>
          <w:color w:val="auto"/>
        </w:rPr>
        <w:tab/>
      </w:r>
    </w:p>
    <w:sectPr w:rsidR="00F7510E" w:rsidRPr="00D371AE" w:rsidSect="001C3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E8A"/>
    <w:multiLevelType w:val="hybridMultilevel"/>
    <w:tmpl w:val="820EF78E"/>
    <w:lvl w:ilvl="0" w:tplc="8BB292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672C"/>
    <w:multiLevelType w:val="hybridMultilevel"/>
    <w:tmpl w:val="BA76B878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510E"/>
    <w:rsid w:val="00185DA1"/>
    <w:rsid w:val="001C36F9"/>
    <w:rsid w:val="0022634A"/>
    <w:rsid w:val="002A2992"/>
    <w:rsid w:val="002D3A01"/>
    <w:rsid w:val="004123F4"/>
    <w:rsid w:val="004D15C6"/>
    <w:rsid w:val="00504AB6"/>
    <w:rsid w:val="00523834"/>
    <w:rsid w:val="00597FA4"/>
    <w:rsid w:val="007C4C34"/>
    <w:rsid w:val="008D1480"/>
    <w:rsid w:val="00980191"/>
    <w:rsid w:val="00AD23D8"/>
    <w:rsid w:val="00B537D8"/>
    <w:rsid w:val="00B8285A"/>
    <w:rsid w:val="00BA05FF"/>
    <w:rsid w:val="00BB3FDF"/>
    <w:rsid w:val="00BB7C13"/>
    <w:rsid w:val="00BD7190"/>
    <w:rsid w:val="00CB5D30"/>
    <w:rsid w:val="00D371AE"/>
    <w:rsid w:val="00D569E7"/>
    <w:rsid w:val="00DA44A5"/>
    <w:rsid w:val="00E449D6"/>
    <w:rsid w:val="00F7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0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510E"/>
    <w:pPr>
      <w:keepNext/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510E"/>
    <w:pPr>
      <w:spacing w:before="240" w:after="60"/>
      <w:outlineLvl w:val="7"/>
    </w:pPr>
    <w:rPr>
      <w:rFonts w:ascii="Calibri" w:hAnsi="Calibri" w:cs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10E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510E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Caption">
    <w:name w:val="caption"/>
    <w:basedOn w:val="Normal"/>
    <w:next w:val="Normal"/>
    <w:qFormat/>
    <w:rsid w:val="00F7510E"/>
    <w:pPr>
      <w:jc w:val="center"/>
    </w:pPr>
    <w:rPr>
      <w:rFonts w:ascii="Verdana" w:hAnsi="Verdana"/>
      <w:b/>
      <w:color w:val="0000FF"/>
      <w:sz w:val="44"/>
      <w:szCs w:val="44"/>
    </w:rPr>
  </w:style>
  <w:style w:type="character" w:styleId="Hyperlink">
    <w:name w:val="Hyperlink"/>
    <w:basedOn w:val="DefaultParagraphFont"/>
    <w:semiHidden/>
    <w:rsid w:val="00F7510E"/>
    <w:rPr>
      <w:color w:val="3333CC"/>
      <w:u w:val="single"/>
    </w:rPr>
  </w:style>
  <w:style w:type="paragraph" w:styleId="BodyText">
    <w:name w:val="Body Text"/>
    <w:basedOn w:val="Normal"/>
    <w:link w:val="BodyTextChar"/>
    <w:semiHidden/>
    <w:rsid w:val="00F7510E"/>
    <w:rPr>
      <w:b/>
      <w:bCs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F7510E"/>
    <w:rPr>
      <w:rFonts w:ascii="Arial" w:eastAsia="Times New Roman" w:hAnsi="Arial" w:cs="Arial"/>
      <w:b/>
      <w:bCs/>
      <w:color w:val="00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7510E"/>
    <w:rPr>
      <w:rFonts w:ascii="Calibri" w:eastAsia="Times New Roman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F7510E"/>
    <w:pPr>
      <w:jc w:val="center"/>
    </w:pPr>
    <w:rPr>
      <w:rFonts w:ascii="Times New Roman" w:hAnsi="Times New Roman" w:cs="Times New Roman"/>
      <w:color w:val="auto"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F7510E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B7C13"/>
    <w:pPr>
      <w:ind w:left="720"/>
      <w:contextualSpacing/>
    </w:pPr>
    <w:rPr>
      <w:rFonts w:ascii="Calibri" w:eastAsiaTheme="minorHAnsi" w:hAnsi="Calibri" w:cs="Times New Roman"/>
      <w:color w:val="auto"/>
      <w:sz w:val="22"/>
      <w:szCs w:val="22"/>
    </w:rPr>
  </w:style>
  <w:style w:type="paragraph" w:customStyle="1" w:styleId="hdmidtopic0">
    <w:name w:val="hd.midtopic.0"/>
    <w:uiPriority w:val="99"/>
    <w:rsid w:val="00D569E7"/>
    <w:pPr>
      <w:keepNext/>
      <w:keepLines/>
      <w:tabs>
        <w:tab w:val="left" w:pos="0"/>
        <w:tab w:val="left" w:pos="216"/>
        <w:tab w:val="left" w:pos="360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</w:tabs>
      <w:autoSpaceDE w:val="0"/>
      <w:autoSpaceDN w:val="0"/>
      <w:adjustRightInd w:val="0"/>
      <w:spacing w:before="228" w:after="0" w:line="220" w:lineRule="atLeast"/>
    </w:pPr>
    <w:rPr>
      <w:rFonts w:ascii="Helvetica" w:eastAsia="Times New Roman" w:hAnsi="Helvetica" w:cs="Helvetica"/>
      <w:b/>
      <w:bCs/>
      <w:sz w:val="21"/>
      <w:szCs w:val="21"/>
    </w:rPr>
  </w:style>
  <w:style w:type="paragraph" w:customStyle="1" w:styleId="listbullet1">
    <w:name w:val="list. bullet.1"/>
    <w:uiPriority w:val="99"/>
    <w:rsid w:val="00D569E7"/>
    <w:pPr>
      <w:tabs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</w:tabs>
      <w:autoSpaceDE w:val="0"/>
      <w:autoSpaceDN w:val="0"/>
      <w:adjustRightInd w:val="0"/>
      <w:spacing w:after="0" w:line="292" w:lineRule="atLeast"/>
      <w:ind w:left="576" w:hanging="360"/>
    </w:pPr>
    <w:rPr>
      <w:rFonts w:ascii="Times" w:eastAsia="Times New Roman" w:hAnsi="Times" w:cs="Times"/>
      <w:sz w:val="24"/>
      <w:szCs w:val="24"/>
    </w:rPr>
  </w:style>
  <w:style w:type="paragraph" w:customStyle="1" w:styleId="para0">
    <w:name w:val="para.0"/>
    <w:uiPriority w:val="99"/>
    <w:rsid w:val="00D569E7"/>
    <w:pPr>
      <w:tabs>
        <w:tab w:val="left" w:pos="0"/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</w:tabs>
      <w:autoSpaceDE w:val="0"/>
      <w:autoSpaceDN w:val="0"/>
      <w:adjustRightInd w:val="0"/>
      <w:spacing w:before="144" w:after="0" w:line="292" w:lineRule="atLeast"/>
    </w:pPr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c.securityofc@usd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fc.securityofc@usd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c.usda.gov" TargetMode="External"/><Relationship Id="rId11" Type="http://schemas.openxmlformats.org/officeDocument/2006/relationships/hyperlink" Target="mailto:Ivan.Jackson@nfc.usda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fc.securityrpts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.support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nf298</dc:creator>
  <cp:lastModifiedBy>Windows User</cp:lastModifiedBy>
  <cp:revision>3</cp:revision>
  <cp:lastPrinted>2011-08-23T19:22:00Z</cp:lastPrinted>
  <dcterms:created xsi:type="dcterms:W3CDTF">2011-08-31T13:32:00Z</dcterms:created>
  <dcterms:modified xsi:type="dcterms:W3CDTF">2011-08-31T15:03:00Z</dcterms:modified>
</cp:coreProperties>
</file>