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63" w:rsidRDefault="000F3663" w:rsidP="000F3663">
      <w:pPr>
        <w:pStyle w:val="Heading1"/>
        <w:jc w:val="center"/>
        <w:rPr>
          <w:rFonts w:eastAsia="Times New Roman"/>
        </w:rPr>
      </w:pPr>
      <w:bookmarkStart w:id="0" w:name="_GoBack"/>
      <w:bookmarkEnd w:id="0"/>
      <w:r>
        <w:rPr>
          <w:rFonts w:eastAsia="Times New Roman"/>
          <w:noProof/>
          <w:color w:val="333333"/>
          <w:sz w:val="20"/>
          <w:szCs w:val="20"/>
        </w:rPr>
        <w:drawing>
          <wp:inline distT="0" distB="0" distL="0" distR="0">
            <wp:extent cx="5906770" cy="2049780"/>
            <wp:effectExtent l="0" t="0" r="0" b="7620"/>
            <wp:docPr id="1" name="Picture 1" descr="Midwest Global Trade Association ema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west Global Trade Association email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6770" cy="2049780"/>
                    </a:xfrm>
                    <a:prstGeom prst="rect">
                      <a:avLst/>
                    </a:prstGeom>
                    <a:noFill/>
                    <a:ln>
                      <a:noFill/>
                    </a:ln>
                  </pic:spPr>
                </pic:pic>
              </a:graphicData>
            </a:graphic>
          </wp:inline>
        </w:drawing>
      </w:r>
    </w:p>
    <w:p w:rsidR="00DD4651" w:rsidRDefault="000F3663" w:rsidP="000F3663">
      <w:pPr>
        <w:pStyle w:val="Heading1"/>
        <w:jc w:val="center"/>
        <w:rPr>
          <w:rFonts w:eastAsia="Times New Roman"/>
        </w:rPr>
      </w:pPr>
      <w:r>
        <w:rPr>
          <w:rFonts w:eastAsia="Times New Roman"/>
        </w:rPr>
        <w:t>Be one of the F</w:t>
      </w:r>
      <w:r w:rsidR="002A5DEE">
        <w:rPr>
          <w:rFonts w:eastAsia="Times New Roman"/>
        </w:rPr>
        <w:t>IRST</w:t>
      </w:r>
      <w:r>
        <w:rPr>
          <w:rFonts w:eastAsia="Times New Roman"/>
        </w:rPr>
        <w:t xml:space="preserve"> in the United States to attend this seminar</w:t>
      </w:r>
      <w:r w:rsidR="002A5DEE">
        <w:rPr>
          <w:rFonts w:eastAsia="Times New Roman"/>
        </w:rPr>
        <w:br/>
      </w:r>
    </w:p>
    <w:p w:rsidR="00DD4651" w:rsidRPr="00DD4651" w:rsidRDefault="00DD4651" w:rsidP="00DD4651">
      <w:pPr>
        <w:spacing w:line="660" w:lineRule="atLeast"/>
        <w:rPr>
          <w:rFonts w:ascii="Century Gothic" w:eastAsia="Times New Roman" w:hAnsi="Century Gothic" w:cs="Arial"/>
          <w:vanish/>
          <w:color w:val="333333"/>
          <w:sz w:val="20"/>
          <w:szCs w:val="20"/>
        </w:rPr>
      </w:pPr>
      <w:r w:rsidRPr="00DD4651">
        <w:rPr>
          <w:rFonts w:ascii="Century Gothic" w:eastAsia="Times New Roman" w:hAnsi="Century Gothic" w:cs="Arial"/>
          <w:b/>
          <w:bCs/>
          <w:color w:val="092C74"/>
          <w:sz w:val="42"/>
          <w:szCs w:val="42"/>
        </w:rPr>
        <w:t xml:space="preserve">Incoterms 2020 </w:t>
      </w:r>
    </w:p>
    <w:tbl>
      <w:tblPr>
        <w:tblW w:w="5000" w:type="pct"/>
        <w:tblCellSpacing w:w="0" w:type="dxa"/>
        <w:shd w:val="clear" w:color="auto" w:fill="FFFFFF"/>
        <w:tblCellMar>
          <w:top w:w="122" w:type="dxa"/>
          <w:left w:w="0" w:type="dxa"/>
          <w:right w:w="0" w:type="dxa"/>
        </w:tblCellMar>
        <w:tblLook w:val="04A0" w:firstRow="1" w:lastRow="0" w:firstColumn="1" w:lastColumn="0" w:noHBand="0" w:noVBand="1"/>
      </w:tblPr>
      <w:tblGrid>
        <w:gridCol w:w="5459"/>
        <w:gridCol w:w="5641"/>
      </w:tblGrid>
      <w:tr w:rsidR="00DD4651" w:rsidRPr="00DD4651" w:rsidTr="00DD4651">
        <w:trPr>
          <w:tblCellSpacing w:w="0" w:type="dxa"/>
        </w:trPr>
        <w:tc>
          <w:tcPr>
            <w:tcW w:w="0" w:type="auto"/>
            <w:gridSpan w:val="2"/>
            <w:shd w:val="clear" w:color="auto" w:fill="FFFFFF"/>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96"/>
              <w:gridCol w:w="8304"/>
            </w:tblGrid>
            <w:tr w:rsidR="00DD4651" w:rsidRPr="00DD4651" w:rsidTr="00DD4651">
              <w:trPr>
                <w:tblCellSpacing w:w="0" w:type="dxa"/>
              </w:trPr>
              <w:tc>
                <w:tcPr>
                  <w:tcW w:w="0" w:type="auto"/>
                  <w:tcMar>
                    <w:top w:w="150" w:type="dxa"/>
                    <w:left w:w="150" w:type="dxa"/>
                    <w:bottom w:w="150" w:type="dxa"/>
                    <w:right w:w="150" w:type="dxa"/>
                  </w:tcMar>
                  <w:vAlign w:val="center"/>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 xml:space="preserve">  </w:t>
                  </w:r>
                </w:p>
              </w:tc>
              <w:tc>
                <w:tcPr>
                  <w:tcW w:w="0" w:type="auto"/>
                  <w:tcMar>
                    <w:top w:w="150" w:type="dxa"/>
                    <w:left w:w="150" w:type="dxa"/>
                    <w:bottom w:w="150" w:type="dxa"/>
                    <w:right w:w="150" w:type="dxa"/>
                  </w:tcMar>
                  <w:vAlign w:val="center"/>
                </w:tcPr>
                <w:p w:rsidR="00DD4651" w:rsidRPr="00DD4651" w:rsidRDefault="00DD4651" w:rsidP="00DD4651">
                  <w:pPr>
                    <w:rPr>
                      <w:rFonts w:ascii="Century Gothic" w:eastAsia="Times New Roman" w:hAnsi="Century Gothic" w:cs="Arial"/>
                      <w:color w:val="333333"/>
                      <w:sz w:val="20"/>
                      <w:szCs w:val="20"/>
                    </w:rPr>
                  </w:pPr>
                </w:p>
              </w:tc>
            </w:tr>
            <w:tr w:rsidR="00DD4651" w:rsidRPr="00DD4651" w:rsidTr="00DD4651">
              <w:trPr>
                <w:tblCellSpacing w:w="0" w:type="dxa"/>
              </w:trPr>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When:</w:t>
                  </w:r>
                  <w:r w:rsidRPr="00DD4651">
                    <w:rPr>
                      <w:rFonts w:ascii="Century Gothic" w:eastAsia="Times New Roman" w:hAnsi="Century Gothic" w:cs="Arial"/>
                      <w:color w:val="333333"/>
                      <w:sz w:val="20"/>
                      <w:szCs w:val="20"/>
                    </w:rPr>
                    <w:t xml:space="preserve"> </w:t>
                  </w:r>
                </w:p>
              </w:tc>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Monday, September 23, 2019</w:t>
                  </w:r>
                  <w:r w:rsidRPr="00DD4651">
                    <w:rPr>
                      <w:rFonts w:ascii="Century Gothic" w:eastAsia="Times New Roman" w:hAnsi="Century Gothic" w:cs="Arial"/>
                      <w:color w:val="333333"/>
                      <w:sz w:val="20"/>
                      <w:szCs w:val="20"/>
                    </w:rPr>
                    <w:br/>
                    <w:t>7:30 am – 4:30 pm</w:t>
                  </w:r>
                </w:p>
              </w:tc>
            </w:tr>
            <w:tr w:rsidR="00DD4651" w:rsidRPr="00DD4651" w:rsidTr="00DD4651">
              <w:trPr>
                <w:tblCellSpacing w:w="0" w:type="dxa"/>
              </w:trPr>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Where:</w:t>
                  </w:r>
                  <w:r w:rsidRPr="00DD4651">
                    <w:rPr>
                      <w:rFonts w:ascii="Century Gothic" w:eastAsia="Times New Roman" w:hAnsi="Century Gothic" w:cs="Arial"/>
                      <w:color w:val="333333"/>
                      <w:sz w:val="20"/>
                      <w:szCs w:val="20"/>
                    </w:rPr>
                    <w:t xml:space="preserve"> </w:t>
                  </w:r>
                </w:p>
              </w:tc>
              <w:tc>
                <w:tcPr>
                  <w:tcW w:w="0" w:type="auto"/>
                  <w:tcMar>
                    <w:top w:w="150" w:type="dxa"/>
                    <w:left w:w="150" w:type="dxa"/>
                    <w:bottom w:w="150" w:type="dxa"/>
                    <w:right w:w="150" w:type="dxa"/>
                  </w:tcMar>
                  <w:vAlign w:val="cente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The Wilds Golf Club - Banquet Room</w:t>
                  </w:r>
                  <w:r w:rsidRPr="00DD4651">
                    <w:rPr>
                      <w:rFonts w:ascii="Century Gothic" w:eastAsia="Times New Roman" w:hAnsi="Century Gothic" w:cs="Arial"/>
                      <w:color w:val="333333"/>
                      <w:sz w:val="20"/>
                      <w:szCs w:val="20"/>
                    </w:rPr>
                    <w:br/>
                    <w:t>3151 Wilds Ridge Ct</w:t>
                  </w:r>
                  <w:r w:rsidRPr="00DD4651">
                    <w:rPr>
                      <w:rFonts w:ascii="Century Gothic" w:eastAsia="Times New Roman" w:hAnsi="Century Gothic" w:cs="Arial"/>
                      <w:color w:val="333333"/>
                      <w:sz w:val="20"/>
                      <w:szCs w:val="20"/>
                    </w:rPr>
                    <w:br/>
                    <w:t>Prior Lake, Minnesota  55372</w:t>
                  </w:r>
                  <w:r w:rsidRPr="00DD4651">
                    <w:rPr>
                      <w:rFonts w:ascii="Century Gothic" w:eastAsia="Times New Roman" w:hAnsi="Century Gothic" w:cs="Arial"/>
                      <w:color w:val="333333"/>
                      <w:sz w:val="20"/>
                      <w:szCs w:val="20"/>
                    </w:rPr>
                    <w:br/>
                    <w:t>United States</w:t>
                  </w:r>
                </w:p>
              </w:tc>
            </w:tr>
            <w:tr w:rsidR="00DD4651" w:rsidRPr="00DD4651" w:rsidTr="00DD4651">
              <w:trPr>
                <w:tblCellSpacing w:w="0" w:type="dxa"/>
              </w:trPr>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Contact:</w:t>
                  </w:r>
                  <w:r w:rsidRPr="00DD4651">
                    <w:rPr>
                      <w:rFonts w:ascii="Century Gothic" w:eastAsia="Times New Roman" w:hAnsi="Century Gothic" w:cs="Arial"/>
                      <w:color w:val="333333"/>
                      <w:sz w:val="20"/>
                      <w:szCs w:val="20"/>
                    </w:rPr>
                    <w:t xml:space="preserve"> </w:t>
                  </w:r>
                </w:p>
              </w:tc>
              <w:tc>
                <w:tcPr>
                  <w:tcW w:w="0" w:type="auto"/>
                  <w:tcMar>
                    <w:top w:w="150" w:type="dxa"/>
                    <w:left w:w="150" w:type="dxa"/>
                    <w:bottom w:w="150" w:type="dxa"/>
                    <w:right w:w="150" w:type="dxa"/>
                  </w:tcMar>
                  <w:vAlign w:val="cente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John Novak</w:t>
                  </w:r>
                  <w:r w:rsidRPr="00DD4651">
                    <w:rPr>
                      <w:rFonts w:ascii="Century Gothic" w:eastAsia="Times New Roman" w:hAnsi="Century Gothic" w:cs="Arial"/>
                      <w:color w:val="333333"/>
                      <w:sz w:val="20"/>
                      <w:szCs w:val="20"/>
                    </w:rPr>
                    <w:br/>
                  </w:r>
                  <w:hyperlink r:id="rId6" w:history="1">
                    <w:r w:rsidRPr="007325D9">
                      <w:rPr>
                        <w:rStyle w:val="Hyperlink"/>
                        <w:rFonts w:ascii="Century Gothic" w:eastAsia="Times New Roman" w:hAnsi="Century Gothic" w:cs="Arial"/>
                        <w:sz w:val="20"/>
                        <w:szCs w:val="20"/>
                      </w:rPr>
                      <w:t>janovak@bremer.com</w:t>
                    </w:r>
                  </w:hyperlink>
                  <w:r w:rsidRPr="00DD4651">
                    <w:rPr>
                      <w:rFonts w:ascii="Century Gothic" w:eastAsia="Times New Roman" w:hAnsi="Century Gothic" w:cs="Arial"/>
                      <w:color w:val="333333"/>
                      <w:sz w:val="20"/>
                      <w:szCs w:val="20"/>
                    </w:rPr>
                    <w:br/>
                    <w:t>612-782-2819</w:t>
                  </w:r>
                </w:p>
              </w:tc>
            </w:tr>
          </w:tbl>
          <w:p w:rsidR="00DD4651" w:rsidRPr="00DD4651" w:rsidRDefault="00DD4651" w:rsidP="00DD4651">
            <w:pPr>
              <w:spacing w:line="270" w:lineRule="atLeast"/>
              <w:textAlignment w:val="top"/>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br/>
            </w:r>
            <w:r w:rsidRPr="00DD4651">
              <w:rPr>
                <w:rFonts w:ascii="Century Gothic" w:eastAsia="Times New Roman" w:hAnsi="Century Gothic" w:cs="Arial"/>
                <w:i/>
                <w:iCs/>
                <w:color w:val="333333"/>
              </w:rPr>
              <w:t>Online registration is available until: 9/23/2019</w:t>
            </w:r>
            <w:r w:rsidRPr="00DD4651">
              <w:rPr>
                <w:rFonts w:ascii="Century Gothic" w:eastAsia="Times New Roman" w:hAnsi="Century Gothic" w:cs="Arial"/>
                <w:color w:val="333333"/>
                <w:sz w:val="20"/>
                <w:szCs w:val="20"/>
              </w:rPr>
              <w:t xml:space="preserve"> </w:t>
            </w:r>
          </w:p>
        </w:tc>
      </w:tr>
      <w:tr w:rsidR="00DD4651" w:rsidRPr="00DD4651" w:rsidTr="00C73E56">
        <w:trPr>
          <w:tblCellSpacing w:w="0" w:type="dxa"/>
        </w:trPr>
        <w:tc>
          <w:tcPr>
            <w:tcW w:w="2459" w:type="pct"/>
            <w:shd w:val="clear" w:color="auto" w:fill="FFFFFF"/>
            <w:tcMar>
              <w:top w:w="150" w:type="dxa"/>
              <w:left w:w="150" w:type="dxa"/>
              <w:bottom w:w="150" w:type="dxa"/>
              <w:right w:w="150" w:type="dxa"/>
            </w:tcMar>
            <w:vAlign w:val="center"/>
          </w:tcPr>
          <w:p w:rsidR="00C73E56" w:rsidRPr="00DD4651" w:rsidRDefault="00C73E56" w:rsidP="00C73E56">
            <w:pPr>
              <w:spacing w:before="100" w:beforeAutospacing="1" w:after="100" w:afterAutospacing="1" w:line="270" w:lineRule="atLeast"/>
              <w:jc w:val="center"/>
              <w:rPr>
                <w:rFonts w:ascii="Century Gothic" w:eastAsia="Times New Roman" w:hAnsi="Century Gothic" w:cs="Arial"/>
                <w:color w:val="333333"/>
                <w:sz w:val="20"/>
                <w:szCs w:val="20"/>
              </w:rPr>
            </w:pPr>
            <w:r w:rsidRPr="00DD4651">
              <w:rPr>
                <w:rFonts w:ascii="Century Gothic" w:eastAsia="Times New Roman" w:hAnsi="Century Gothic" w:cs="Arial"/>
                <w:b/>
                <w:bCs/>
                <w:color w:val="FF0000"/>
                <w:sz w:val="20"/>
                <w:szCs w:val="20"/>
              </w:rPr>
              <w:t>Registration Now Open!</w:t>
            </w:r>
          </w:p>
          <w:p w:rsidR="00C73E56" w:rsidRDefault="00E00223" w:rsidP="00DD4651">
            <w:pPr>
              <w:spacing w:line="270" w:lineRule="atLeast"/>
              <w:rPr>
                <w:rFonts w:ascii="Century Gothic" w:eastAsia="Times New Roman" w:hAnsi="Century Gothic" w:cs="Arial"/>
                <w:color w:val="333333"/>
                <w:sz w:val="20"/>
                <w:szCs w:val="20"/>
              </w:rPr>
            </w:pPr>
            <w:hyperlink r:id="rId7" w:history="1">
              <w:r w:rsidR="00C73E56" w:rsidRPr="007325D9">
                <w:rPr>
                  <w:rStyle w:val="Hyperlink"/>
                  <w:rFonts w:ascii="Century Gothic" w:eastAsia="Times New Roman" w:hAnsi="Century Gothic" w:cs="Arial"/>
                  <w:sz w:val="20"/>
                  <w:szCs w:val="20"/>
                </w:rPr>
                <w:t>https://www.mgta.org/event/2019-sep-incoterms#</w:t>
              </w:r>
            </w:hyperlink>
          </w:p>
          <w:p w:rsidR="00C73E56" w:rsidRPr="00DD4651" w:rsidRDefault="00C73E56" w:rsidP="00DD4651">
            <w:pPr>
              <w:spacing w:line="270" w:lineRule="atLeast"/>
              <w:rPr>
                <w:rFonts w:ascii="Century Gothic" w:eastAsia="Times New Roman" w:hAnsi="Century Gothic" w:cs="Arial"/>
                <w:color w:val="333333"/>
                <w:sz w:val="20"/>
                <w:szCs w:val="20"/>
              </w:rPr>
            </w:pPr>
          </w:p>
        </w:tc>
        <w:tc>
          <w:tcPr>
            <w:tcW w:w="2541" w:type="pct"/>
            <w:shd w:val="clear" w:color="auto" w:fill="FFFFFF"/>
            <w:tcMar>
              <w:top w:w="150" w:type="dxa"/>
              <w:left w:w="150" w:type="dxa"/>
              <w:bottom w:w="150" w:type="dxa"/>
              <w:right w:w="150" w:type="dxa"/>
            </w:tcMar>
            <w:vAlign w:val="center"/>
          </w:tcPr>
          <w:p w:rsidR="00DD4651" w:rsidRPr="00DD4651" w:rsidRDefault="00DD4651" w:rsidP="00DD4651">
            <w:pPr>
              <w:spacing w:line="270" w:lineRule="atLeast"/>
              <w:rPr>
                <w:rFonts w:ascii="Century Gothic" w:eastAsia="Times New Roman" w:hAnsi="Century Gothic" w:cs="Arial"/>
                <w:color w:val="333333"/>
                <w:sz w:val="20"/>
                <w:szCs w:val="20"/>
              </w:rPr>
            </w:pPr>
          </w:p>
        </w:tc>
      </w:tr>
      <w:tr w:rsidR="00DD4651" w:rsidRPr="00DD4651" w:rsidTr="00DD4651">
        <w:trPr>
          <w:tblCellSpacing w:w="0" w:type="dxa"/>
        </w:trPr>
        <w:tc>
          <w:tcPr>
            <w:tcW w:w="0" w:type="auto"/>
            <w:gridSpan w:val="2"/>
            <w:shd w:val="clear" w:color="auto" w:fill="FFFFFF"/>
            <w:tcMar>
              <w:top w:w="150" w:type="dxa"/>
              <w:left w:w="150" w:type="dxa"/>
              <w:bottom w:w="150" w:type="dxa"/>
              <w:right w:w="150" w:type="dxa"/>
            </w:tcMar>
            <w:vAlign w:val="center"/>
            <w:hideMark/>
          </w:tcPr>
          <w:p w:rsidR="00DD4651" w:rsidRPr="00DD4651" w:rsidRDefault="00DD4651" w:rsidP="00DD4651">
            <w:pPr>
              <w:spacing w:before="100" w:beforeAutospacing="1" w:after="100" w:afterAutospacing="1" w:line="270" w:lineRule="atLeast"/>
              <w:jc w:val="cente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All registrations must be accompanied by full payment/purchase order to reserve your place at the event.</w:t>
            </w:r>
          </w:p>
          <w:p w:rsidR="00DD4651" w:rsidRPr="00DD4651" w:rsidRDefault="00E00223" w:rsidP="00DD4651">
            <w:pPr>
              <w:spacing w:line="270" w:lineRule="atLeast"/>
              <w:rPr>
                <w:rFonts w:ascii="Century Gothic" w:eastAsia="Times New Roman" w:hAnsi="Century Gothic" w:cs="Arial"/>
                <w:color w:val="333333"/>
                <w:sz w:val="20"/>
                <w:szCs w:val="20"/>
              </w:rPr>
            </w:pPr>
            <w:r>
              <w:rPr>
                <w:rFonts w:ascii="Century Gothic" w:eastAsia="Times New Roman" w:hAnsi="Century Gothic" w:cs="Arial"/>
                <w:color w:val="333333"/>
                <w:sz w:val="20"/>
                <w:szCs w:val="20"/>
              </w:rPr>
              <w:pict>
                <v:rect id="_x0000_i1025" style="width:0;height:1.5pt" o:hralign="center" o:hrstd="t" o:hr="t" fillcolor="gray" stroked="f"/>
              </w:pict>
            </w:r>
          </w:p>
          <w:p w:rsidR="00DD4651" w:rsidRPr="00DD4651" w:rsidRDefault="00DD4651" w:rsidP="00DD4651">
            <w:pPr>
              <w:spacing w:after="150" w:line="270" w:lineRule="atLeast"/>
              <w:outlineLvl w:val="2"/>
              <w:rPr>
                <w:rFonts w:ascii="Century Gothic" w:eastAsia="Times New Roman" w:hAnsi="Century Gothic" w:cs="Arial"/>
                <w:b/>
                <w:bCs/>
                <w:color w:val="FF9E19"/>
                <w:sz w:val="33"/>
                <w:szCs w:val="33"/>
              </w:rPr>
            </w:pPr>
            <w:r w:rsidRPr="00DD4651">
              <w:rPr>
                <w:rFonts w:ascii="Century Gothic" w:eastAsia="Times New Roman" w:hAnsi="Century Gothic" w:cs="Arial"/>
                <w:b/>
                <w:bCs/>
                <w:color w:val="FF9E19"/>
                <w:sz w:val="33"/>
                <w:szCs w:val="33"/>
              </w:rPr>
              <w:t>Agenda</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3635"/>
              <w:gridCol w:w="7165"/>
            </w:tblGrid>
            <w:tr w:rsidR="00DD4651" w:rsidRPr="00DD4651">
              <w:trPr>
                <w:tblCellSpacing w:w="30" w:type="dxa"/>
              </w:trPr>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7:30 a.m.</w:t>
                  </w:r>
                </w:p>
              </w:tc>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Registration &amp; Breakfast</w:t>
                  </w:r>
                </w:p>
              </w:tc>
            </w:tr>
            <w:tr w:rsidR="00DD4651" w:rsidRPr="00DD4651">
              <w:trPr>
                <w:tblCellSpacing w:w="30" w:type="dxa"/>
              </w:trPr>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8:30 a.m.</w:t>
                  </w:r>
                </w:p>
              </w:tc>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Program</w:t>
                  </w:r>
                </w:p>
              </w:tc>
            </w:tr>
            <w:tr w:rsidR="00DD4651" w:rsidRPr="00DD4651">
              <w:trPr>
                <w:tblCellSpacing w:w="30" w:type="dxa"/>
              </w:trPr>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lastRenderedPageBreak/>
                    <w:t>10:15 a.m.</w:t>
                  </w:r>
                </w:p>
              </w:tc>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Break</w:t>
                  </w:r>
                </w:p>
              </w:tc>
            </w:tr>
            <w:tr w:rsidR="00DD4651" w:rsidRPr="00DD4651">
              <w:trPr>
                <w:tblCellSpacing w:w="30" w:type="dxa"/>
              </w:trPr>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10:30 a.m.</w:t>
                  </w:r>
                </w:p>
              </w:tc>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Program</w:t>
                  </w:r>
                </w:p>
              </w:tc>
            </w:tr>
            <w:tr w:rsidR="00DD4651" w:rsidRPr="00DD4651">
              <w:trPr>
                <w:tblCellSpacing w:w="30" w:type="dxa"/>
              </w:trPr>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12:00 a.m.</w:t>
                  </w:r>
                </w:p>
              </w:tc>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Lunch</w:t>
                  </w:r>
                </w:p>
              </w:tc>
            </w:tr>
            <w:tr w:rsidR="00DD4651" w:rsidRPr="00DD4651">
              <w:trPr>
                <w:tblCellSpacing w:w="30" w:type="dxa"/>
              </w:trPr>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1:00 p.m.</w:t>
                  </w:r>
                </w:p>
              </w:tc>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Program</w:t>
                  </w:r>
                </w:p>
              </w:tc>
            </w:tr>
            <w:tr w:rsidR="00DD4651" w:rsidRPr="00DD4651">
              <w:trPr>
                <w:tblCellSpacing w:w="30" w:type="dxa"/>
              </w:trPr>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2:15 p.m.</w:t>
                  </w:r>
                </w:p>
              </w:tc>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Break</w:t>
                  </w:r>
                </w:p>
              </w:tc>
            </w:tr>
            <w:tr w:rsidR="00DD4651" w:rsidRPr="00DD4651">
              <w:trPr>
                <w:tblCellSpacing w:w="30" w:type="dxa"/>
              </w:trPr>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2:30 p.m.</w:t>
                  </w:r>
                </w:p>
              </w:tc>
              <w:tc>
                <w:tcPr>
                  <w:tcW w:w="0" w:type="auto"/>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program</w:t>
                  </w:r>
                </w:p>
              </w:tc>
            </w:tr>
            <w:tr w:rsidR="00DD4651" w:rsidRPr="00DD4651">
              <w:trPr>
                <w:tblCellSpacing w:w="30" w:type="dxa"/>
              </w:trPr>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4:30 p.m.</w:t>
                  </w:r>
                </w:p>
              </w:tc>
              <w:tc>
                <w:tcPr>
                  <w:tcW w:w="0" w:type="auto"/>
                  <w:shd w:val="clear" w:color="auto" w:fill="FFD49A"/>
                  <w:tcMar>
                    <w:top w:w="150" w:type="dxa"/>
                    <w:left w:w="150" w:type="dxa"/>
                    <w:bottom w:w="150" w:type="dxa"/>
                    <w:right w:w="150" w:type="dxa"/>
                  </w:tcMar>
                  <w:hideMark/>
                </w:tcPr>
                <w:p w:rsidR="00DD4651" w:rsidRPr="00DD4651" w:rsidRDefault="00DD4651" w:rsidP="00DD4651">
                  <w:pPr>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Adjourn</w:t>
                  </w:r>
                </w:p>
              </w:tc>
            </w:tr>
          </w:tbl>
          <w:p w:rsidR="00DD4651" w:rsidRDefault="00DD4651" w:rsidP="00DD4651">
            <w:pPr>
              <w:spacing w:after="150" w:line="270" w:lineRule="atLeast"/>
              <w:outlineLvl w:val="2"/>
              <w:rPr>
                <w:rFonts w:ascii="Century Gothic" w:eastAsia="Times New Roman" w:hAnsi="Century Gothic" w:cs="Arial"/>
                <w:b/>
                <w:bCs/>
                <w:color w:val="FF9E19"/>
                <w:sz w:val="33"/>
                <w:szCs w:val="33"/>
              </w:rPr>
            </w:pPr>
          </w:p>
          <w:p w:rsidR="00DD4651" w:rsidRPr="00DD4651" w:rsidRDefault="00DD4651" w:rsidP="00DD4651">
            <w:pPr>
              <w:spacing w:after="150" w:line="270" w:lineRule="atLeast"/>
              <w:outlineLvl w:val="2"/>
              <w:rPr>
                <w:rFonts w:ascii="Century Gothic" w:eastAsia="Times New Roman" w:hAnsi="Century Gothic" w:cs="Arial"/>
                <w:b/>
                <w:bCs/>
                <w:color w:val="FF9E19"/>
                <w:sz w:val="33"/>
                <w:szCs w:val="33"/>
              </w:rPr>
            </w:pPr>
            <w:r w:rsidRPr="00DD4651">
              <w:rPr>
                <w:rFonts w:ascii="Century Gothic" w:eastAsia="Times New Roman" w:hAnsi="Century Gothic" w:cs="Arial"/>
                <w:b/>
                <w:bCs/>
                <w:color w:val="FF9E19"/>
                <w:sz w:val="33"/>
                <w:szCs w:val="33"/>
              </w:rPr>
              <w:t>Who Should Attend</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Exporters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Importers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Sales Managers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Purchasing Managers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Forwarders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Customs Brokers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Carriers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Credit Professionals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Insurers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Trade Consultants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International Bankers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Attorneys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Domestic Sales</w:t>
            </w:r>
          </w:p>
          <w:p w:rsidR="00DD4651" w:rsidRPr="00DD4651" w:rsidRDefault="00DD4651" w:rsidP="00DD4651">
            <w:pPr>
              <w:numPr>
                <w:ilvl w:val="0"/>
                <w:numId w:val="5"/>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Anyone involved with International Trade, Supply Chain, Global Management</w:t>
            </w:r>
          </w:p>
          <w:p w:rsidR="00DD4651" w:rsidRPr="00DD4651" w:rsidRDefault="00DD4651" w:rsidP="00DD4651">
            <w:pPr>
              <w:spacing w:after="150" w:line="270" w:lineRule="atLeast"/>
              <w:outlineLvl w:val="2"/>
              <w:rPr>
                <w:rFonts w:ascii="Century Gothic" w:eastAsia="Times New Roman" w:hAnsi="Century Gothic" w:cs="Arial"/>
                <w:b/>
                <w:bCs/>
                <w:color w:val="FF9E19"/>
                <w:sz w:val="33"/>
                <w:szCs w:val="33"/>
              </w:rPr>
            </w:pPr>
            <w:r w:rsidRPr="00DD4651">
              <w:rPr>
                <w:rFonts w:ascii="Century Gothic" w:eastAsia="Times New Roman" w:hAnsi="Century Gothic" w:cs="Arial"/>
                <w:b/>
                <w:bCs/>
                <w:color w:val="FF9E19"/>
                <w:sz w:val="33"/>
                <w:szCs w:val="33"/>
              </w:rPr>
              <w:t>Overview</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Why Incoterms rules</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The revision process</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What Incoterms are &amp; aren’t, do &amp; don’t do</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Summary of 2020 major changes</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Role in contracts</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Seller to buyer</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Transportation terms</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Insurance</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Rule by rule analysis</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American perspective</w:t>
            </w:r>
          </w:p>
          <w:p w:rsidR="00DD4651" w:rsidRPr="00DD4651" w:rsidRDefault="00DD4651" w:rsidP="00DD4651">
            <w:pPr>
              <w:numPr>
                <w:ilvl w:val="0"/>
                <w:numId w:val="6"/>
              </w:num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What happened with the UCC shipment / delivery terms</w:t>
            </w:r>
          </w:p>
          <w:p w:rsidR="00044520" w:rsidRDefault="00044520" w:rsidP="00DD4651">
            <w:pPr>
              <w:spacing w:after="150" w:line="270" w:lineRule="atLeast"/>
              <w:outlineLvl w:val="2"/>
              <w:rPr>
                <w:rFonts w:ascii="Century Gothic" w:eastAsia="Times New Roman" w:hAnsi="Century Gothic" w:cs="Arial"/>
                <w:b/>
                <w:bCs/>
                <w:color w:val="FF9E19"/>
                <w:sz w:val="33"/>
                <w:szCs w:val="33"/>
              </w:rPr>
            </w:pPr>
          </w:p>
          <w:p w:rsidR="00DD4651" w:rsidRPr="00DD4651" w:rsidRDefault="00DD4651" w:rsidP="00DD4651">
            <w:pPr>
              <w:spacing w:after="150" w:line="270" w:lineRule="atLeast"/>
              <w:outlineLvl w:val="2"/>
              <w:rPr>
                <w:rFonts w:ascii="Century Gothic" w:eastAsia="Times New Roman" w:hAnsi="Century Gothic" w:cs="Arial"/>
                <w:b/>
                <w:bCs/>
                <w:color w:val="FF9E19"/>
                <w:sz w:val="33"/>
                <w:szCs w:val="33"/>
              </w:rPr>
            </w:pPr>
            <w:r w:rsidRPr="00DD4651">
              <w:rPr>
                <w:rFonts w:ascii="Century Gothic" w:eastAsia="Times New Roman" w:hAnsi="Century Gothic" w:cs="Arial"/>
                <w:b/>
                <w:bCs/>
                <w:color w:val="FF9E19"/>
                <w:sz w:val="33"/>
                <w:szCs w:val="33"/>
              </w:rPr>
              <w:lastRenderedPageBreak/>
              <w:t>Speaker</w:t>
            </w:r>
          </w:p>
          <w:p w:rsidR="00DD4651" w:rsidRPr="00DD4651" w:rsidRDefault="00DD4651" w:rsidP="00DD4651">
            <w:pPr>
              <w:spacing w:after="150" w:line="270" w:lineRule="atLeast"/>
              <w:outlineLvl w:val="4"/>
              <w:rPr>
                <w:rFonts w:ascii="Century Gothic" w:eastAsia="Times New Roman" w:hAnsi="Century Gothic" w:cs="Arial"/>
                <w:b/>
                <w:bCs/>
                <w:color w:val="092C74"/>
              </w:rPr>
            </w:pPr>
            <w:r w:rsidRPr="00DD4651">
              <w:rPr>
                <w:rFonts w:ascii="Century Gothic" w:eastAsia="Times New Roman" w:hAnsi="Century Gothic" w:cs="Arial"/>
                <w:b/>
                <w:bCs/>
                <w:color w:val="092C74"/>
              </w:rPr>
              <w:t>Frank Reynolds</w:t>
            </w:r>
          </w:p>
          <w:p w:rsidR="00DD4651" w:rsidRPr="00DD4651" w:rsidRDefault="00DD4651" w:rsidP="00DD4651">
            <w:pPr>
              <w:spacing w:before="100" w:beforeAutospacing="1" w:after="100" w:afterAutospacing="1" w:line="270" w:lineRule="atLeast"/>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rPr>
              <w:drawing>
                <wp:inline distT="0" distB="0" distL="0" distR="0" wp14:anchorId="3B0130D5" wp14:editId="37BB3BBD">
                  <wp:extent cx="1955165" cy="1560830"/>
                  <wp:effectExtent l="0" t="0" r="6985" b="1270"/>
                  <wp:docPr id="2" name="Picture 2" descr="Frank Reyn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ank Reynol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560830"/>
                          </a:xfrm>
                          <a:prstGeom prst="rect">
                            <a:avLst/>
                          </a:prstGeom>
                          <a:noFill/>
                          <a:ln>
                            <a:noFill/>
                          </a:ln>
                        </pic:spPr>
                      </pic:pic>
                    </a:graphicData>
                  </a:graphic>
                </wp:inline>
              </w:drawing>
            </w:r>
            <w:r w:rsidRPr="00DD4651">
              <w:rPr>
                <w:rFonts w:ascii="Century Gothic" w:eastAsia="Times New Roman" w:hAnsi="Century Gothic" w:cs="Arial"/>
                <w:color w:val="333333"/>
                <w:sz w:val="20"/>
                <w:szCs w:val="20"/>
              </w:rPr>
              <w:t>Frank Reynolds is uniquely qualified to explain Incoterms® 2020 rules to Americans. He brought over 50 years of hands-on practical expertise to the 2020 Incoterms® revision where he represented the United States as he did for the 2000 and 2010 revisions.</w:t>
            </w:r>
          </w:p>
          <w:p w:rsidR="00DD4651" w:rsidRPr="00DD4651" w:rsidRDefault="00DD4651" w:rsidP="00DD4651">
            <w:p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 xml:space="preserve">Frank has been instructing trade-related topics for over 35 years, served thirteen terms on the U.S. Department of Commerce District Export Council, and holds a U.S. customs broker license. His company, International Projects Inc., is a 40+ </w:t>
            </w:r>
            <w:proofErr w:type="gramStart"/>
            <w:r w:rsidRPr="00DD4651">
              <w:rPr>
                <w:rFonts w:ascii="Century Gothic" w:eastAsia="Times New Roman" w:hAnsi="Century Gothic" w:cs="Arial"/>
                <w:color w:val="333333"/>
                <w:sz w:val="20"/>
                <w:szCs w:val="20"/>
              </w:rPr>
              <w:t>year old full service</w:t>
            </w:r>
            <w:proofErr w:type="gramEnd"/>
            <w:r w:rsidRPr="00DD4651">
              <w:rPr>
                <w:rFonts w:ascii="Century Gothic" w:eastAsia="Times New Roman" w:hAnsi="Century Gothic" w:cs="Arial"/>
                <w:color w:val="333333"/>
                <w:sz w:val="20"/>
                <w:szCs w:val="20"/>
              </w:rPr>
              <w:t xml:space="preserve"> trading and consulting firm. It received the U.S. Department of Commerce “E” and “E-Star” Awards for Excellence in Export Service.</w:t>
            </w:r>
          </w:p>
          <w:p w:rsidR="00DD4651" w:rsidRPr="00DD4651" w:rsidRDefault="00DD4651" w:rsidP="00DD4651">
            <w:p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t xml:space="preserve">Frank has written or co-authored eighteen books on international trade related topics. His Incoterms® for Americans®, now in its fourth revision, is a major reference for U.S. traders and is included as a seminar material. He has also written hundreds of trade-related columns for the Journal of Commerce, The Exporter, Managing Exports and the ICC’s Documentary Credit Insight. </w:t>
            </w:r>
          </w:p>
          <w:p w:rsidR="00DD4651" w:rsidRPr="00DD4651" w:rsidRDefault="00DD4651" w:rsidP="00DD4651">
            <w:pPr>
              <w:spacing w:line="270" w:lineRule="atLeast"/>
              <w:rPr>
                <w:rFonts w:ascii="Century Gothic" w:eastAsia="Times New Roman" w:hAnsi="Century Gothic" w:cs="Arial"/>
                <w:color w:val="333333"/>
                <w:sz w:val="20"/>
                <w:szCs w:val="20"/>
              </w:rPr>
            </w:pPr>
            <w:r w:rsidRPr="00DD4651">
              <w:rPr>
                <w:rFonts w:ascii="Century Gothic" w:eastAsia="Times New Roman" w:hAnsi="Century Gothic" w:cs="Arial"/>
                <w:color w:val="333333"/>
                <w:sz w:val="20"/>
                <w:szCs w:val="20"/>
              </w:rPr>
              <w:br w:type="textWrapping" w:clear="all"/>
            </w:r>
            <w:r w:rsidRPr="00DD4651">
              <w:rPr>
                <w:rFonts w:ascii="Century Gothic" w:eastAsia="Times New Roman" w:hAnsi="Century Gothic" w:cs="Arial"/>
                <w:color w:val="333333"/>
                <w:sz w:val="20"/>
                <w:szCs w:val="20"/>
              </w:rPr>
              <w:br w:type="textWrapping" w:clear="all"/>
            </w:r>
          </w:p>
          <w:p w:rsidR="00DD4651" w:rsidRPr="00DD4651" w:rsidRDefault="00DD4651" w:rsidP="00DD4651">
            <w:pPr>
              <w:spacing w:after="150" w:line="270" w:lineRule="atLeast"/>
              <w:outlineLvl w:val="2"/>
              <w:rPr>
                <w:rFonts w:ascii="Century Gothic" w:eastAsia="Times New Roman" w:hAnsi="Century Gothic" w:cs="Arial"/>
                <w:b/>
                <w:bCs/>
                <w:color w:val="FF9E19"/>
                <w:sz w:val="33"/>
                <w:szCs w:val="33"/>
              </w:rPr>
            </w:pPr>
            <w:r w:rsidRPr="00DD4651">
              <w:rPr>
                <w:rFonts w:ascii="Century Gothic" w:eastAsia="Times New Roman" w:hAnsi="Century Gothic" w:cs="Arial"/>
                <w:b/>
                <w:bCs/>
                <w:color w:val="FF9E19"/>
                <w:sz w:val="33"/>
                <w:szCs w:val="33"/>
              </w:rPr>
              <w:t>Registration Fee</w:t>
            </w:r>
          </w:p>
          <w:p w:rsidR="00DD4651" w:rsidRPr="00DD4651" w:rsidRDefault="00DD4651" w:rsidP="00DD4651">
            <w:pPr>
              <w:spacing w:after="150" w:line="270" w:lineRule="atLeast"/>
              <w:outlineLvl w:val="4"/>
              <w:rPr>
                <w:rFonts w:ascii="Century Gothic" w:eastAsia="Times New Roman" w:hAnsi="Century Gothic" w:cs="Arial"/>
                <w:b/>
                <w:bCs/>
                <w:color w:val="092C74"/>
              </w:rPr>
            </w:pPr>
            <w:r w:rsidRPr="00DD4651">
              <w:rPr>
                <w:rFonts w:ascii="Century Gothic" w:eastAsia="Times New Roman" w:hAnsi="Century Gothic" w:cs="Arial"/>
                <w:b/>
                <w:bCs/>
                <w:color w:val="092C74"/>
              </w:rPr>
              <w:t>$350</w:t>
            </w:r>
          </w:p>
          <w:p w:rsidR="00DD4651" w:rsidRPr="00DD4651" w:rsidRDefault="00E00223" w:rsidP="00DD4651">
            <w:pPr>
              <w:spacing w:line="270" w:lineRule="atLeast"/>
              <w:rPr>
                <w:rFonts w:ascii="Century Gothic" w:eastAsia="Times New Roman" w:hAnsi="Century Gothic" w:cs="Arial"/>
                <w:color w:val="333333"/>
                <w:sz w:val="20"/>
                <w:szCs w:val="20"/>
              </w:rPr>
            </w:pPr>
            <w:r>
              <w:rPr>
                <w:rFonts w:ascii="Century Gothic" w:eastAsia="Times New Roman" w:hAnsi="Century Gothic" w:cs="Arial"/>
                <w:color w:val="333333"/>
                <w:sz w:val="20"/>
                <w:szCs w:val="20"/>
              </w:rPr>
              <w:pict>
                <v:rect id="_x0000_i1026" style="width:0;height:1.5pt" o:hralign="center" o:hrstd="t" o:hr="t" fillcolor="gray" stroked="f"/>
              </w:pict>
            </w:r>
          </w:p>
          <w:p w:rsidR="00DD4651" w:rsidRPr="00DD4651" w:rsidRDefault="00DD4651" w:rsidP="00DD4651">
            <w:p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PCI Compliance:</w:t>
            </w:r>
            <w:r w:rsidRPr="00DD4651">
              <w:rPr>
                <w:rFonts w:ascii="Century Gothic" w:eastAsia="Times New Roman" w:hAnsi="Century Gothic" w:cs="Arial"/>
                <w:color w:val="333333"/>
                <w:sz w:val="20"/>
                <w:szCs w:val="20"/>
              </w:rPr>
              <w:t> MGTA has taken the appropriate steps to maintain PCI compliance. In order to protect your privacy, please do not email your credit card information to our office.</w:t>
            </w:r>
          </w:p>
          <w:p w:rsidR="00DD4651" w:rsidRPr="00DD4651" w:rsidRDefault="00DD4651" w:rsidP="00DD4651">
            <w:p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Cancellation Policy</w:t>
            </w:r>
            <w:r w:rsidRPr="00DD4651">
              <w:rPr>
                <w:rFonts w:ascii="Century Gothic" w:eastAsia="Times New Roman" w:hAnsi="Century Gothic" w:cs="Arial"/>
                <w:color w:val="333333"/>
                <w:sz w:val="20"/>
                <w:szCs w:val="20"/>
              </w:rPr>
              <w:t>: With written cancellation notice, received at least 1 week prior to the event, you will receive a full refund, minus a $10 administrative fee. No-shows will not receive refunds.</w:t>
            </w:r>
          </w:p>
          <w:p w:rsidR="00DD4651" w:rsidRPr="00DD4651" w:rsidRDefault="00DD4651" w:rsidP="00DD4651">
            <w:pPr>
              <w:spacing w:before="100" w:beforeAutospacing="1" w:after="100" w:afterAutospacing="1" w:line="270" w:lineRule="atLeast"/>
              <w:rPr>
                <w:rFonts w:ascii="Century Gothic" w:eastAsia="Times New Roman" w:hAnsi="Century Gothic" w:cs="Arial"/>
                <w:color w:val="333333"/>
                <w:sz w:val="20"/>
                <w:szCs w:val="20"/>
              </w:rPr>
            </w:pPr>
            <w:r w:rsidRPr="00DD4651">
              <w:rPr>
                <w:rFonts w:ascii="Century Gothic" w:eastAsia="Times New Roman" w:hAnsi="Century Gothic" w:cs="Arial"/>
                <w:b/>
                <w:bCs/>
                <w:color w:val="333333"/>
                <w:sz w:val="20"/>
                <w:szCs w:val="20"/>
              </w:rPr>
              <w:t>Audio/Video Policy: </w:t>
            </w:r>
            <w:r w:rsidRPr="00DD4651">
              <w:rPr>
                <w:rFonts w:ascii="Century Gothic" w:eastAsia="Times New Roman" w:hAnsi="Century Gothic" w:cs="Arial"/>
                <w:color w:val="333333"/>
                <w:sz w:val="20"/>
                <w:szCs w:val="20"/>
              </w:rPr>
              <w:t>Registration and attendance at, or participation at association events constitutes an agreement by the registrant to association’s use and distribution of the registrant or attendee’s image or voice in photographs, videotapes, electronic reproductions and audiotapes of such events and activities.</w:t>
            </w:r>
          </w:p>
        </w:tc>
      </w:tr>
    </w:tbl>
    <w:p w:rsidR="00DD4651" w:rsidRPr="00DD4651" w:rsidRDefault="00DD4651" w:rsidP="00DD4651">
      <w:pPr>
        <w:pBdr>
          <w:top w:val="single" w:sz="6" w:space="1" w:color="auto"/>
        </w:pBdr>
        <w:jc w:val="center"/>
        <w:rPr>
          <w:rFonts w:ascii="Arial" w:eastAsia="Times New Roman" w:hAnsi="Arial" w:cs="Arial"/>
          <w:vanish/>
          <w:sz w:val="16"/>
          <w:szCs w:val="16"/>
        </w:rPr>
      </w:pPr>
      <w:r w:rsidRPr="00DD4651">
        <w:rPr>
          <w:rFonts w:ascii="Arial" w:eastAsia="Times New Roman" w:hAnsi="Arial" w:cs="Arial"/>
          <w:vanish/>
          <w:sz w:val="16"/>
          <w:szCs w:val="16"/>
        </w:rPr>
        <w:lastRenderedPageBreak/>
        <w:t>Bottom of Form</w:t>
      </w:r>
    </w:p>
    <w:p w:rsidR="00DD4651" w:rsidRDefault="00DD4651"/>
    <w:sectPr w:rsidR="00DD4651" w:rsidSect="000F3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119F"/>
    <w:multiLevelType w:val="multilevel"/>
    <w:tmpl w:val="80CEE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E10A8"/>
    <w:multiLevelType w:val="multilevel"/>
    <w:tmpl w:val="3AB48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F5D3A"/>
    <w:multiLevelType w:val="multilevel"/>
    <w:tmpl w:val="6BE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877A6"/>
    <w:multiLevelType w:val="multilevel"/>
    <w:tmpl w:val="E56A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0529B"/>
    <w:multiLevelType w:val="multilevel"/>
    <w:tmpl w:val="B0204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70652"/>
    <w:multiLevelType w:val="multilevel"/>
    <w:tmpl w:val="354A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63"/>
    <w:rsid w:val="00044520"/>
    <w:rsid w:val="000F3663"/>
    <w:rsid w:val="002A5DEE"/>
    <w:rsid w:val="004C3AF4"/>
    <w:rsid w:val="007065BF"/>
    <w:rsid w:val="00C73E56"/>
    <w:rsid w:val="00DA1EB1"/>
    <w:rsid w:val="00DD4651"/>
    <w:rsid w:val="00E0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8582B-A6CD-48E9-A17D-9C152980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663"/>
    <w:pPr>
      <w:spacing w:after="0"/>
    </w:pPr>
    <w:rPr>
      <w:rFonts w:ascii="Times New Roman" w:hAnsi="Times New Roman" w:cs="Times New Roman"/>
      <w:sz w:val="24"/>
      <w:szCs w:val="24"/>
    </w:rPr>
  </w:style>
  <w:style w:type="paragraph" w:styleId="Heading1">
    <w:name w:val="heading 1"/>
    <w:basedOn w:val="Normal"/>
    <w:link w:val="Heading1Char"/>
    <w:uiPriority w:val="9"/>
    <w:qFormat/>
    <w:rsid w:val="000F3663"/>
    <w:pPr>
      <w:pBdr>
        <w:bottom w:val="single" w:sz="6" w:space="0" w:color="666666"/>
      </w:pBdr>
      <w:spacing w:before="100" w:beforeAutospacing="1" w:after="100" w:afterAutospacing="1" w:line="300" w:lineRule="atLeast"/>
      <w:outlineLvl w:val="0"/>
    </w:pPr>
    <w:rPr>
      <w:rFonts w:ascii="Arial" w:hAnsi="Arial" w:cs="Arial"/>
      <w:b/>
      <w:bCs/>
      <w:color w:val="033879"/>
      <w:kern w:val="36"/>
      <w:sz w:val="30"/>
      <w:szCs w:val="30"/>
    </w:rPr>
  </w:style>
  <w:style w:type="paragraph" w:styleId="Heading2">
    <w:name w:val="heading 2"/>
    <w:basedOn w:val="Normal"/>
    <w:link w:val="Heading2Char"/>
    <w:uiPriority w:val="9"/>
    <w:unhideWhenUsed/>
    <w:qFormat/>
    <w:rsid w:val="000F3663"/>
    <w:pPr>
      <w:spacing w:before="100" w:beforeAutospacing="1" w:after="100" w:afterAutospacing="1" w:line="285" w:lineRule="atLeast"/>
      <w:outlineLvl w:val="1"/>
    </w:pPr>
    <w:rPr>
      <w:rFonts w:ascii="Arial" w:hAnsi="Arial" w:cs="Arial"/>
      <w:b/>
      <w:bCs/>
      <w:color w:val="033879"/>
      <w:sz w:val="27"/>
      <w:szCs w:val="27"/>
    </w:rPr>
  </w:style>
  <w:style w:type="paragraph" w:styleId="Heading4">
    <w:name w:val="heading 4"/>
    <w:basedOn w:val="Normal"/>
    <w:link w:val="Heading4Char"/>
    <w:uiPriority w:val="9"/>
    <w:semiHidden/>
    <w:unhideWhenUsed/>
    <w:qFormat/>
    <w:rsid w:val="000F3663"/>
    <w:pPr>
      <w:spacing w:before="100" w:beforeAutospacing="1" w:line="210" w:lineRule="atLeast"/>
      <w:outlineLvl w:val="3"/>
    </w:pPr>
    <w:rPr>
      <w:rFonts w:ascii="Arial" w:hAnsi="Arial" w:cs="Arial"/>
      <w:b/>
      <w:bCs/>
      <w:color w:val="03387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63"/>
    <w:rPr>
      <w:rFonts w:ascii="Arial" w:hAnsi="Arial" w:cs="Arial"/>
      <w:b/>
      <w:bCs/>
      <w:color w:val="033879"/>
      <w:kern w:val="36"/>
      <w:sz w:val="30"/>
      <w:szCs w:val="30"/>
    </w:rPr>
  </w:style>
  <w:style w:type="character" w:customStyle="1" w:styleId="Heading2Char">
    <w:name w:val="Heading 2 Char"/>
    <w:basedOn w:val="DefaultParagraphFont"/>
    <w:link w:val="Heading2"/>
    <w:uiPriority w:val="9"/>
    <w:rsid w:val="000F3663"/>
    <w:rPr>
      <w:rFonts w:ascii="Arial" w:hAnsi="Arial" w:cs="Arial"/>
      <w:b/>
      <w:bCs/>
      <w:color w:val="033879"/>
      <w:sz w:val="27"/>
      <w:szCs w:val="27"/>
    </w:rPr>
  </w:style>
  <w:style w:type="character" w:customStyle="1" w:styleId="Heading4Char">
    <w:name w:val="Heading 4 Char"/>
    <w:basedOn w:val="DefaultParagraphFont"/>
    <w:link w:val="Heading4"/>
    <w:uiPriority w:val="9"/>
    <w:semiHidden/>
    <w:rsid w:val="000F3663"/>
    <w:rPr>
      <w:rFonts w:ascii="Arial" w:hAnsi="Arial" w:cs="Arial"/>
      <w:b/>
      <w:bCs/>
      <w:color w:val="033879"/>
      <w:sz w:val="20"/>
      <w:szCs w:val="20"/>
    </w:rPr>
  </w:style>
  <w:style w:type="character" w:styleId="Strong">
    <w:name w:val="Strong"/>
    <w:basedOn w:val="DefaultParagraphFont"/>
    <w:uiPriority w:val="22"/>
    <w:qFormat/>
    <w:rsid w:val="000F3663"/>
    <w:rPr>
      <w:b/>
      <w:bCs/>
    </w:rPr>
  </w:style>
  <w:style w:type="paragraph" w:styleId="BalloonText">
    <w:name w:val="Balloon Text"/>
    <w:basedOn w:val="Normal"/>
    <w:link w:val="BalloonTextChar"/>
    <w:uiPriority w:val="99"/>
    <w:semiHidden/>
    <w:unhideWhenUsed/>
    <w:rsid w:val="000F3663"/>
    <w:rPr>
      <w:rFonts w:ascii="Tahoma" w:hAnsi="Tahoma" w:cs="Tahoma"/>
      <w:sz w:val="16"/>
      <w:szCs w:val="16"/>
    </w:rPr>
  </w:style>
  <w:style w:type="character" w:customStyle="1" w:styleId="BalloonTextChar">
    <w:name w:val="Balloon Text Char"/>
    <w:basedOn w:val="DefaultParagraphFont"/>
    <w:link w:val="BalloonText"/>
    <w:uiPriority w:val="99"/>
    <w:semiHidden/>
    <w:rsid w:val="000F3663"/>
    <w:rPr>
      <w:rFonts w:ascii="Tahoma" w:hAnsi="Tahoma" w:cs="Tahoma"/>
      <w:sz w:val="16"/>
      <w:szCs w:val="16"/>
    </w:rPr>
  </w:style>
  <w:style w:type="character" w:styleId="Hyperlink">
    <w:name w:val="Hyperlink"/>
    <w:basedOn w:val="DefaultParagraphFont"/>
    <w:uiPriority w:val="99"/>
    <w:unhideWhenUsed/>
    <w:rsid w:val="00DD4651"/>
    <w:rPr>
      <w:strike w:val="0"/>
      <w:dstrike w:val="0"/>
      <w:color w:val="092C74"/>
      <w:u w:val="none"/>
      <w:effect w:val="none"/>
    </w:rPr>
  </w:style>
  <w:style w:type="character" w:customStyle="1" w:styleId="text5">
    <w:name w:val="text5"/>
    <w:basedOn w:val="DefaultParagraphFont"/>
    <w:rsid w:val="00DD4651"/>
  </w:style>
  <w:style w:type="paragraph" w:styleId="z-TopofForm">
    <w:name w:val="HTML Top of Form"/>
    <w:basedOn w:val="Normal"/>
    <w:next w:val="Normal"/>
    <w:link w:val="z-TopofFormChar"/>
    <w:hidden/>
    <w:uiPriority w:val="99"/>
    <w:semiHidden/>
    <w:unhideWhenUsed/>
    <w:rsid w:val="00DD465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46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465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4651"/>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C73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9204">
      <w:bodyDiv w:val="1"/>
      <w:marLeft w:val="0"/>
      <w:marRight w:val="0"/>
      <w:marTop w:val="0"/>
      <w:marBottom w:val="0"/>
      <w:divBdr>
        <w:top w:val="none" w:sz="0" w:space="0" w:color="auto"/>
        <w:left w:val="none" w:sz="0" w:space="0" w:color="auto"/>
        <w:bottom w:val="none" w:sz="0" w:space="0" w:color="auto"/>
        <w:right w:val="none" w:sz="0" w:space="0" w:color="auto"/>
      </w:divBdr>
      <w:divsChild>
        <w:div w:id="417948943">
          <w:marLeft w:val="0"/>
          <w:marRight w:val="0"/>
          <w:marTop w:val="0"/>
          <w:marBottom w:val="0"/>
          <w:divBdr>
            <w:top w:val="none" w:sz="0" w:space="0" w:color="auto"/>
            <w:left w:val="none" w:sz="0" w:space="0" w:color="auto"/>
            <w:bottom w:val="none" w:sz="0" w:space="0" w:color="auto"/>
            <w:right w:val="none" w:sz="0" w:space="0" w:color="auto"/>
          </w:divBdr>
          <w:divsChild>
            <w:div w:id="442111685">
              <w:marLeft w:val="0"/>
              <w:marRight w:val="0"/>
              <w:marTop w:val="0"/>
              <w:marBottom w:val="0"/>
              <w:divBdr>
                <w:top w:val="none" w:sz="0" w:space="0" w:color="auto"/>
                <w:left w:val="none" w:sz="0" w:space="0" w:color="auto"/>
                <w:bottom w:val="none" w:sz="0" w:space="0" w:color="auto"/>
                <w:right w:val="none" w:sz="0" w:space="0" w:color="auto"/>
              </w:divBdr>
              <w:divsChild>
                <w:div w:id="2001348141">
                  <w:marLeft w:val="0"/>
                  <w:marRight w:val="0"/>
                  <w:marTop w:val="0"/>
                  <w:marBottom w:val="0"/>
                  <w:divBdr>
                    <w:top w:val="none" w:sz="0" w:space="0" w:color="auto"/>
                    <w:left w:val="none" w:sz="0" w:space="0" w:color="auto"/>
                    <w:bottom w:val="none" w:sz="0" w:space="0" w:color="auto"/>
                    <w:right w:val="none" w:sz="0" w:space="0" w:color="auto"/>
                  </w:divBdr>
                  <w:divsChild>
                    <w:div w:id="352801502">
                      <w:marLeft w:val="0"/>
                      <w:marRight w:val="0"/>
                      <w:marTop w:val="0"/>
                      <w:marBottom w:val="0"/>
                      <w:divBdr>
                        <w:top w:val="none" w:sz="0" w:space="0" w:color="auto"/>
                        <w:left w:val="none" w:sz="0" w:space="0" w:color="auto"/>
                        <w:bottom w:val="none" w:sz="0" w:space="0" w:color="auto"/>
                        <w:right w:val="none" w:sz="0" w:space="0" w:color="auto"/>
                      </w:divBdr>
                      <w:divsChild>
                        <w:div w:id="8455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5218">
      <w:bodyDiv w:val="1"/>
      <w:marLeft w:val="0"/>
      <w:marRight w:val="0"/>
      <w:marTop w:val="0"/>
      <w:marBottom w:val="0"/>
      <w:divBdr>
        <w:top w:val="none" w:sz="0" w:space="0" w:color="auto"/>
        <w:left w:val="none" w:sz="0" w:space="0" w:color="auto"/>
        <w:bottom w:val="none" w:sz="0" w:space="0" w:color="auto"/>
        <w:right w:val="none" w:sz="0" w:space="0" w:color="auto"/>
      </w:divBdr>
      <w:divsChild>
        <w:div w:id="2113895270">
          <w:marLeft w:val="0"/>
          <w:marRight w:val="0"/>
          <w:marTop w:val="0"/>
          <w:marBottom w:val="0"/>
          <w:divBdr>
            <w:top w:val="none" w:sz="0" w:space="0" w:color="auto"/>
            <w:left w:val="none" w:sz="0" w:space="0" w:color="auto"/>
            <w:bottom w:val="none" w:sz="0" w:space="0" w:color="auto"/>
            <w:right w:val="none" w:sz="0" w:space="0" w:color="auto"/>
          </w:divBdr>
          <w:divsChild>
            <w:div w:id="1087769227">
              <w:marLeft w:val="0"/>
              <w:marRight w:val="0"/>
              <w:marTop w:val="0"/>
              <w:marBottom w:val="0"/>
              <w:divBdr>
                <w:top w:val="none" w:sz="0" w:space="0" w:color="auto"/>
                <w:left w:val="none" w:sz="0" w:space="0" w:color="auto"/>
                <w:bottom w:val="none" w:sz="0" w:space="0" w:color="auto"/>
                <w:right w:val="none" w:sz="0" w:space="0" w:color="auto"/>
              </w:divBdr>
              <w:divsChild>
                <w:div w:id="1920216746">
                  <w:marLeft w:val="0"/>
                  <w:marRight w:val="0"/>
                  <w:marTop w:val="0"/>
                  <w:marBottom w:val="0"/>
                  <w:divBdr>
                    <w:top w:val="none" w:sz="0" w:space="0" w:color="auto"/>
                    <w:left w:val="none" w:sz="0" w:space="0" w:color="auto"/>
                    <w:bottom w:val="none" w:sz="0" w:space="0" w:color="auto"/>
                    <w:right w:val="none" w:sz="0" w:space="0" w:color="auto"/>
                  </w:divBdr>
                  <w:divsChild>
                    <w:div w:id="430009296">
                      <w:marLeft w:val="0"/>
                      <w:marRight w:val="0"/>
                      <w:marTop w:val="0"/>
                      <w:marBottom w:val="0"/>
                      <w:divBdr>
                        <w:top w:val="none" w:sz="0" w:space="0" w:color="auto"/>
                        <w:left w:val="none" w:sz="0" w:space="0" w:color="auto"/>
                        <w:bottom w:val="none" w:sz="0" w:space="0" w:color="auto"/>
                        <w:right w:val="none" w:sz="0" w:space="0" w:color="auto"/>
                      </w:divBdr>
                      <w:divsChild>
                        <w:div w:id="4215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586">
      <w:bodyDiv w:val="1"/>
      <w:marLeft w:val="0"/>
      <w:marRight w:val="0"/>
      <w:marTop w:val="0"/>
      <w:marBottom w:val="0"/>
      <w:divBdr>
        <w:top w:val="none" w:sz="0" w:space="0" w:color="auto"/>
        <w:left w:val="none" w:sz="0" w:space="0" w:color="auto"/>
        <w:bottom w:val="none" w:sz="0" w:space="0" w:color="auto"/>
        <w:right w:val="none" w:sz="0" w:space="0" w:color="auto"/>
      </w:divBdr>
      <w:divsChild>
        <w:div w:id="803811720">
          <w:marLeft w:val="0"/>
          <w:marRight w:val="0"/>
          <w:marTop w:val="0"/>
          <w:marBottom w:val="0"/>
          <w:divBdr>
            <w:top w:val="none" w:sz="0" w:space="0" w:color="auto"/>
            <w:left w:val="none" w:sz="0" w:space="0" w:color="auto"/>
            <w:bottom w:val="none" w:sz="0" w:space="0" w:color="auto"/>
            <w:right w:val="none" w:sz="0" w:space="0" w:color="auto"/>
          </w:divBdr>
          <w:divsChild>
            <w:div w:id="920336352">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911433075">
                      <w:marLeft w:val="0"/>
                      <w:marRight w:val="0"/>
                      <w:marTop w:val="0"/>
                      <w:marBottom w:val="0"/>
                      <w:divBdr>
                        <w:top w:val="none" w:sz="0" w:space="0" w:color="auto"/>
                        <w:left w:val="none" w:sz="0" w:space="0" w:color="auto"/>
                        <w:bottom w:val="none" w:sz="0" w:space="0" w:color="auto"/>
                        <w:right w:val="none" w:sz="0" w:space="0" w:color="auto"/>
                      </w:divBdr>
                      <w:divsChild>
                        <w:div w:id="2063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99834">
      <w:bodyDiv w:val="1"/>
      <w:marLeft w:val="0"/>
      <w:marRight w:val="0"/>
      <w:marTop w:val="0"/>
      <w:marBottom w:val="0"/>
      <w:divBdr>
        <w:top w:val="none" w:sz="0" w:space="0" w:color="auto"/>
        <w:left w:val="none" w:sz="0" w:space="0" w:color="auto"/>
        <w:bottom w:val="none" w:sz="0" w:space="0" w:color="auto"/>
        <w:right w:val="none" w:sz="0" w:space="0" w:color="auto"/>
      </w:divBdr>
    </w:div>
    <w:div w:id="1689287918">
      <w:bodyDiv w:val="1"/>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sChild>
            <w:div w:id="390813189">
              <w:marLeft w:val="0"/>
              <w:marRight w:val="0"/>
              <w:marTop w:val="0"/>
              <w:marBottom w:val="0"/>
              <w:divBdr>
                <w:top w:val="none" w:sz="0" w:space="0" w:color="auto"/>
                <w:left w:val="none" w:sz="0" w:space="0" w:color="auto"/>
                <w:bottom w:val="none" w:sz="0" w:space="0" w:color="auto"/>
                <w:right w:val="none" w:sz="0" w:space="0" w:color="auto"/>
              </w:divBdr>
              <w:divsChild>
                <w:div w:id="1838961724">
                  <w:marLeft w:val="0"/>
                  <w:marRight w:val="0"/>
                  <w:marTop w:val="0"/>
                  <w:marBottom w:val="0"/>
                  <w:divBdr>
                    <w:top w:val="none" w:sz="0" w:space="0" w:color="auto"/>
                    <w:left w:val="none" w:sz="0" w:space="0" w:color="auto"/>
                    <w:bottom w:val="none" w:sz="0" w:space="0" w:color="auto"/>
                    <w:right w:val="none" w:sz="0" w:space="0" w:color="auto"/>
                  </w:divBdr>
                  <w:divsChild>
                    <w:div w:id="1318001871">
                      <w:marLeft w:val="0"/>
                      <w:marRight w:val="0"/>
                      <w:marTop w:val="0"/>
                      <w:marBottom w:val="0"/>
                      <w:divBdr>
                        <w:top w:val="none" w:sz="0" w:space="0" w:color="auto"/>
                        <w:left w:val="none" w:sz="0" w:space="0" w:color="auto"/>
                        <w:bottom w:val="none" w:sz="0" w:space="0" w:color="auto"/>
                        <w:right w:val="none" w:sz="0" w:space="0" w:color="auto"/>
                      </w:divBdr>
                      <w:divsChild>
                        <w:div w:id="381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8711">
      <w:bodyDiv w:val="1"/>
      <w:marLeft w:val="0"/>
      <w:marRight w:val="0"/>
      <w:marTop w:val="0"/>
      <w:marBottom w:val="0"/>
      <w:divBdr>
        <w:top w:val="none" w:sz="0" w:space="0" w:color="auto"/>
        <w:left w:val="none" w:sz="0" w:space="0" w:color="auto"/>
        <w:bottom w:val="none" w:sz="0" w:space="0" w:color="auto"/>
        <w:right w:val="none" w:sz="0" w:space="0" w:color="auto"/>
      </w:divBdr>
      <w:divsChild>
        <w:div w:id="1831287568">
          <w:marLeft w:val="0"/>
          <w:marRight w:val="0"/>
          <w:marTop w:val="0"/>
          <w:marBottom w:val="0"/>
          <w:divBdr>
            <w:top w:val="none" w:sz="0" w:space="0" w:color="auto"/>
            <w:left w:val="none" w:sz="0" w:space="0" w:color="auto"/>
            <w:bottom w:val="none" w:sz="0" w:space="0" w:color="auto"/>
            <w:right w:val="none" w:sz="0" w:space="0" w:color="auto"/>
          </w:divBdr>
          <w:divsChild>
            <w:div w:id="121464093">
              <w:marLeft w:val="0"/>
              <w:marRight w:val="0"/>
              <w:marTop w:val="0"/>
              <w:marBottom w:val="0"/>
              <w:divBdr>
                <w:top w:val="none" w:sz="0" w:space="0" w:color="auto"/>
                <w:left w:val="none" w:sz="0" w:space="0" w:color="auto"/>
                <w:bottom w:val="none" w:sz="0" w:space="0" w:color="auto"/>
                <w:right w:val="none" w:sz="0" w:space="0" w:color="auto"/>
              </w:divBdr>
              <w:divsChild>
                <w:div w:id="303855825">
                  <w:marLeft w:val="0"/>
                  <w:marRight w:val="0"/>
                  <w:marTop w:val="0"/>
                  <w:marBottom w:val="0"/>
                  <w:divBdr>
                    <w:top w:val="none" w:sz="0" w:space="0" w:color="auto"/>
                    <w:left w:val="none" w:sz="0" w:space="0" w:color="auto"/>
                    <w:bottom w:val="none" w:sz="0" w:space="0" w:color="auto"/>
                    <w:right w:val="none" w:sz="0" w:space="0" w:color="auto"/>
                  </w:divBdr>
                </w:div>
              </w:divsChild>
            </w:div>
            <w:div w:id="1293752483">
              <w:marLeft w:val="-1"/>
              <w:marRight w:val="0"/>
              <w:marTop w:val="0"/>
              <w:marBottom w:val="0"/>
              <w:divBdr>
                <w:top w:val="none" w:sz="0" w:space="0" w:color="auto"/>
                <w:left w:val="none" w:sz="0" w:space="0" w:color="auto"/>
                <w:bottom w:val="none" w:sz="0" w:space="0" w:color="auto"/>
                <w:right w:val="none" w:sz="0" w:space="0" w:color="auto"/>
              </w:divBdr>
              <w:divsChild>
                <w:div w:id="888103179">
                  <w:marLeft w:val="270"/>
                  <w:marRight w:val="0"/>
                  <w:marTop w:val="45"/>
                  <w:marBottom w:val="0"/>
                  <w:divBdr>
                    <w:top w:val="none" w:sz="0" w:space="0" w:color="auto"/>
                    <w:left w:val="none" w:sz="0" w:space="0" w:color="auto"/>
                    <w:bottom w:val="none" w:sz="0" w:space="0" w:color="auto"/>
                    <w:right w:val="none" w:sz="0" w:space="0" w:color="auto"/>
                  </w:divBdr>
                </w:div>
                <w:div w:id="441339343">
                  <w:marLeft w:val="0"/>
                  <w:marRight w:val="0"/>
                  <w:marTop w:val="0"/>
                  <w:marBottom w:val="0"/>
                  <w:divBdr>
                    <w:top w:val="none" w:sz="0" w:space="0" w:color="auto"/>
                    <w:left w:val="none" w:sz="0" w:space="0" w:color="auto"/>
                    <w:bottom w:val="none" w:sz="0" w:space="0" w:color="auto"/>
                    <w:right w:val="none" w:sz="0" w:space="0" w:color="auto"/>
                  </w:divBdr>
                </w:div>
                <w:div w:id="461384772">
                  <w:marLeft w:val="0"/>
                  <w:marRight w:val="0"/>
                  <w:marTop w:val="0"/>
                  <w:marBottom w:val="0"/>
                  <w:divBdr>
                    <w:top w:val="none" w:sz="0" w:space="0" w:color="auto"/>
                    <w:left w:val="none" w:sz="0" w:space="0" w:color="auto"/>
                    <w:bottom w:val="none" w:sz="0" w:space="0" w:color="auto"/>
                    <w:right w:val="none" w:sz="0" w:space="0" w:color="auto"/>
                  </w:divBdr>
                  <w:divsChild>
                    <w:div w:id="2080012921">
                      <w:marLeft w:val="0"/>
                      <w:marRight w:val="0"/>
                      <w:marTop w:val="0"/>
                      <w:marBottom w:val="0"/>
                      <w:divBdr>
                        <w:top w:val="none" w:sz="0" w:space="0" w:color="auto"/>
                        <w:left w:val="none" w:sz="0" w:space="0" w:color="auto"/>
                        <w:bottom w:val="none" w:sz="0" w:space="0" w:color="auto"/>
                        <w:right w:val="none" w:sz="0" w:space="0" w:color="auto"/>
                      </w:divBdr>
                    </w:div>
                    <w:div w:id="577253322">
                      <w:marLeft w:val="0"/>
                      <w:marRight w:val="0"/>
                      <w:marTop w:val="0"/>
                      <w:marBottom w:val="0"/>
                      <w:divBdr>
                        <w:top w:val="none" w:sz="0" w:space="0" w:color="auto"/>
                        <w:left w:val="none" w:sz="0" w:space="0" w:color="auto"/>
                        <w:bottom w:val="none" w:sz="0" w:space="0" w:color="auto"/>
                        <w:right w:val="none" w:sz="0" w:space="0" w:color="auto"/>
                      </w:divBdr>
                    </w:div>
                    <w:div w:id="1476490218">
                      <w:marLeft w:val="0"/>
                      <w:marRight w:val="0"/>
                      <w:marTop w:val="0"/>
                      <w:marBottom w:val="0"/>
                      <w:divBdr>
                        <w:top w:val="none" w:sz="0" w:space="0" w:color="auto"/>
                        <w:left w:val="none" w:sz="0" w:space="0" w:color="auto"/>
                        <w:bottom w:val="none" w:sz="0" w:space="0" w:color="auto"/>
                        <w:right w:val="none" w:sz="0" w:space="0" w:color="auto"/>
                      </w:divBdr>
                      <w:divsChild>
                        <w:div w:id="1877228200">
                          <w:marLeft w:val="0"/>
                          <w:marRight w:val="0"/>
                          <w:marTop w:val="0"/>
                          <w:marBottom w:val="0"/>
                          <w:divBdr>
                            <w:top w:val="none" w:sz="0" w:space="0" w:color="auto"/>
                            <w:left w:val="none" w:sz="0" w:space="0" w:color="auto"/>
                            <w:bottom w:val="none" w:sz="0" w:space="0" w:color="auto"/>
                            <w:right w:val="none" w:sz="0" w:space="0" w:color="auto"/>
                          </w:divBdr>
                        </w:div>
                      </w:divsChild>
                    </w:div>
                    <w:div w:id="2065713713">
                      <w:marLeft w:val="0"/>
                      <w:marRight w:val="0"/>
                      <w:marTop w:val="0"/>
                      <w:marBottom w:val="0"/>
                      <w:divBdr>
                        <w:top w:val="none" w:sz="0" w:space="0" w:color="auto"/>
                        <w:left w:val="none" w:sz="0" w:space="0" w:color="auto"/>
                        <w:bottom w:val="none" w:sz="0" w:space="0" w:color="auto"/>
                        <w:right w:val="none" w:sz="0" w:space="0" w:color="auto"/>
                      </w:divBdr>
                    </w:div>
                    <w:div w:id="1307779218">
                      <w:marLeft w:val="0"/>
                      <w:marRight w:val="0"/>
                      <w:marTop w:val="0"/>
                      <w:marBottom w:val="0"/>
                      <w:divBdr>
                        <w:top w:val="none" w:sz="0" w:space="0" w:color="auto"/>
                        <w:left w:val="none" w:sz="0" w:space="0" w:color="auto"/>
                        <w:bottom w:val="none" w:sz="0" w:space="0" w:color="auto"/>
                        <w:right w:val="none" w:sz="0" w:space="0" w:color="auto"/>
                      </w:divBdr>
                    </w:div>
                    <w:div w:id="2498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722">
              <w:marLeft w:val="0"/>
              <w:marRight w:val="0"/>
              <w:marTop w:val="0"/>
              <w:marBottom w:val="0"/>
              <w:divBdr>
                <w:top w:val="none" w:sz="0" w:space="0" w:color="auto"/>
                <w:left w:val="none" w:sz="0" w:space="0" w:color="auto"/>
                <w:bottom w:val="none" w:sz="0" w:space="0" w:color="auto"/>
                <w:right w:val="none" w:sz="0" w:space="0" w:color="auto"/>
              </w:divBdr>
              <w:divsChild>
                <w:div w:id="798497096">
                  <w:marLeft w:val="0"/>
                  <w:marRight w:val="0"/>
                  <w:marTop w:val="270"/>
                  <w:marBottom w:val="0"/>
                  <w:divBdr>
                    <w:top w:val="none" w:sz="0" w:space="0" w:color="auto"/>
                    <w:left w:val="none" w:sz="0" w:space="0" w:color="auto"/>
                    <w:bottom w:val="none" w:sz="0" w:space="0" w:color="auto"/>
                    <w:right w:val="none" w:sz="0" w:space="0" w:color="auto"/>
                  </w:divBdr>
                </w:div>
                <w:div w:id="1593780241">
                  <w:marLeft w:val="0"/>
                  <w:marRight w:val="0"/>
                  <w:marTop w:val="0"/>
                  <w:marBottom w:val="0"/>
                  <w:divBdr>
                    <w:top w:val="none" w:sz="0" w:space="0" w:color="auto"/>
                    <w:left w:val="none" w:sz="0" w:space="0" w:color="auto"/>
                    <w:bottom w:val="none" w:sz="0" w:space="0" w:color="auto"/>
                    <w:right w:val="none" w:sz="0" w:space="0" w:color="auto"/>
                  </w:divBdr>
                </w:div>
                <w:div w:id="933632293">
                  <w:marLeft w:val="0"/>
                  <w:marRight w:val="0"/>
                  <w:marTop w:val="0"/>
                  <w:marBottom w:val="0"/>
                  <w:divBdr>
                    <w:top w:val="none" w:sz="0" w:space="0" w:color="auto"/>
                    <w:left w:val="none" w:sz="0" w:space="0" w:color="auto"/>
                    <w:bottom w:val="none" w:sz="0" w:space="0" w:color="auto"/>
                    <w:right w:val="none" w:sz="0" w:space="0" w:color="auto"/>
                  </w:divBdr>
                </w:div>
                <w:div w:id="2039550211">
                  <w:marLeft w:val="0"/>
                  <w:marRight w:val="0"/>
                  <w:marTop w:val="0"/>
                  <w:marBottom w:val="0"/>
                  <w:divBdr>
                    <w:top w:val="none" w:sz="0" w:space="0" w:color="auto"/>
                    <w:left w:val="none" w:sz="0" w:space="0" w:color="auto"/>
                    <w:bottom w:val="none" w:sz="0" w:space="0" w:color="auto"/>
                    <w:right w:val="none" w:sz="0" w:space="0" w:color="auto"/>
                  </w:divBdr>
                  <w:divsChild>
                    <w:div w:id="1781872240">
                      <w:marLeft w:val="0"/>
                      <w:marRight w:val="0"/>
                      <w:marTop w:val="0"/>
                      <w:marBottom w:val="0"/>
                      <w:divBdr>
                        <w:top w:val="none" w:sz="0" w:space="0" w:color="auto"/>
                        <w:left w:val="none" w:sz="0" w:space="0" w:color="auto"/>
                        <w:bottom w:val="none" w:sz="0" w:space="0" w:color="auto"/>
                        <w:right w:val="none" w:sz="0" w:space="0" w:color="auto"/>
                      </w:divBdr>
                    </w:div>
                    <w:div w:id="14356275">
                      <w:marLeft w:val="0"/>
                      <w:marRight w:val="0"/>
                      <w:marTop w:val="0"/>
                      <w:marBottom w:val="0"/>
                      <w:divBdr>
                        <w:top w:val="none" w:sz="0" w:space="0" w:color="auto"/>
                        <w:left w:val="none" w:sz="0" w:space="0" w:color="auto"/>
                        <w:bottom w:val="none" w:sz="0" w:space="0" w:color="auto"/>
                        <w:right w:val="none" w:sz="0" w:space="0" w:color="auto"/>
                      </w:divBdr>
                    </w:div>
                    <w:div w:id="519513050">
                      <w:marLeft w:val="0"/>
                      <w:marRight w:val="0"/>
                      <w:marTop w:val="0"/>
                      <w:marBottom w:val="0"/>
                      <w:divBdr>
                        <w:top w:val="none" w:sz="0" w:space="0" w:color="auto"/>
                        <w:left w:val="none" w:sz="0" w:space="0" w:color="auto"/>
                        <w:bottom w:val="none" w:sz="0" w:space="0" w:color="auto"/>
                        <w:right w:val="none" w:sz="0" w:space="0" w:color="auto"/>
                      </w:divBdr>
                    </w:div>
                    <w:div w:id="1627858215">
                      <w:marLeft w:val="0"/>
                      <w:marRight w:val="0"/>
                      <w:marTop w:val="0"/>
                      <w:marBottom w:val="0"/>
                      <w:divBdr>
                        <w:top w:val="none" w:sz="0" w:space="0" w:color="auto"/>
                        <w:left w:val="none" w:sz="0" w:space="0" w:color="auto"/>
                        <w:bottom w:val="none" w:sz="0" w:space="0" w:color="auto"/>
                        <w:right w:val="none" w:sz="0" w:space="0" w:color="auto"/>
                      </w:divBdr>
                    </w:div>
                    <w:div w:id="236718489">
                      <w:marLeft w:val="0"/>
                      <w:marRight w:val="0"/>
                      <w:marTop w:val="0"/>
                      <w:marBottom w:val="0"/>
                      <w:divBdr>
                        <w:top w:val="none" w:sz="0" w:space="0" w:color="auto"/>
                        <w:left w:val="none" w:sz="0" w:space="0" w:color="auto"/>
                        <w:bottom w:val="none" w:sz="0" w:space="0" w:color="auto"/>
                        <w:right w:val="none" w:sz="0" w:space="0" w:color="auto"/>
                      </w:divBdr>
                      <w:divsChild>
                        <w:div w:id="16852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gta.org/event/2019-sep-inco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ovak@breme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Bremer</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John, A</dc:creator>
  <cp:lastModifiedBy>Kole Nichols</cp:lastModifiedBy>
  <cp:revision>2</cp:revision>
  <dcterms:created xsi:type="dcterms:W3CDTF">2019-06-05T15:50:00Z</dcterms:created>
  <dcterms:modified xsi:type="dcterms:W3CDTF">2019-06-05T15:50:00Z</dcterms:modified>
</cp:coreProperties>
</file>