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BAB25" w14:textId="38BD2C4B" w:rsidR="001371B1" w:rsidRPr="004E62A4" w:rsidRDefault="00842419" w:rsidP="004E62A4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5E61F77" wp14:editId="236D7754">
            <wp:simplePos x="0" y="0"/>
            <wp:positionH relativeFrom="column">
              <wp:posOffset>5334000</wp:posOffset>
            </wp:positionH>
            <wp:positionV relativeFrom="paragraph">
              <wp:posOffset>0</wp:posOffset>
            </wp:positionV>
            <wp:extent cx="2436495" cy="1766570"/>
            <wp:effectExtent l="0" t="0" r="1905" b="5080"/>
            <wp:wrapSquare wrapText="bothSides"/>
            <wp:docPr id="8" name="Picture 8" descr="C:\Users\anastasia xenias\Pictures\pt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stasia xenias\Pictures\ptlar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B2E87AF" wp14:editId="22FAED2B">
            <wp:simplePos x="0" y="0"/>
            <wp:positionH relativeFrom="margin">
              <wp:posOffset>2590800</wp:posOffset>
            </wp:positionH>
            <wp:positionV relativeFrom="paragraph">
              <wp:posOffset>-50800</wp:posOffset>
            </wp:positionV>
            <wp:extent cx="2733675" cy="1817869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1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419">
        <w:rPr>
          <w:noProof/>
          <w:sz w:val="53"/>
          <w:szCs w:val="53"/>
        </w:rPr>
        <w:drawing>
          <wp:anchor distT="0" distB="0" distL="114300" distR="114300" simplePos="0" relativeHeight="251671552" behindDoc="0" locked="0" layoutInCell="1" allowOverlap="1" wp14:anchorId="2F155039" wp14:editId="31944D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90800" cy="1726768"/>
            <wp:effectExtent l="0" t="0" r="0" b="6985"/>
            <wp:wrapSquare wrapText="bothSides"/>
            <wp:docPr id="5" name="Picture 5" descr="C:\Users\anastasia xenias\Pictures\flag-of-sp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stasia xenias\Pictures\flag-of-spa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2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192AC" w14:textId="7BD1D17E" w:rsidR="001371B1" w:rsidRDefault="001371B1">
      <w:pPr>
        <w:pStyle w:val="BodyText"/>
        <w:kinsoku w:val="0"/>
        <w:overflowPunct w:val="0"/>
        <w:spacing w:before="7"/>
        <w:rPr>
          <w:sz w:val="53"/>
          <w:szCs w:val="53"/>
        </w:rPr>
      </w:pPr>
    </w:p>
    <w:p w14:paraId="30F47700" w14:textId="6655EBFC" w:rsidR="004E62A4" w:rsidRDefault="004E62A4">
      <w:pPr>
        <w:pStyle w:val="BodyText"/>
        <w:kinsoku w:val="0"/>
        <w:overflowPunct w:val="0"/>
        <w:spacing w:before="7"/>
        <w:rPr>
          <w:sz w:val="53"/>
          <w:szCs w:val="53"/>
        </w:rPr>
      </w:pPr>
    </w:p>
    <w:p w14:paraId="2D85FC6A" w14:textId="77777777" w:rsidR="00602AA1" w:rsidRDefault="00602AA1">
      <w:pPr>
        <w:pStyle w:val="BodyText"/>
        <w:kinsoku w:val="0"/>
        <w:overflowPunct w:val="0"/>
        <w:spacing w:before="7"/>
        <w:rPr>
          <w:sz w:val="53"/>
          <w:szCs w:val="53"/>
        </w:rPr>
      </w:pPr>
    </w:p>
    <w:p w14:paraId="083137F1" w14:textId="77777777" w:rsidR="00602AA1" w:rsidRDefault="00602AA1">
      <w:pPr>
        <w:pStyle w:val="BodyText"/>
        <w:kinsoku w:val="0"/>
        <w:overflowPunct w:val="0"/>
        <w:spacing w:before="7"/>
        <w:rPr>
          <w:sz w:val="40"/>
          <w:szCs w:val="40"/>
        </w:rPr>
      </w:pPr>
    </w:p>
    <w:p w14:paraId="633BCC53" w14:textId="77777777" w:rsidR="00597269" w:rsidRPr="00597269" w:rsidRDefault="00597269">
      <w:pPr>
        <w:pStyle w:val="BodyText"/>
        <w:kinsoku w:val="0"/>
        <w:overflowPunct w:val="0"/>
        <w:spacing w:before="7"/>
        <w:rPr>
          <w:sz w:val="18"/>
          <w:szCs w:val="18"/>
        </w:rPr>
      </w:pPr>
    </w:p>
    <w:p w14:paraId="081A79B4" w14:textId="77777777" w:rsidR="001371B1" w:rsidRDefault="001371B1">
      <w:pPr>
        <w:pStyle w:val="BodyText"/>
        <w:kinsoku w:val="0"/>
        <w:overflowPunct w:val="0"/>
      </w:pPr>
    </w:p>
    <w:p w14:paraId="7ABB90EE" w14:textId="77777777" w:rsidR="001371B1" w:rsidRDefault="001371B1">
      <w:pPr>
        <w:pStyle w:val="BodyText"/>
        <w:kinsoku w:val="0"/>
        <w:overflowPunct w:val="0"/>
        <w:sectPr w:rsidR="001371B1">
          <w:type w:val="continuous"/>
          <w:pgSz w:w="12240" w:h="15840"/>
          <w:pgMar w:top="300" w:right="0" w:bottom="0" w:left="0" w:header="720" w:footer="720" w:gutter="0"/>
          <w:cols w:space="720"/>
          <w:noEndnote/>
        </w:sectPr>
      </w:pPr>
    </w:p>
    <w:p w14:paraId="08B3F08D" w14:textId="30B380F8" w:rsidR="004E62A4" w:rsidRPr="00F72CE5" w:rsidRDefault="0086158C" w:rsidP="007D2EA1">
      <w:pPr>
        <w:pStyle w:val="H1TitleSmallGray16ptsCS"/>
        <w:ind w:left="0"/>
        <w:rPr>
          <w:rFonts w:ascii="Arial" w:hAnsi="Arial" w:cs="Arial"/>
          <w:b w:val="0"/>
          <w:sz w:val="24"/>
          <w:szCs w:val="24"/>
        </w:rPr>
      </w:pPr>
      <w:bookmarkStart w:id="0" w:name="Image01"/>
      <w:r>
        <w:drawing>
          <wp:anchor distT="0" distB="0" distL="114300" distR="114300" simplePos="0" relativeHeight="251665408" behindDoc="1" locked="0" layoutInCell="1" allowOverlap="1" wp14:anchorId="7776D2B4" wp14:editId="6D535367">
            <wp:simplePos x="0" y="0"/>
            <wp:positionH relativeFrom="column">
              <wp:posOffset>-50800</wp:posOffset>
            </wp:positionH>
            <wp:positionV relativeFrom="paragraph">
              <wp:posOffset>-387350</wp:posOffset>
            </wp:positionV>
            <wp:extent cx="8587740" cy="381000"/>
            <wp:effectExtent l="0" t="0" r="0" b="0"/>
            <wp:wrapNone/>
            <wp:docPr id="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7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p"/>
      <w:bookmarkEnd w:id="0"/>
      <w:bookmarkEnd w:id="1"/>
    </w:p>
    <w:p w14:paraId="7A200EE3" w14:textId="7AEF7829" w:rsidR="00602AA1" w:rsidRPr="000427E6" w:rsidRDefault="00602AA1" w:rsidP="000427E6">
      <w:pPr>
        <w:pStyle w:val="Heading1"/>
        <w:kinsoku w:val="0"/>
        <w:overflowPunct w:val="0"/>
        <w:ind w:left="1440"/>
        <w:jc w:val="center"/>
        <w:rPr>
          <w:color w:val="063163"/>
          <w:sz w:val="32"/>
          <w:szCs w:val="32"/>
        </w:rPr>
      </w:pPr>
      <w:r w:rsidRPr="000427E6">
        <w:rPr>
          <w:color w:val="063163"/>
          <w:sz w:val="32"/>
          <w:szCs w:val="32"/>
        </w:rPr>
        <w:t xml:space="preserve">Webinar: Doing Business in </w:t>
      </w:r>
      <w:r w:rsidR="00B12F0B">
        <w:rPr>
          <w:color w:val="063163"/>
          <w:sz w:val="32"/>
          <w:szCs w:val="32"/>
        </w:rPr>
        <w:t>Spain and Portugal</w:t>
      </w:r>
    </w:p>
    <w:p w14:paraId="3AE8071D" w14:textId="77777777" w:rsidR="000F071D" w:rsidRDefault="000F071D" w:rsidP="00602AA1">
      <w:pPr>
        <w:pStyle w:val="Heading1"/>
        <w:kinsoku w:val="0"/>
        <w:overflowPunct w:val="0"/>
        <w:ind w:left="0"/>
        <w:jc w:val="both"/>
        <w:rPr>
          <w:color w:val="063163"/>
        </w:rPr>
      </w:pPr>
    </w:p>
    <w:p w14:paraId="2AAAEEBD" w14:textId="0D3989D6" w:rsidR="00AE3A49" w:rsidRPr="00AE3A49" w:rsidRDefault="001371B1" w:rsidP="00AE3A49">
      <w:pPr>
        <w:pStyle w:val="Heading1"/>
        <w:kinsoku w:val="0"/>
        <w:overflowPunct w:val="0"/>
        <w:ind w:left="1440"/>
        <w:jc w:val="both"/>
      </w:pPr>
      <w:r>
        <w:rPr>
          <w:color w:val="063163"/>
        </w:rPr>
        <w:t>Why</w:t>
      </w:r>
      <w:r w:rsidR="00E20020">
        <w:rPr>
          <w:color w:val="063163"/>
        </w:rPr>
        <w:t xml:space="preserve"> Spain</w:t>
      </w:r>
      <w:r>
        <w:rPr>
          <w:color w:val="063163"/>
        </w:rPr>
        <w:t>?</w:t>
      </w:r>
    </w:p>
    <w:p w14:paraId="71A7B407" w14:textId="02B608C4" w:rsidR="008F23DD" w:rsidRDefault="00CF3E51" w:rsidP="008F23DD">
      <w:pPr>
        <w:pStyle w:val="BodyText"/>
        <w:kinsoku w:val="0"/>
        <w:overflowPunct w:val="0"/>
        <w:spacing w:before="20"/>
        <w:ind w:left="1439"/>
        <w:jc w:val="both"/>
      </w:pPr>
      <w:r w:rsidRPr="00CF3E51">
        <w:t xml:space="preserve">Spain, with a GDP of USD 1.3 trillion and a population of 46.6 million people, is the fourth-largest economy in the Eurozone, post-Brexit. Its economy grew </w:t>
      </w:r>
      <w:r w:rsidR="002A1DE8">
        <w:t xml:space="preserve">over </w:t>
      </w:r>
      <w:r w:rsidRPr="00CF3E51">
        <w:t xml:space="preserve">3 percent </w:t>
      </w:r>
      <w:r w:rsidR="002A1DE8">
        <w:t>from 2015 to</w:t>
      </w:r>
      <w:r w:rsidR="002A1DE8" w:rsidRPr="00CF3E51">
        <w:t xml:space="preserve"> </w:t>
      </w:r>
      <w:r w:rsidRPr="00CF3E51">
        <w:t>2017</w:t>
      </w:r>
      <w:r w:rsidR="002A1DE8">
        <w:t xml:space="preserve"> and 2.5% in 2018</w:t>
      </w:r>
      <w:r w:rsidRPr="00CF3E51">
        <w:t xml:space="preserve">.  Record tourism and export levels, coupled with a revived domestic consumption, helped drive </w:t>
      </w:r>
      <w:r w:rsidR="00AF227B">
        <w:t xml:space="preserve">its recent </w:t>
      </w:r>
      <w:r w:rsidRPr="00CF3E51">
        <w:t>recovery. Forecasts for the next several years suggest growth around 2.</w:t>
      </w:r>
      <w:r w:rsidR="00E35E5D">
        <w:t>2</w:t>
      </w:r>
      <w:r w:rsidR="001A45D1">
        <w:t xml:space="preserve"> </w:t>
      </w:r>
      <w:r w:rsidRPr="00CF3E51">
        <w:t>percent.</w:t>
      </w:r>
      <w:r w:rsidR="008F23DD" w:rsidRPr="008F23DD">
        <w:t xml:space="preserve"> </w:t>
      </w:r>
      <w:r w:rsidR="009A176D">
        <w:t xml:space="preserve">Top U.S. exports </w:t>
      </w:r>
      <w:r w:rsidR="005D18C8">
        <w:t>have traditionally</w:t>
      </w:r>
      <w:r w:rsidR="00ED0659">
        <w:t xml:space="preserve"> included </w:t>
      </w:r>
      <w:r w:rsidR="005D18C8">
        <w:t xml:space="preserve">chemicals, transportation equipment, </w:t>
      </w:r>
      <w:r w:rsidR="00F62F97">
        <w:t xml:space="preserve">agricultural products and computer and electronic products.  </w:t>
      </w:r>
      <w:r w:rsidR="00ED0659">
        <w:t>However</w:t>
      </w:r>
      <w:r w:rsidR="004F5237">
        <w:t>, there</w:t>
      </w:r>
      <w:r w:rsidR="008F23DD">
        <w:t xml:space="preserve"> is much potential for American companies from across an array of industries with top prospects </w:t>
      </w:r>
      <w:r w:rsidR="00963DC0">
        <w:t xml:space="preserve">for </w:t>
      </w:r>
      <w:r w:rsidR="002C7E76">
        <w:t>defense</w:t>
      </w:r>
      <w:r w:rsidR="009E6006">
        <w:t xml:space="preserve"> and </w:t>
      </w:r>
      <w:r w:rsidR="002C7E76">
        <w:t>security equipment</w:t>
      </w:r>
      <w:r w:rsidR="007E5E75">
        <w:t xml:space="preserve">, renewable energy equipment and services, </w:t>
      </w:r>
      <w:r w:rsidR="001A45D1">
        <w:t>cybersecurity</w:t>
      </w:r>
      <w:r w:rsidR="007E5E75">
        <w:t xml:space="preserve"> and industrial machinery.  </w:t>
      </w:r>
      <w:r w:rsidR="002C7E76">
        <w:t xml:space="preserve"> </w:t>
      </w:r>
    </w:p>
    <w:p w14:paraId="22B7DD60" w14:textId="4753B4AA" w:rsidR="00056FFD" w:rsidRDefault="00056FFD" w:rsidP="0044674B">
      <w:pPr>
        <w:pStyle w:val="BodyText"/>
        <w:kinsoku w:val="0"/>
        <w:overflowPunct w:val="0"/>
        <w:spacing w:before="20"/>
        <w:jc w:val="both"/>
      </w:pPr>
    </w:p>
    <w:p w14:paraId="3F8E2639" w14:textId="4B5D213D" w:rsidR="00AE3A49" w:rsidRPr="00AE3A49" w:rsidRDefault="00FD02A3" w:rsidP="00AE3A49">
      <w:pPr>
        <w:pStyle w:val="Heading1"/>
        <w:kinsoku w:val="0"/>
        <w:overflowPunct w:val="0"/>
        <w:spacing w:before="120"/>
        <w:ind w:left="1440"/>
        <w:jc w:val="both"/>
      </w:pPr>
      <w:r>
        <w:rPr>
          <w:color w:val="063163"/>
        </w:rPr>
        <w:t xml:space="preserve">Why </w:t>
      </w:r>
      <w:r w:rsidR="00E20020">
        <w:rPr>
          <w:color w:val="063163"/>
        </w:rPr>
        <w:t>Portugal</w:t>
      </w:r>
      <w:r>
        <w:rPr>
          <w:color w:val="063163"/>
        </w:rPr>
        <w:t>?</w:t>
      </w:r>
      <w:bookmarkStart w:id="2" w:name="_GoBack"/>
      <w:bookmarkEnd w:id="2"/>
    </w:p>
    <w:p w14:paraId="7E98853F" w14:textId="67DB6B36" w:rsidR="009258EE" w:rsidRDefault="006A2988" w:rsidP="00044E2F">
      <w:pPr>
        <w:pStyle w:val="BodyText"/>
        <w:kinsoku w:val="0"/>
        <w:overflowPunct w:val="0"/>
        <w:spacing w:before="20"/>
        <w:ind w:left="1439"/>
        <w:jc w:val="both"/>
      </w:pPr>
      <w:r>
        <w:t>Portugal has a population of 10</w:t>
      </w:r>
      <w:r w:rsidR="00C52CC8">
        <w:t>.3</w:t>
      </w:r>
      <w:r>
        <w:t xml:space="preserve"> million and it is considered a </w:t>
      </w:r>
      <w:r w:rsidR="000743C0">
        <w:t xml:space="preserve">‘gateway’ </w:t>
      </w:r>
      <w:r>
        <w:t xml:space="preserve">to </w:t>
      </w:r>
      <w:r w:rsidR="007546F3">
        <w:t xml:space="preserve">third markets </w:t>
      </w:r>
      <w:r w:rsidR="006E7201">
        <w:t xml:space="preserve">where Portuguese is spoken, </w:t>
      </w:r>
      <w:r w:rsidR="007546F3">
        <w:t xml:space="preserve">reaching over </w:t>
      </w:r>
      <w:r w:rsidR="006E7201">
        <w:t>2</w:t>
      </w:r>
      <w:r w:rsidR="000743C0">
        <w:t>30</w:t>
      </w:r>
      <w:r w:rsidR="006E7201">
        <w:t xml:space="preserve"> million people.  </w:t>
      </w:r>
      <w:r w:rsidR="00EE2738">
        <w:t>In 2017</w:t>
      </w:r>
      <w:r w:rsidR="007B1226">
        <w:t>, it registered a record 2.7</w:t>
      </w:r>
      <w:r w:rsidR="006B38EE">
        <w:t>%</w:t>
      </w:r>
      <w:r w:rsidR="007B1226">
        <w:t xml:space="preserve"> growth.</w:t>
      </w:r>
      <w:r w:rsidR="00FC322D">
        <w:t xml:space="preserve">  Outside of the Euro</w:t>
      </w:r>
      <w:r w:rsidR="006B38EE">
        <w:t>pean Union</w:t>
      </w:r>
      <w:r w:rsidR="00FC322D">
        <w:t>, the U</w:t>
      </w:r>
      <w:r w:rsidR="006B38EE">
        <w:t xml:space="preserve">nited </w:t>
      </w:r>
      <w:r w:rsidR="00FC322D">
        <w:t>S</w:t>
      </w:r>
      <w:r w:rsidR="006B38EE">
        <w:t>tates</w:t>
      </w:r>
      <w:r w:rsidR="00FC322D">
        <w:t xml:space="preserve"> is its largest trading partner.</w:t>
      </w:r>
      <w:r w:rsidR="00203324">
        <w:t xml:space="preserve"> </w:t>
      </w:r>
      <w:r w:rsidR="000C6FC1" w:rsidRPr="009258EE">
        <w:t xml:space="preserve"> </w:t>
      </w:r>
      <w:r w:rsidR="0055775B">
        <w:t>Portugal</w:t>
      </w:r>
      <w:r w:rsidR="009258EE" w:rsidRPr="009258EE">
        <w:t xml:space="preserve"> has steadily increased the number of American products it imports annually</w:t>
      </w:r>
      <w:r w:rsidR="00044E2F">
        <w:t xml:space="preserve"> and </w:t>
      </w:r>
      <w:r w:rsidR="009258EE">
        <w:t>continues to develop its economy</w:t>
      </w:r>
      <w:r w:rsidR="000E3CFA">
        <w:t>.</w:t>
      </w:r>
      <w:r w:rsidR="009258EE">
        <w:t xml:space="preserve"> </w:t>
      </w:r>
      <w:r w:rsidR="00E37C2C">
        <w:t xml:space="preserve">It </w:t>
      </w:r>
      <w:r w:rsidR="007D5D7B">
        <w:t>has traditionally imported</w:t>
      </w:r>
      <w:r w:rsidR="00E37C2C">
        <w:t xml:space="preserve"> </w:t>
      </w:r>
      <w:r w:rsidR="00D12F3A">
        <w:t>transportation equipment, oil and gas products, agricultural products and machin</w:t>
      </w:r>
      <w:r w:rsidR="00DC5F18">
        <w:t>ery parts.</w:t>
      </w:r>
      <w:r w:rsidR="007D5D7B">
        <w:t xml:space="preserve"> </w:t>
      </w:r>
      <w:r w:rsidR="006D1664">
        <w:t xml:space="preserve">Best prospects </w:t>
      </w:r>
      <w:r w:rsidR="009258EE">
        <w:t xml:space="preserve">for U.S. exporters </w:t>
      </w:r>
      <w:r w:rsidR="00044E2F">
        <w:t xml:space="preserve">include </w:t>
      </w:r>
      <w:r w:rsidR="005861A4">
        <w:t xml:space="preserve">aerospace and defense, design and construction, </w:t>
      </w:r>
      <w:r w:rsidR="00B8095C">
        <w:t>renewable energy and information and communications technology</w:t>
      </w:r>
      <w:r w:rsidR="009258EE">
        <w:t xml:space="preserve">. </w:t>
      </w:r>
    </w:p>
    <w:p w14:paraId="588C5538" w14:textId="77777777" w:rsidR="0033094B" w:rsidRPr="009258EE" w:rsidRDefault="0033094B" w:rsidP="00044E2F">
      <w:pPr>
        <w:pStyle w:val="BodyText"/>
        <w:kinsoku w:val="0"/>
        <w:overflowPunct w:val="0"/>
        <w:spacing w:before="20"/>
        <w:ind w:left="1439"/>
        <w:jc w:val="both"/>
      </w:pPr>
    </w:p>
    <w:p w14:paraId="3C3CD0DA" w14:textId="76747FD5" w:rsidR="001371B1" w:rsidRPr="009258EE" w:rsidRDefault="001371B1" w:rsidP="009258EE">
      <w:pPr>
        <w:pStyle w:val="Heading1"/>
        <w:kinsoku w:val="0"/>
        <w:overflowPunct w:val="0"/>
        <w:spacing w:before="120"/>
        <w:ind w:left="1439"/>
        <w:jc w:val="both"/>
        <w:rPr>
          <w:b w:val="0"/>
          <w:color w:val="063163"/>
        </w:rPr>
      </w:pPr>
      <w:r w:rsidRPr="00F93251">
        <w:rPr>
          <w:color w:val="063163"/>
        </w:rPr>
        <w:t xml:space="preserve">Join us to discuss opportunities in </w:t>
      </w:r>
      <w:r w:rsidR="00E20020">
        <w:rPr>
          <w:color w:val="063163"/>
        </w:rPr>
        <w:t>Spain and Portugal</w:t>
      </w:r>
      <w:r w:rsidRPr="00F93251">
        <w:rPr>
          <w:color w:val="063163"/>
        </w:rPr>
        <w:t>!</w:t>
      </w:r>
    </w:p>
    <w:p w14:paraId="0425048E" w14:textId="17C5C186" w:rsidR="001371B1" w:rsidRDefault="001371B1" w:rsidP="007D2EA1">
      <w:pPr>
        <w:pStyle w:val="BodyText"/>
        <w:kinsoku w:val="0"/>
        <w:overflowPunct w:val="0"/>
        <w:spacing w:before="20"/>
        <w:ind w:left="1439"/>
        <w:jc w:val="both"/>
      </w:pPr>
      <w:r w:rsidRPr="00F93251">
        <w:t xml:space="preserve">As well as highlighting trends and opportunities in the </w:t>
      </w:r>
      <w:r w:rsidR="007E78C5">
        <w:t>Spanish</w:t>
      </w:r>
      <w:r w:rsidR="008973AB">
        <w:t xml:space="preserve"> and </w:t>
      </w:r>
      <w:r w:rsidR="007E78C5">
        <w:t>Portuguese</w:t>
      </w:r>
      <w:r w:rsidR="008973AB">
        <w:t xml:space="preserve"> </w:t>
      </w:r>
      <w:r w:rsidRPr="00F93251">
        <w:t>market</w:t>
      </w:r>
      <w:r w:rsidR="008973AB">
        <w:t>s</w:t>
      </w:r>
      <w:r w:rsidRPr="00F93251">
        <w:t xml:space="preserve">, this webinar will </w:t>
      </w:r>
      <w:r w:rsidR="00044E2F">
        <w:t xml:space="preserve">identify </w:t>
      </w:r>
      <w:r w:rsidR="00FD02A3">
        <w:t xml:space="preserve">key projects taking place. Learn from European experts who will offer practical advice to U.S. SMEs looking to do business in the region. </w:t>
      </w:r>
    </w:p>
    <w:p w14:paraId="189DFB56" w14:textId="77777777" w:rsidR="0033094B" w:rsidRPr="007D2EA1" w:rsidRDefault="0033094B" w:rsidP="007D2EA1">
      <w:pPr>
        <w:pStyle w:val="BodyText"/>
        <w:kinsoku w:val="0"/>
        <w:overflowPunct w:val="0"/>
        <w:spacing w:before="20"/>
        <w:ind w:left="1439"/>
        <w:jc w:val="both"/>
      </w:pPr>
    </w:p>
    <w:p w14:paraId="1B2C6865" w14:textId="77777777" w:rsidR="006A4E4D" w:rsidRDefault="00950516" w:rsidP="006A4E4D">
      <w:pPr>
        <w:pStyle w:val="Heading1"/>
        <w:kinsoku w:val="0"/>
        <w:overflowPunct w:val="0"/>
        <w:spacing w:before="120"/>
        <w:ind w:left="1439"/>
        <w:jc w:val="both"/>
      </w:pPr>
      <w:r>
        <w:rPr>
          <w:color w:val="063163"/>
        </w:rPr>
        <w:t xml:space="preserve">Featured Speakers: </w:t>
      </w:r>
    </w:p>
    <w:p w14:paraId="11ADB5FF" w14:textId="57B24EA7" w:rsidR="001371B1" w:rsidRDefault="00A56CBE" w:rsidP="006A4E4D">
      <w:pPr>
        <w:numPr>
          <w:ilvl w:val="0"/>
          <w:numId w:val="1"/>
        </w:numPr>
        <w:rPr>
          <w:sz w:val="20"/>
          <w:szCs w:val="20"/>
        </w:rPr>
      </w:pPr>
      <w:r>
        <w:rPr>
          <w:bCs/>
          <w:sz w:val="20"/>
          <w:szCs w:val="20"/>
        </w:rPr>
        <w:t>Rafael Patino</w:t>
      </w:r>
      <w:r w:rsidR="006A4E4D" w:rsidRPr="006A4E4D">
        <w:rPr>
          <w:sz w:val="20"/>
          <w:szCs w:val="20"/>
        </w:rPr>
        <w:t xml:space="preserve">, </w:t>
      </w:r>
      <w:r w:rsidR="00CC2D6A">
        <w:rPr>
          <w:sz w:val="20"/>
          <w:szCs w:val="20"/>
        </w:rPr>
        <w:t xml:space="preserve">Senior </w:t>
      </w:r>
      <w:r w:rsidR="006A4E4D" w:rsidRPr="006A4E4D">
        <w:rPr>
          <w:sz w:val="20"/>
          <w:szCs w:val="20"/>
        </w:rPr>
        <w:t xml:space="preserve">Commercial </w:t>
      </w:r>
      <w:r w:rsidR="00CC2D6A">
        <w:rPr>
          <w:sz w:val="20"/>
          <w:szCs w:val="20"/>
        </w:rPr>
        <w:t>Officer</w:t>
      </w:r>
      <w:r w:rsidR="006A4E4D" w:rsidRPr="006A4E4D">
        <w:rPr>
          <w:sz w:val="20"/>
          <w:szCs w:val="20"/>
        </w:rPr>
        <w:t xml:space="preserve">, </w:t>
      </w:r>
      <w:r w:rsidR="000510AF">
        <w:rPr>
          <w:sz w:val="20"/>
          <w:szCs w:val="20"/>
        </w:rPr>
        <w:t xml:space="preserve">U.S. Embassy </w:t>
      </w:r>
      <w:r w:rsidR="00253C60">
        <w:rPr>
          <w:sz w:val="20"/>
          <w:szCs w:val="20"/>
        </w:rPr>
        <w:t>Lisbon</w:t>
      </w:r>
    </w:p>
    <w:p w14:paraId="502BC02B" w14:textId="09A87A47" w:rsidR="00C058B2" w:rsidRDefault="00253C60" w:rsidP="006A4E4D">
      <w:pPr>
        <w:numPr>
          <w:ilvl w:val="0"/>
          <w:numId w:val="1"/>
        </w:numPr>
        <w:rPr>
          <w:sz w:val="20"/>
          <w:szCs w:val="20"/>
        </w:rPr>
      </w:pPr>
      <w:r w:rsidRPr="00D44669">
        <w:rPr>
          <w:sz w:val="20"/>
          <w:szCs w:val="20"/>
        </w:rPr>
        <w:t>Ricardo P</w:t>
      </w:r>
      <w:r w:rsidR="00152583">
        <w:rPr>
          <w:sz w:val="20"/>
          <w:szCs w:val="20"/>
        </w:rPr>
        <w:t>e</w:t>
      </w:r>
      <w:r w:rsidRPr="00D44669">
        <w:rPr>
          <w:sz w:val="20"/>
          <w:szCs w:val="20"/>
        </w:rPr>
        <w:t>laez</w:t>
      </w:r>
      <w:r w:rsidR="00C300E0" w:rsidRPr="00D44669">
        <w:rPr>
          <w:sz w:val="20"/>
          <w:szCs w:val="20"/>
        </w:rPr>
        <w:t>,</w:t>
      </w:r>
      <w:r w:rsidR="002D4C70" w:rsidRPr="00D44669">
        <w:rPr>
          <w:sz w:val="20"/>
          <w:szCs w:val="20"/>
        </w:rPr>
        <w:t xml:space="preserve"> </w:t>
      </w:r>
      <w:r w:rsidR="00152583">
        <w:rPr>
          <w:sz w:val="20"/>
          <w:szCs w:val="20"/>
        </w:rPr>
        <w:t xml:space="preserve">Deputy Senior </w:t>
      </w:r>
      <w:r w:rsidR="004F5237" w:rsidRPr="00D44669">
        <w:rPr>
          <w:sz w:val="20"/>
          <w:szCs w:val="20"/>
        </w:rPr>
        <w:t xml:space="preserve">Commercial </w:t>
      </w:r>
      <w:r w:rsidR="00152583">
        <w:rPr>
          <w:sz w:val="20"/>
          <w:szCs w:val="20"/>
        </w:rPr>
        <w:t>Officer</w:t>
      </w:r>
      <w:r w:rsidR="00C300E0" w:rsidRPr="00D44669">
        <w:rPr>
          <w:sz w:val="20"/>
          <w:szCs w:val="20"/>
        </w:rPr>
        <w:t xml:space="preserve">, </w:t>
      </w:r>
      <w:r w:rsidR="000510AF">
        <w:rPr>
          <w:sz w:val="20"/>
          <w:szCs w:val="20"/>
        </w:rPr>
        <w:t xml:space="preserve">U.S. Embassy </w:t>
      </w:r>
      <w:r w:rsidR="002D4C70" w:rsidRPr="00D44669">
        <w:rPr>
          <w:sz w:val="20"/>
          <w:szCs w:val="20"/>
        </w:rPr>
        <w:t>Madrid</w:t>
      </w:r>
    </w:p>
    <w:p w14:paraId="3F96D843" w14:textId="3E680237" w:rsidR="000510AF" w:rsidRPr="00D44669" w:rsidRDefault="000510AF" w:rsidP="006A4E4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Blake Murray, Desk Officer for Spain and Portugal, Washington D.C.</w:t>
      </w:r>
    </w:p>
    <w:p w14:paraId="4C5F8AEB" w14:textId="5AD0B49D" w:rsidR="00C6036D" w:rsidRPr="0056571F" w:rsidRDefault="00C6036D" w:rsidP="005368C8">
      <w:pPr>
        <w:ind w:left="1799"/>
        <w:rPr>
          <w:sz w:val="20"/>
          <w:szCs w:val="20"/>
        </w:rPr>
      </w:pPr>
    </w:p>
    <w:p w14:paraId="08614426" w14:textId="77777777" w:rsidR="004E62A4" w:rsidRPr="004E62A4" w:rsidRDefault="004E62A4" w:rsidP="004E62A4">
      <w:pPr>
        <w:pStyle w:val="BodyText"/>
        <w:kinsoku w:val="0"/>
        <w:overflowPunct w:val="0"/>
        <w:spacing w:before="6"/>
        <w:rPr>
          <w:sz w:val="25"/>
          <w:szCs w:val="25"/>
        </w:rPr>
      </w:pPr>
    </w:p>
    <w:p w14:paraId="16801310" w14:textId="77777777" w:rsidR="004E62A4" w:rsidRDefault="004E62A4">
      <w:pPr>
        <w:pStyle w:val="Heading1"/>
        <w:kinsoku w:val="0"/>
        <w:overflowPunct w:val="0"/>
        <w:spacing w:before="1"/>
        <w:rPr>
          <w:color w:val="379FD3"/>
          <w:sz w:val="28"/>
          <w:szCs w:val="28"/>
        </w:rPr>
      </w:pPr>
    </w:p>
    <w:p w14:paraId="4A681B90" w14:textId="1E495E45" w:rsidR="00602AA1" w:rsidRDefault="0086158C" w:rsidP="00003050">
      <w:pPr>
        <w:pStyle w:val="Heading1"/>
        <w:kinsoku w:val="0"/>
        <w:overflowPunct w:val="0"/>
        <w:spacing w:before="1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247E4AF0" wp14:editId="5768F0D4">
            <wp:extent cx="1685925" cy="741192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588" cy="74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6397C" w14:textId="77777777" w:rsidR="00F24E23" w:rsidRDefault="00F24E23">
      <w:pPr>
        <w:pStyle w:val="Heading1"/>
        <w:kinsoku w:val="0"/>
        <w:overflowPunct w:val="0"/>
        <w:spacing w:before="1"/>
        <w:rPr>
          <w:color w:val="379FD3"/>
          <w:sz w:val="28"/>
          <w:szCs w:val="28"/>
        </w:rPr>
      </w:pPr>
    </w:p>
    <w:p w14:paraId="7F07F92C" w14:textId="77777777" w:rsidR="001371B1" w:rsidRPr="00C6036D" w:rsidRDefault="001371B1">
      <w:pPr>
        <w:pStyle w:val="Heading1"/>
        <w:kinsoku w:val="0"/>
        <w:overflowPunct w:val="0"/>
        <w:spacing w:before="1"/>
        <w:rPr>
          <w:color w:val="379FD3"/>
        </w:rPr>
      </w:pPr>
      <w:bookmarkStart w:id="3" w:name="_Register_today"/>
      <w:bookmarkEnd w:id="3"/>
      <w:r w:rsidRPr="00C6036D">
        <w:rPr>
          <w:color w:val="379FD3"/>
          <w:sz w:val="28"/>
          <w:szCs w:val="28"/>
        </w:rPr>
        <w:t>R</w:t>
      </w:r>
      <w:r w:rsidRPr="00C6036D">
        <w:rPr>
          <w:color w:val="379FD3"/>
        </w:rPr>
        <w:t>egister today</w:t>
      </w:r>
    </w:p>
    <w:p w14:paraId="6FEF16DA" w14:textId="4C052513" w:rsidR="001371B1" w:rsidRPr="00F73F8E" w:rsidRDefault="00AE3A49" w:rsidP="007D2EA1">
      <w:pPr>
        <w:pStyle w:val="BodyText"/>
        <w:kinsoku w:val="0"/>
        <w:overflowPunct w:val="0"/>
        <w:spacing w:before="47"/>
        <w:ind w:left="309"/>
      </w:pPr>
      <w:hyperlink r:id="rId11" w:history="1">
        <w:r w:rsidR="00CF735D" w:rsidRPr="00F73F8E">
          <w:rPr>
            <w:rStyle w:val="Hyperlink"/>
            <w:rFonts w:cs="Trebuchet MS"/>
            <w:u w:val="none"/>
          </w:rPr>
          <w:t xml:space="preserve">Click </w:t>
        </w:r>
        <w:r w:rsidR="00CF735D" w:rsidRPr="00F73F8E">
          <w:rPr>
            <w:rStyle w:val="Hyperlink"/>
            <w:rFonts w:cs="Trebuchet MS"/>
          </w:rPr>
          <w:t>here</w:t>
        </w:r>
      </w:hyperlink>
      <w:r w:rsidR="00F76E40" w:rsidRPr="00F73F8E">
        <w:rPr>
          <w:rStyle w:val="Hyperlink"/>
          <w:rFonts w:cs="Trebuchet MS"/>
          <w:u w:val="none"/>
        </w:rPr>
        <w:t xml:space="preserve"> to register</w:t>
      </w:r>
    </w:p>
    <w:p w14:paraId="424C8B6D" w14:textId="77777777" w:rsidR="001371B1" w:rsidRDefault="00590D99">
      <w:pPr>
        <w:pStyle w:val="Heading1"/>
        <w:kinsoku w:val="0"/>
        <w:overflowPunct w:val="0"/>
        <w:spacing w:before="191"/>
        <w:rPr>
          <w:color w:val="379FD3"/>
        </w:rPr>
      </w:pPr>
      <w:r>
        <w:rPr>
          <w:color w:val="379FD3"/>
        </w:rPr>
        <w:t>Event date</w:t>
      </w:r>
    </w:p>
    <w:p w14:paraId="102D4792" w14:textId="40070155" w:rsidR="001371B1" w:rsidRPr="000F071D" w:rsidRDefault="00BA4FED">
      <w:pPr>
        <w:pStyle w:val="BodyText"/>
        <w:kinsoku w:val="0"/>
        <w:overflowPunct w:val="0"/>
        <w:spacing w:line="232" w:lineRule="exact"/>
        <w:ind w:left="309"/>
      </w:pPr>
      <w:r>
        <w:t>Monday</w:t>
      </w:r>
      <w:r w:rsidR="00F73F8E">
        <w:t xml:space="preserve">, </w:t>
      </w:r>
      <w:r w:rsidR="00801EEB">
        <w:t>March 18</w:t>
      </w:r>
      <w:r w:rsidR="000F071D" w:rsidRPr="000F071D">
        <w:t>, 2019</w:t>
      </w:r>
    </w:p>
    <w:p w14:paraId="341F5361" w14:textId="7A91DA22" w:rsidR="001371B1" w:rsidRPr="00C6036D" w:rsidRDefault="00C6036D" w:rsidP="00C6036D">
      <w:pPr>
        <w:pStyle w:val="Heading1"/>
        <w:kinsoku w:val="0"/>
        <w:overflowPunct w:val="0"/>
        <w:spacing w:before="191"/>
        <w:rPr>
          <w:color w:val="379FD3"/>
        </w:rPr>
      </w:pPr>
      <w:r>
        <w:rPr>
          <w:color w:val="379FD3"/>
        </w:rPr>
        <w:t>Time</w:t>
      </w:r>
      <w:r w:rsidR="000F071D" w:rsidRPr="000F071D">
        <w:br/>
      </w:r>
      <w:r w:rsidR="007D2EA1" w:rsidRPr="00D44669">
        <w:rPr>
          <w:b w:val="0"/>
        </w:rPr>
        <w:t>1</w:t>
      </w:r>
      <w:r w:rsidR="00801EEB" w:rsidRPr="00D44669">
        <w:rPr>
          <w:b w:val="0"/>
        </w:rPr>
        <w:t>2</w:t>
      </w:r>
      <w:r w:rsidR="007D2EA1" w:rsidRPr="00D44669">
        <w:rPr>
          <w:b w:val="0"/>
        </w:rPr>
        <w:t xml:space="preserve">:00 </w:t>
      </w:r>
      <w:r w:rsidR="00801EEB" w:rsidRPr="00D44669">
        <w:rPr>
          <w:b w:val="0"/>
        </w:rPr>
        <w:t>pm</w:t>
      </w:r>
      <w:r w:rsidR="007D2EA1" w:rsidRPr="00D44669">
        <w:rPr>
          <w:b w:val="0"/>
        </w:rPr>
        <w:t xml:space="preserve"> EST</w:t>
      </w:r>
    </w:p>
    <w:p w14:paraId="30CE7194" w14:textId="77777777" w:rsidR="001371B1" w:rsidRDefault="001371B1">
      <w:pPr>
        <w:pStyle w:val="BodyText"/>
        <w:kinsoku w:val="0"/>
        <w:overflowPunct w:val="0"/>
        <w:spacing w:before="3"/>
        <w:rPr>
          <w:sz w:val="18"/>
          <w:szCs w:val="18"/>
        </w:rPr>
      </w:pPr>
    </w:p>
    <w:p w14:paraId="7AE7FD39" w14:textId="77777777" w:rsidR="001371B1" w:rsidRDefault="001371B1">
      <w:pPr>
        <w:pStyle w:val="Heading1"/>
        <w:kinsoku w:val="0"/>
        <w:overflowPunct w:val="0"/>
        <w:rPr>
          <w:color w:val="379FD3"/>
        </w:rPr>
      </w:pPr>
      <w:r>
        <w:rPr>
          <w:color w:val="379FD3"/>
        </w:rPr>
        <w:t>Location</w:t>
      </w:r>
    </w:p>
    <w:p w14:paraId="30EA7855" w14:textId="77777777" w:rsidR="001371B1" w:rsidRPr="007D2EA1" w:rsidRDefault="001371B1" w:rsidP="007D2EA1">
      <w:pPr>
        <w:pStyle w:val="BodyText"/>
        <w:kinsoku w:val="0"/>
        <w:overflowPunct w:val="0"/>
        <w:spacing w:before="33"/>
        <w:ind w:left="309"/>
      </w:pPr>
      <w:r>
        <w:t>Your Computer</w:t>
      </w:r>
      <w:r w:rsidR="000F071D">
        <w:t xml:space="preserve"> and Phone</w:t>
      </w:r>
    </w:p>
    <w:p w14:paraId="2E171BD6" w14:textId="77777777" w:rsidR="001371B1" w:rsidRDefault="001371B1">
      <w:pPr>
        <w:pStyle w:val="BodyText"/>
        <w:kinsoku w:val="0"/>
        <w:overflowPunct w:val="0"/>
        <w:rPr>
          <w:sz w:val="22"/>
          <w:szCs w:val="22"/>
        </w:rPr>
      </w:pPr>
    </w:p>
    <w:p w14:paraId="4793BB1B" w14:textId="77777777" w:rsidR="001371B1" w:rsidRDefault="001371B1">
      <w:pPr>
        <w:pStyle w:val="Heading1"/>
        <w:kinsoku w:val="0"/>
        <w:overflowPunct w:val="0"/>
        <w:spacing w:before="191"/>
        <w:rPr>
          <w:color w:val="379FD3"/>
        </w:rPr>
      </w:pPr>
      <w:r>
        <w:rPr>
          <w:color w:val="379FD3"/>
        </w:rPr>
        <w:t>Cost</w:t>
      </w:r>
    </w:p>
    <w:p w14:paraId="097DD6E6" w14:textId="77777777" w:rsidR="001371B1" w:rsidRPr="000F071D" w:rsidRDefault="000F071D">
      <w:pPr>
        <w:pStyle w:val="BodyText"/>
        <w:kinsoku w:val="0"/>
        <w:overflowPunct w:val="0"/>
        <w:spacing w:before="34"/>
        <w:ind w:left="309"/>
      </w:pPr>
      <w:r w:rsidRPr="000F071D">
        <w:t>$50.00</w:t>
      </w:r>
    </w:p>
    <w:p w14:paraId="3BA9F219" w14:textId="77777777" w:rsidR="001371B1" w:rsidRDefault="001371B1">
      <w:pPr>
        <w:pStyle w:val="BodyText"/>
        <w:kinsoku w:val="0"/>
        <w:overflowPunct w:val="0"/>
        <w:rPr>
          <w:sz w:val="22"/>
          <w:szCs w:val="22"/>
        </w:rPr>
      </w:pPr>
    </w:p>
    <w:p w14:paraId="01B979EF" w14:textId="77777777" w:rsidR="001371B1" w:rsidRDefault="001371B1">
      <w:pPr>
        <w:pStyle w:val="Heading1"/>
        <w:kinsoku w:val="0"/>
        <w:overflowPunct w:val="0"/>
        <w:spacing w:before="191" w:line="232" w:lineRule="exact"/>
        <w:rPr>
          <w:color w:val="379FD3"/>
        </w:rPr>
      </w:pPr>
      <w:r>
        <w:rPr>
          <w:color w:val="379FD3"/>
        </w:rPr>
        <w:t>More information</w:t>
      </w:r>
    </w:p>
    <w:p w14:paraId="438778ED" w14:textId="77777777" w:rsidR="001371B1" w:rsidRDefault="001371B1">
      <w:pPr>
        <w:pStyle w:val="BodyText"/>
        <w:kinsoku w:val="0"/>
        <w:overflowPunct w:val="0"/>
      </w:pPr>
    </w:p>
    <w:p w14:paraId="3F36F14B" w14:textId="3B6DD255" w:rsidR="001371B1" w:rsidRDefault="000F071D">
      <w:pPr>
        <w:pStyle w:val="BodyText"/>
        <w:kinsoku w:val="0"/>
        <w:overflowPunct w:val="0"/>
        <w:spacing w:before="1"/>
        <w:ind w:left="309" w:right="1074"/>
        <w:rPr>
          <w:color w:val="0000FF"/>
          <w:sz w:val="18"/>
          <w:szCs w:val="18"/>
          <w:u w:val="single"/>
        </w:rPr>
      </w:pPr>
      <w:r>
        <w:t>Anastasia Xenias</w:t>
      </w:r>
      <w:r>
        <w:br/>
      </w:r>
      <w:hyperlink r:id="rId12" w:history="1">
        <w:r w:rsidR="00CF735D" w:rsidRPr="009A4F31">
          <w:rPr>
            <w:rStyle w:val="Hyperlink"/>
            <w:rFonts w:cs="Trebuchet MS"/>
            <w:sz w:val="18"/>
            <w:szCs w:val="18"/>
          </w:rPr>
          <w:t>Anastasia.Xenias@trade.gov</w:t>
        </w:r>
      </w:hyperlink>
    </w:p>
    <w:p w14:paraId="1E230090" w14:textId="39B75B94" w:rsidR="000510AF" w:rsidRDefault="000510AF">
      <w:pPr>
        <w:pStyle w:val="BodyText"/>
        <w:kinsoku w:val="0"/>
        <w:overflowPunct w:val="0"/>
        <w:spacing w:before="1"/>
        <w:ind w:left="309" w:right="1074"/>
        <w:rPr>
          <w:color w:val="000000" w:themeColor="text1"/>
        </w:rPr>
      </w:pPr>
    </w:p>
    <w:p w14:paraId="0D1713E6" w14:textId="4C685BB0" w:rsidR="000510AF" w:rsidRDefault="000510AF">
      <w:pPr>
        <w:pStyle w:val="BodyText"/>
        <w:kinsoku w:val="0"/>
        <w:overflowPunct w:val="0"/>
        <w:spacing w:before="1"/>
        <w:ind w:left="309" w:right="1074"/>
        <w:rPr>
          <w:color w:val="000000" w:themeColor="text1"/>
        </w:rPr>
      </w:pPr>
      <w:r>
        <w:rPr>
          <w:color w:val="000000" w:themeColor="text1"/>
        </w:rPr>
        <w:t>Blake Murray</w:t>
      </w:r>
    </w:p>
    <w:p w14:paraId="5A92518B" w14:textId="1CBD93F4" w:rsidR="000510AF" w:rsidRDefault="00AE3A49">
      <w:pPr>
        <w:pStyle w:val="BodyText"/>
        <w:kinsoku w:val="0"/>
        <w:overflowPunct w:val="0"/>
        <w:spacing w:before="1"/>
        <w:ind w:left="309" w:right="1074"/>
        <w:rPr>
          <w:color w:val="000000" w:themeColor="text1"/>
        </w:rPr>
      </w:pPr>
      <w:hyperlink r:id="rId13" w:history="1">
        <w:r w:rsidR="000510AF" w:rsidRPr="009A4F31">
          <w:rPr>
            <w:rStyle w:val="Hyperlink"/>
            <w:rFonts w:cs="Trebuchet MS"/>
          </w:rPr>
          <w:t>Blake.Murray@trade.gov</w:t>
        </w:r>
      </w:hyperlink>
    </w:p>
    <w:p w14:paraId="3AB2EBCC" w14:textId="017DF37E" w:rsidR="000510AF" w:rsidRDefault="000510AF">
      <w:pPr>
        <w:pStyle w:val="BodyText"/>
        <w:kinsoku w:val="0"/>
        <w:overflowPunct w:val="0"/>
        <w:spacing w:before="1"/>
        <w:ind w:left="309" w:right="1074"/>
        <w:rPr>
          <w:color w:val="000000" w:themeColor="text1"/>
        </w:rPr>
      </w:pPr>
    </w:p>
    <w:p w14:paraId="57F2CE89" w14:textId="1A70BF35" w:rsidR="000510AF" w:rsidRDefault="000510AF">
      <w:pPr>
        <w:pStyle w:val="BodyText"/>
        <w:kinsoku w:val="0"/>
        <w:overflowPunct w:val="0"/>
        <w:spacing w:before="1"/>
        <w:ind w:left="309" w:right="1074"/>
        <w:rPr>
          <w:color w:val="000000" w:themeColor="text1"/>
        </w:rPr>
      </w:pPr>
      <w:r>
        <w:rPr>
          <w:color w:val="000000" w:themeColor="text1"/>
        </w:rPr>
        <w:t>Elizabeth Ahern</w:t>
      </w:r>
    </w:p>
    <w:p w14:paraId="769E06C2" w14:textId="602834C9" w:rsidR="000510AF" w:rsidRDefault="00AE3A49">
      <w:pPr>
        <w:pStyle w:val="BodyText"/>
        <w:kinsoku w:val="0"/>
        <w:overflowPunct w:val="0"/>
        <w:spacing w:before="1"/>
        <w:ind w:left="309" w:right="1074"/>
        <w:rPr>
          <w:color w:val="000000" w:themeColor="text1"/>
        </w:rPr>
      </w:pPr>
      <w:hyperlink r:id="rId14" w:history="1">
        <w:r w:rsidR="000510AF" w:rsidRPr="009A4F31">
          <w:rPr>
            <w:rStyle w:val="Hyperlink"/>
            <w:rFonts w:cs="Trebuchet MS"/>
          </w:rPr>
          <w:t>Elizabeth.Ahern@trade.gov</w:t>
        </w:r>
      </w:hyperlink>
    </w:p>
    <w:p w14:paraId="48FA0586" w14:textId="77777777" w:rsidR="000510AF" w:rsidRDefault="000510AF">
      <w:pPr>
        <w:pStyle w:val="BodyText"/>
        <w:kinsoku w:val="0"/>
        <w:overflowPunct w:val="0"/>
        <w:spacing w:before="1"/>
        <w:ind w:left="309" w:right="1074"/>
        <w:rPr>
          <w:color w:val="000000" w:themeColor="text1"/>
        </w:rPr>
      </w:pPr>
    </w:p>
    <w:p w14:paraId="7F0C3FFC" w14:textId="77777777" w:rsidR="000510AF" w:rsidRDefault="000510AF">
      <w:pPr>
        <w:pStyle w:val="BodyText"/>
        <w:kinsoku w:val="0"/>
        <w:overflowPunct w:val="0"/>
        <w:spacing w:before="1"/>
        <w:ind w:left="309" w:right="1074"/>
        <w:rPr>
          <w:color w:val="000000" w:themeColor="text1"/>
        </w:rPr>
      </w:pPr>
    </w:p>
    <w:p w14:paraId="0802A964" w14:textId="77777777" w:rsidR="00590D99" w:rsidRDefault="00590D99">
      <w:pPr>
        <w:pStyle w:val="BodyText"/>
        <w:kinsoku w:val="0"/>
        <w:overflowPunct w:val="0"/>
        <w:spacing w:before="1"/>
        <w:ind w:left="309" w:right="1074"/>
        <w:rPr>
          <w:color w:val="000000" w:themeColor="text1"/>
        </w:rPr>
      </w:pPr>
    </w:p>
    <w:p w14:paraId="69291926" w14:textId="77777777" w:rsidR="001371B1" w:rsidRPr="00602AA1" w:rsidRDefault="001371B1" w:rsidP="00602AA1">
      <w:pPr>
        <w:pStyle w:val="BodyText"/>
        <w:kinsoku w:val="0"/>
        <w:overflowPunct w:val="0"/>
        <w:spacing w:before="1"/>
        <w:ind w:left="309" w:right="1074"/>
        <w:rPr>
          <w:color w:val="000000" w:themeColor="text1"/>
        </w:rPr>
        <w:sectPr w:rsidR="001371B1" w:rsidRPr="00602AA1">
          <w:type w:val="continuous"/>
          <w:pgSz w:w="12240" w:h="15840"/>
          <w:pgMar w:top="300" w:right="0" w:bottom="0" w:left="0" w:header="720" w:footer="720" w:gutter="0"/>
          <w:cols w:num="2" w:space="720" w:equalWidth="0">
            <w:col w:w="8353" w:space="40"/>
            <w:col w:w="3847"/>
          </w:cols>
          <w:noEndnote/>
        </w:sectPr>
      </w:pPr>
    </w:p>
    <w:p w14:paraId="68B6AD01" w14:textId="77777777" w:rsidR="001371B1" w:rsidRDefault="001371B1">
      <w:pPr>
        <w:pStyle w:val="BodyText"/>
        <w:kinsoku w:val="0"/>
        <w:overflowPunct w:val="0"/>
      </w:pPr>
    </w:p>
    <w:p w14:paraId="4317F646" w14:textId="77777777" w:rsidR="001371B1" w:rsidRDefault="001371B1">
      <w:pPr>
        <w:pStyle w:val="BodyText"/>
        <w:kinsoku w:val="0"/>
        <w:overflowPunct w:val="0"/>
      </w:pPr>
    </w:p>
    <w:p w14:paraId="094FBF63" w14:textId="77777777" w:rsidR="00590D99" w:rsidRDefault="00590D99">
      <w:pPr>
        <w:pStyle w:val="BodyText"/>
        <w:kinsoku w:val="0"/>
        <w:overflowPunct w:val="0"/>
      </w:pPr>
    </w:p>
    <w:p w14:paraId="536DF847" w14:textId="77777777" w:rsidR="00590D99" w:rsidRDefault="00590D99">
      <w:pPr>
        <w:pStyle w:val="BodyText"/>
        <w:kinsoku w:val="0"/>
        <w:overflowPunct w:val="0"/>
      </w:pPr>
    </w:p>
    <w:p w14:paraId="3CDAA84A" w14:textId="77777777" w:rsidR="00590D99" w:rsidRDefault="00590D99">
      <w:pPr>
        <w:pStyle w:val="BodyText"/>
        <w:kinsoku w:val="0"/>
        <w:overflowPunct w:val="0"/>
      </w:pPr>
    </w:p>
    <w:p w14:paraId="2B76F953" w14:textId="77777777" w:rsidR="00590D99" w:rsidRDefault="00590D99">
      <w:pPr>
        <w:pStyle w:val="BodyText"/>
        <w:kinsoku w:val="0"/>
        <w:overflowPunct w:val="0"/>
      </w:pPr>
    </w:p>
    <w:p w14:paraId="0E47A1D9" w14:textId="77777777" w:rsidR="001371B1" w:rsidRDefault="001371B1">
      <w:pPr>
        <w:pStyle w:val="BodyText"/>
        <w:kinsoku w:val="0"/>
        <w:overflowPunct w:val="0"/>
        <w:rPr>
          <w:sz w:val="14"/>
          <w:szCs w:val="14"/>
        </w:rPr>
      </w:pPr>
    </w:p>
    <w:p w14:paraId="6D18BA40" w14:textId="08B36929" w:rsidR="001371B1" w:rsidRDefault="0086158C" w:rsidP="00590D99">
      <w:pPr>
        <w:pStyle w:val="BodyText"/>
        <w:kinsoku w:val="0"/>
        <w:overflowPunct w:val="0"/>
        <w:ind w:left="3229"/>
        <w:jc w:val="both"/>
      </w:pPr>
      <w:r>
        <w:rPr>
          <w:noProof/>
        </w:rPr>
        <w:drawing>
          <wp:inline distT="0" distB="0" distL="0" distR="0" wp14:anchorId="1C0DA34B" wp14:editId="08498D03">
            <wp:extent cx="3765550" cy="679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D99" w:rsidRPr="00590D99">
        <w:t xml:space="preserve"> </w:t>
      </w:r>
    </w:p>
    <w:sectPr w:rsidR="001371B1">
      <w:type w:val="continuous"/>
      <w:pgSz w:w="12240" w:h="15840"/>
      <w:pgMar w:top="300" w:right="0" w:bottom="0" w:left="0" w:header="720" w:footer="720" w:gutter="0"/>
      <w:cols w:space="720" w:equalWidth="0">
        <w:col w:w="12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3F5C"/>
    <w:multiLevelType w:val="hybridMultilevel"/>
    <w:tmpl w:val="C55E4FEC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1D"/>
    <w:rsid w:val="00003050"/>
    <w:rsid w:val="000115F3"/>
    <w:rsid w:val="000427E6"/>
    <w:rsid w:val="00044E2F"/>
    <w:rsid w:val="00046BE5"/>
    <w:rsid w:val="000510AF"/>
    <w:rsid w:val="00056FFD"/>
    <w:rsid w:val="000743C0"/>
    <w:rsid w:val="00081BAF"/>
    <w:rsid w:val="000C6FC1"/>
    <w:rsid w:val="000D49CE"/>
    <w:rsid w:val="000E3CFA"/>
    <w:rsid w:val="000F071D"/>
    <w:rsid w:val="000F27E2"/>
    <w:rsid w:val="00125A9C"/>
    <w:rsid w:val="001371B1"/>
    <w:rsid w:val="00152583"/>
    <w:rsid w:val="00172A69"/>
    <w:rsid w:val="001A45D1"/>
    <w:rsid w:val="00203324"/>
    <w:rsid w:val="00253C60"/>
    <w:rsid w:val="0028799D"/>
    <w:rsid w:val="002A1DE8"/>
    <w:rsid w:val="002C7E76"/>
    <w:rsid w:val="002D4C70"/>
    <w:rsid w:val="0033094B"/>
    <w:rsid w:val="00336D78"/>
    <w:rsid w:val="00387CBE"/>
    <w:rsid w:val="0039183E"/>
    <w:rsid w:val="004269C4"/>
    <w:rsid w:val="0044674B"/>
    <w:rsid w:val="00477050"/>
    <w:rsid w:val="004C68FA"/>
    <w:rsid w:val="004E62A4"/>
    <w:rsid w:val="004F5237"/>
    <w:rsid w:val="0052222D"/>
    <w:rsid w:val="005368C8"/>
    <w:rsid w:val="0055775B"/>
    <w:rsid w:val="0056571F"/>
    <w:rsid w:val="0057660E"/>
    <w:rsid w:val="005861A4"/>
    <w:rsid w:val="00590D99"/>
    <w:rsid w:val="00597269"/>
    <w:rsid w:val="005D18C8"/>
    <w:rsid w:val="00602AA1"/>
    <w:rsid w:val="006A2988"/>
    <w:rsid w:val="006A4E4D"/>
    <w:rsid w:val="006B38EE"/>
    <w:rsid w:val="006C56E3"/>
    <w:rsid w:val="006D1664"/>
    <w:rsid w:val="006D7ED9"/>
    <w:rsid w:val="006E7201"/>
    <w:rsid w:val="0070175C"/>
    <w:rsid w:val="00701F31"/>
    <w:rsid w:val="0071701B"/>
    <w:rsid w:val="00733E42"/>
    <w:rsid w:val="007546F3"/>
    <w:rsid w:val="007B03BD"/>
    <w:rsid w:val="007B1226"/>
    <w:rsid w:val="007D2EA1"/>
    <w:rsid w:val="007D5490"/>
    <w:rsid w:val="007D5D7B"/>
    <w:rsid w:val="007E5E75"/>
    <w:rsid w:val="007E78C5"/>
    <w:rsid w:val="00801EEB"/>
    <w:rsid w:val="00842419"/>
    <w:rsid w:val="00853B18"/>
    <w:rsid w:val="0086158C"/>
    <w:rsid w:val="00885D6A"/>
    <w:rsid w:val="00893628"/>
    <w:rsid w:val="008973AB"/>
    <w:rsid w:val="008E69A0"/>
    <w:rsid w:val="008F23DD"/>
    <w:rsid w:val="009258EE"/>
    <w:rsid w:val="00950516"/>
    <w:rsid w:val="00963DC0"/>
    <w:rsid w:val="009A176D"/>
    <w:rsid w:val="009E6006"/>
    <w:rsid w:val="00A56CBE"/>
    <w:rsid w:val="00A91542"/>
    <w:rsid w:val="00A92477"/>
    <w:rsid w:val="00AD191E"/>
    <w:rsid w:val="00AE3A49"/>
    <w:rsid w:val="00AF227B"/>
    <w:rsid w:val="00B12F0B"/>
    <w:rsid w:val="00B57410"/>
    <w:rsid w:val="00B8095C"/>
    <w:rsid w:val="00BA4FED"/>
    <w:rsid w:val="00C04A75"/>
    <w:rsid w:val="00C058B2"/>
    <w:rsid w:val="00C300E0"/>
    <w:rsid w:val="00C31395"/>
    <w:rsid w:val="00C52CC8"/>
    <w:rsid w:val="00C55C2F"/>
    <w:rsid w:val="00C6036D"/>
    <w:rsid w:val="00CC2D6A"/>
    <w:rsid w:val="00CF3E51"/>
    <w:rsid w:val="00CF735D"/>
    <w:rsid w:val="00D12F3A"/>
    <w:rsid w:val="00D36BDC"/>
    <w:rsid w:val="00D44669"/>
    <w:rsid w:val="00D7466B"/>
    <w:rsid w:val="00D820AC"/>
    <w:rsid w:val="00DB4C6F"/>
    <w:rsid w:val="00DC5F18"/>
    <w:rsid w:val="00E15704"/>
    <w:rsid w:val="00E20020"/>
    <w:rsid w:val="00E35E5D"/>
    <w:rsid w:val="00E37C2C"/>
    <w:rsid w:val="00EB4DBC"/>
    <w:rsid w:val="00ED0659"/>
    <w:rsid w:val="00EE2738"/>
    <w:rsid w:val="00F149C4"/>
    <w:rsid w:val="00F24E23"/>
    <w:rsid w:val="00F62F97"/>
    <w:rsid w:val="00F72CE5"/>
    <w:rsid w:val="00F73F8E"/>
    <w:rsid w:val="00F76E40"/>
    <w:rsid w:val="00F93251"/>
    <w:rsid w:val="00FB3F15"/>
    <w:rsid w:val="00FC322D"/>
    <w:rsid w:val="00FD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A0954D"/>
  <w14:defaultImageDpi w14:val="0"/>
  <w15:docId w15:val="{9F5F6DFB-3974-4277-BDAE-5F46A8E6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0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rebuchet MS" w:hAnsi="Trebuchet MS" w:cs="Trebuchet MS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F071D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71D"/>
    <w:rPr>
      <w:rFonts w:cs="Times New Roman"/>
      <w:color w:val="605E5C"/>
      <w:shd w:val="clear" w:color="auto" w:fill="E1DFDD"/>
    </w:rPr>
  </w:style>
  <w:style w:type="paragraph" w:customStyle="1" w:styleId="H1TitleSmallGray16ptsCS">
    <w:name w:val="H1_Title_Small_Gray [16 pts]_CS"/>
    <w:basedOn w:val="Normal"/>
    <w:qFormat/>
    <w:rsid w:val="004E62A4"/>
    <w:pPr>
      <w:widowControl/>
      <w:autoSpaceDE/>
      <w:autoSpaceDN/>
      <w:adjustRightInd/>
      <w:ind w:left="1627"/>
    </w:pPr>
    <w:rPr>
      <w:rFonts w:cs="Times New Roman"/>
      <w:b/>
      <w:noProof/>
      <w:color w:val="414141"/>
      <w:sz w:val="32"/>
      <w:szCs w:val="46"/>
    </w:rPr>
  </w:style>
  <w:style w:type="character" w:styleId="FollowedHyperlink">
    <w:name w:val="FollowedHyperlink"/>
    <w:basedOn w:val="DefaultParagraphFont"/>
    <w:uiPriority w:val="99"/>
    <w:semiHidden/>
    <w:unhideWhenUsed/>
    <w:rsid w:val="00387CBE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Blake.Murray@trade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Anastasia.Xenias@trade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emenuapps.ita.doc.gov/ePublic/event/editWebReg.do?SmartCode=9QE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Elizabeth.Ahern@trad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EF32-BC59-4A7F-A8F3-5BE99F8C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Johnson</dc:creator>
  <cp:keywords/>
  <dc:description/>
  <cp:lastModifiedBy>Linda Abbruzzese</cp:lastModifiedBy>
  <cp:revision>2</cp:revision>
  <cp:lastPrinted>2019-02-15T19:01:00Z</cp:lastPrinted>
  <dcterms:created xsi:type="dcterms:W3CDTF">2019-03-04T19:04:00Z</dcterms:created>
  <dcterms:modified xsi:type="dcterms:W3CDTF">2019-03-04T19:04:00Z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