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D7B" w:rsidRDefault="00626D7B" w:rsidP="00626D7B">
      <w:pPr>
        <w:pStyle w:val="Default"/>
      </w:pPr>
      <w:bookmarkStart w:id="0" w:name="_GoBack"/>
      <w:bookmarkEnd w:id="0"/>
    </w:p>
    <w:p w:rsidR="00626D7B" w:rsidRPr="00626D7B" w:rsidRDefault="00626D7B" w:rsidP="00626D7B">
      <w:pPr>
        <w:pStyle w:val="Default"/>
        <w:rPr>
          <w:color w:val="132F51"/>
          <w:sz w:val="22"/>
          <w:szCs w:val="22"/>
        </w:rPr>
      </w:pPr>
      <w:r>
        <w:t xml:space="preserve"> </w:t>
      </w:r>
      <w:r>
        <w:tab/>
      </w:r>
      <w:r w:rsidRPr="00626D7B">
        <w:rPr>
          <w:color w:val="132F51"/>
          <w:sz w:val="22"/>
          <w:szCs w:val="22"/>
        </w:rPr>
        <w:t xml:space="preserve">Atlanta District Office </w:t>
      </w:r>
      <w:r w:rsidRPr="00626D7B">
        <w:rPr>
          <w:color w:val="132F51"/>
          <w:sz w:val="22"/>
          <w:szCs w:val="22"/>
        </w:rPr>
        <w:tab/>
      </w:r>
      <w:r w:rsidRPr="00626D7B">
        <w:rPr>
          <w:color w:val="132F51"/>
          <w:sz w:val="22"/>
          <w:szCs w:val="22"/>
        </w:rPr>
        <w:tab/>
      </w:r>
      <w:r w:rsidRPr="00626D7B">
        <w:rPr>
          <w:color w:val="132F51"/>
          <w:sz w:val="22"/>
          <w:szCs w:val="22"/>
        </w:rPr>
        <w:tab/>
      </w:r>
      <w:r w:rsidRPr="00626D7B">
        <w:rPr>
          <w:color w:val="132F51"/>
          <w:sz w:val="22"/>
          <w:szCs w:val="22"/>
        </w:rPr>
        <w:tab/>
      </w:r>
      <w:r w:rsidRPr="00626D7B">
        <w:rPr>
          <w:color w:val="132F51"/>
          <w:sz w:val="22"/>
          <w:szCs w:val="22"/>
        </w:rPr>
        <w:tab/>
        <w:t xml:space="preserve">CONTACT:  </w:t>
      </w:r>
      <w:r>
        <w:rPr>
          <w:color w:val="132F51"/>
          <w:sz w:val="22"/>
          <w:szCs w:val="22"/>
        </w:rPr>
        <w:t xml:space="preserve"> </w:t>
      </w:r>
      <w:r w:rsidRPr="00626D7B">
        <w:rPr>
          <w:color w:val="132F51"/>
          <w:sz w:val="22"/>
          <w:szCs w:val="22"/>
        </w:rPr>
        <w:t>Lynette Barnes</w:t>
      </w:r>
    </w:p>
    <w:p w:rsidR="00626D7B" w:rsidRPr="00626D7B" w:rsidRDefault="00626D7B" w:rsidP="00626D7B">
      <w:pPr>
        <w:pStyle w:val="Default"/>
        <w:rPr>
          <w:sz w:val="22"/>
          <w:szCs w:val="22"/>
        </w:rPr>
      </w:pPr>
      <w:r w:rsidRPr="00626D7B">
        <w:rPr>
          <w:color w:val="132F51"/>
          <w:sz w:val="22"/>
          <w:szCs w:val="22"/>
        </w:rPr>
        <w:tab/>
        <w:t xml:space="preserve">100 Alabama Street, S.W., Suite 4R30                                                    </w:t>
      </w:r>
      <w:r>
        <w:rPr>
          <w:color w:val="132F51"/>
          <w:sz w:val="22"/>
          <w:szCs w:val="22"/>
        </w:rPr>
        <w:t xml:space="preserve"> </w:t>
      </w:r>
      <w:r w:rsidRPr="00626D7B">
        <w:rPr>
          <w:color w:val="132F51"/>
          <w:sz w:val="22"/>
          <w:szCs w:val="22"/>
        </w:rPr>
        <w:t>Acting Regional Attorney</w:t>
      </w:r>
    </w:p>
    <w:p w:rsidR="00626D7B" w:rsidRPr="00626D7B" w:rsidRDefault="00626D7B" w:rsidP="00626D7B">
      <w:pPr>
        <w:pStyle w:val="Default"/>
        <w:rPr>
          <w:color w:val="132F51"/>
          <w:sz w:val="22"/>
          <w:szCs w:val="22"/>
        </w:rPr>
      </w:pPr>
      <w:r w:rsidRPr="00626D7B">
        <w:rPr>
          <w:color w:val="132F51"/>
          <w:sz w:val="22"/>
          <w:szCs w:val="22"/>
        </w:rPr>
        <w:tab/>
        <w:t xml:space="preserve">Atlanta, GA 30303                                                                                   </w:t>
      </w:r>
      <w:r>
        <w:rPr>
          <w:color w:val="132F51"/>
          <w:sz w:val="22"/>
          <w:szCs w:val="22"/>
        </w:rPr>
        <w:t xml:space="preserve"> </w:t>
      </w:r>
      <w:r w:rsidRPr="00626D7B">
        <w:rPr>
          <w:color w:val="132F51"/>
          <w:sz w:val="22"/>
          <w:szCs w:val="22"/>
        </w:rPr>
        <w:t>(704) 954-6462</w:t>
      </w:r>
    </w:p>
    <w:p w:rsidR="00626D7B" w:rsidRPr="00626D7B" w:rsidRDefault="00626D7B" w:rsidP="00626D7B">
      <w:pPr>
        <w:pStyle w:val="Default"/>
        <w:rPr>
          <w:sz w:val="22"/>
          <w:szCs w:val="22"/>
        </w:rPr>
      </w:pPr>
      <w:r w:rsidRPr="00626D7B">
        <w:rPr>
          <w:color w:val="132F51"/>
          <w:sz w:val="22"/>
          <w:szCs w:val="22"/>
        </w:rPr>
        <w:tab/>
        <w:t xml:space="preserve">TTY (404) 562-6801                                                                               </w:t>
      </w:r>
      <w:r w:rsidR="00D5538B">
        <w:rPr>
          <w:color w:val="132F51"/>
          <w:sz w:val="22"/>
          <w:szCs w:val="22"/>
        </w:rPr>
        <w:t xml:space="preserve"> </w:t>
      </w:r>
      <w:r w:rsidRPr="00626D7B">
        <w:rPr>
          <w:color w:val="132F51"/>
          <w:sz w:val="22"/>
          <w:szCs w:val="22"/>
        </w:rPr>
        <w:t>Bernice Williams-Kimbrough</w:t>
      </w:r>
    </w:p>
    <w:p w:rsidR="00626D7B" w:rsidRPr="00626D7B" w:rsidRDefault="00626D7B" w:rsidP="00626D7B">
      <w:pPr>
        <w:ind w:left="540"/>
        <w:rPr>
          <w:rFonts w:cs="Times New Roman"/>
          <w:color w:val="132F51"/>
          <w:sz w:val="22"/>
          <w:szCs w:val="22"/>
        </w:rPr>
      </w:pPr>
      <w:r w:rsidRPr="00626D7B">
        <w:rPr>
          <w:rFonts w:cs="Times New Roman"/>
          <w:color w:val="132F51"/>
          <w:sz w:val="22"/>
          <w:szCs w:val="22"/>
        </w:rPr>
        <w:tab/>
        <w:t xml:space="preserve">Fax (404) 562-6909/6966                                               </w:t>
      </w:r>
      <w:r>
        <w:rPr>
          <w:rFonts w:cs="Times New Roman"/>
          <w:color w:val="132F51"/>
          <w:sz w:val="22"/>
          <w:szCs w:val="22"/>
        </w:rPr>
        <w:t xml:space="preserve">                          </w:t>
      </w:r>
      <w:r w:rsidRPr="00626D7B">
        <w:rPr>
          <w:rFonts w:cs="Times New Roman"/>
          <w:color w:val="132F51"/>
          <w:sz w:val="22"/>
          <w:szCs w:val="22"/>
        </w:rPr>
        <w:t>District Director</w:t>
      </w:r>
    </w:p>
    <w:p w:rsidR="00626D7B" w:rsidRPr="00626D7B" w:rsidRDefault="00626D7B" w:rsidP="00626D7B">
      <w:pPr>
        <w:ind w:left="540"/>
        <w:rPr>
          <w:rFonts w:cs="Times New Roman"/>
          <w:color w:val="132F51"/>
          <w:sz w:val="22"/>
          <w:szCs w:val="22"/>
        </w:rPr>
      </w:pPr>
      <w:r w:rsidRPr="00626D7B">
        <w:rPr>
          <w:rFonts w:cs="Times New Roman"/>
          <w:color w:val="132F51"/>
          <w:sz w:val="18"/>
          <w:szCs w:val="18"/>
        </w:rPr>
        <w:t xml:space="preserve">                                                                                                                                    </w:t>
      </w:r>
      <w:r>
        <w:rPr>
          <w:rFonts w:cs="Times New Roman"/>
          <w:color w:val="132F51"/>
          <w:sz w:val="18"/>
          <w:szCs w:val="18"/>
        </w:rPr>
        <w:t xml:space="preserve">            </w:t>
      </w:r>
      <w:r w:rsidRPr="00626D7B">
        <w:rPr>
          <w:rFonts w:cs="Times New Roman"/>
          <w:color w:val="132F51"/>
          <w:sz w:val="22"/>
          <w:szCs w:val="22"/>
        </w:rPr>
        <w:t>(404) 562-6930</w:t>
      </w:r>
    </w:p>
    <w:p w:rsidR="00F04E57" w:rsidRDefault="00F04E57" w:rsidP="00F04E57">
      <w:pPr>
        <w:rPr>
          <w:rFonts w:cs="Times New Roman"/>
          <w:b/>
        </w:rPr>
      </w:pPr>
    </w:p>
    <w:p w:rsidR="00F04E57" w:rsidRPr="000B7341" w:rsidRDefault="00F04E57" w:rsidP="00F04E57">
      <w:pPr>
        <w:rPr>
          <w:rFonts w:cs="Times New Roman"/>
          <w:b/>
        </w:rPr>
      </w:pPr>
      <w:r w:rsidRPr="000B7341">
        <w:rPr>
          <w:rFonts w:cs="Times New Roman"/>
          <w:b/>
        </w:rPr>
        <w:t>FOR IMMEDIATE RELEASE</w:t>
      </w:r>
      <w:r w:rsidRPr="000B7341">
        <w:rPr>
          <w:rFonts w:cs="Times New Roman"/>
          <w:b/>
        </w:rPr>
        <w:tab/>
      </w:r>
      <w:r w:rsidRPr="000B7341">
        <w:rPr>
          <w:rFonts w:cs="Times New Roman"/>
          <w:b/>
        </w:rPr>
        <w:tab/>
      </w:r>
      <w:r w:rsidRPr="000B7341">
        <w:rPr>
          <w:rFonts w:cs="Times New Roman"/>
          <w:b/>
        </w:rPr>
        <w:tab/>
      </w:r>
    </w:p>
    <w:p w:rsidR="008F6B39" w:rsidRDefault="00D6542A" w:rsidP="00D6542A">
      <w:pPr>
        <w:rPr>
          <w:rFonts w:cs="Times New Roman"/>
        </w:rPr>
      </w:pPr>
      <w:r>
        <w:rPr>
          <w:rFonts w:cs="Times New Roman"/>
        </w:rPr>
        <w:t>November 15, 2016</w:t>
      </w:r>
    </w:p>
    <w:p w:rsidR="00D6542A" w:rsidRDefault="00D6542A" w:rsidP="00D6542A">
      <w:pPr>
        <w:rPr>
          <w:rFonts w:cs="Times New Roman"/>
          <w:b/>
          <w:bCs/>
          <w:sz w:val="32"/>
          <w:szCs w:val="32"/>
        </w:rPr>
      </w:pPr>
    </w:p>
    <w:p w:rsidR="00B4770A" w:rsidRDefault="00B4770A" w:rsidP="00B4770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rPr>
          <w:rFonts w:cs="Times New Roman"/>
          <w:sz w:val="23"/>
          <w:szCs w:val="23"/>
        </w:rPr>
      </w:pPr>
      <w:r w:rsidRPr="006F68EF">
        <w:rPr>
          <w:rFonts w:cs="Times New Roman"/>
          <w:sz w:val="23"/>
          <w:szCs w:val="23"/>
        </w:rPr>
        <w:tab/>
      </w:r>
      <w:r w:rsidRPr="006F68EF">
        <w:rPr>
          <w:rFonts w:cs="Times New Roman"/>
          <w:sz w:val="23"/>
          <w:szCs w:val="23"/>
        </w:rPr>
        <w:tab/>
      </w:r>
    </w:p>
    <w:p w:rsidR="00B4770A" w:rsidRDefault="00B4770A" w:rsidP="00B4770A">
      <w:pPr>
        <w:jc w:val="center"/>
        <w:rPr>
          <w:rFonts w:cs="Times New Roman"/>
          <w:b/>
          <w:bCs/>
          <w:sz w:val="32"/>
          <w:szCs w:val="32"/>
        </w:rPr>
      </w:pPr>
      <w:r w:rsidRPr="006F68EF">
        <w:rPr>
          <w:rFonts w:cs="Times New Roman"/>
          <w:b/>
          <w:bCs/>
          <w:sz w:val="32"/>
          <w:szCs w:val="32"/>
        </w:rPr>
        <w:t xml:space="preserve">GEORGIA POWER TO PAY OVER $1.5 MILLION TO SETTLE </w:t>
      </w:r>
    </w:p>
    <w:p w:rsidR="00B4770A" w:rsidRPr="006F68EF" w:rsidRDefault="00B4770A" w:rsidP="00B4770A">
      <w:pPr>
        <w:jc w:val="center"/>
        <w:rPr>
          <w:rFonts w:cs="Times New Roman"/>
          <w:b/>
          <w:bCs/>
          <w:sz w:val="32"/>
          <w:szCs w:val="32"/>
        </w:rPr>
      </w:pPr>
      <w:r w:rsidRPr="006F68EF">
        <w:rPr>
          <w:rFonts w:cs="Times New Roman"/>
          <w:b/>
          <w:bCs/>
          <w:sz w:val="32"/>
          <w:szCs w:val="32"/>
        </w:rPr>
        <w:t>EEOC DISABILITY DISCRIMINATION SUIT</w:t>
      </w:r>
    </w:p>
    <w:p w:rsidR="002C45C1" w:rsidRDefault="002C45C1" w:rsidP="002C45C1">
      <w:pPr>
        <w:jc w:val="center"/>
        <w:rPr>
          <w:rFonts w:cs="Times New Roman"/>
          <w:b/>
          <w:bCs/>
          <w:i/>
          <w:sz w:val="26"/>
          <w:szCs w:val="26"/>
        </w:rPr>
      </w:pPr>
      <w:r w:rsidRPr="006F68EF">
        <w:rPr>
          <w:rFonts w:cs="Times New Roman"/>
          <w:b/>
          <w:bCs/>
          <w:i/>
          <w:sz w:val="26"/>
          <w:szCs w:val="26"/>
        </w:rPr>
        <w:t xml:space="preserve">Company </w:t>
      </w:r>
      <w:r>
        <w:rPr>
          <w:rFonts w:cs="Times New Roman"/>
          <w:b/>
          <w:bCs/>
          <w:i/>
          <w:sz w:val="26"/>
          <w:szCs w:val="26"/>
        </w:rPr>
        <w:t xml:space="preserve">Refused to Hire Applicants and Fired Employees Based on their Disabilities, </w:t>
      </w:r>
    </w:p>
    <w:p w:rsidR="002C45C1" w:rsidRPr="006F68EF" w:rsidRDefault="002C45C1" w:rsidP="002C45C1">
      <w:pPr>
        <w:jc w:val="center"/>
        <w:rPr>
          <w:rFonts w:cs="Times New Roman"/>
          <w:b/>
          <w:bCs/>
          <w:i/>
          <w:sz w:val="26"/>
          <w:szCs w:val="26"/>
        </w:rPr>
      </w:pPr>
      <w:r>
        <w:rPr>
          <w:rFonts w:cs="Times New Roman"/>
          <w:b/>
          <w:bCs/>
          <w:i/>
          <w:sz w:val="26"/>
          <w:szCs w:val="26"/>
        </w:rPr>
        <w:t>Federal Agency Charged</w:t>
      </w:r>
    </w:p>
    <w:p w:rsidR="00B4770A" w:rsidRPr="006F68EF" w:rsidRDefault="00B4770A" w:rsidP="00B4770A">
      <w:pPr>
        <w:jc w:val="center"/>
        <w:rPr>
          <w:rFonts w:cs="Times New Roman"/>
          <w:b/>
          <w:bCs/>
          <w:i/>
          <w:sz w:val="23"/>
          <w:szCs w:val="23"/>
        </w:rPr>
      </w:pPr>
    </w:p>
    <w:p w:rsidR="00B4770A" w:rsidRPr="006F68EF" w:rsidRDefault="00B4770A" w:rsidP="00B4770A">
      <w:pPr>
        <w:ind w:firstLine="720"/>
        <w:rPr>
          <w:rFonts w:cs="Times New Roman"/>
        </w:rPr>
      </w:pPr>
      <w:r w:rsidRPr="006F68EF">
        <w:rPr>
          <w:rFonts w:cs="Times New Roman"/>
        </w:rPr>
        <w:t>ATLANTA – Georgia Power Company, an electric utility co</w:t>
      </w:r>
      <w:r>
        <w:rPr>
          <w:rFonts w:cs="Times New Roman"/>
        </w:rPr>
        <w:t xml:space="preserve">mpany headquartered in Atlanta, </w:t>
      </w:r>
      <w:r w:rsidRPr="006F68EF">
        <w:rPr>
          <w:rFonts w:cs="Times New Roman"/>
        </w:rPr>
        <w:t>will pay $1,</w:t>
      </w:r>
      <w:r>
        <w:rPr>
          <w:rFonts w:cs="Times New Roman"/>
        </w:rPr>
        <w:t>586,500</w:t>
      </w:r>
      <w:r w:rsidRPr="006F68EF">
        <w:rPr>
          <w:rFonts w:cs="Times New Roman"/>
        </w:rPr>
        <w:t xml:space="preserve"> to settle a </w:t>
      </w:r>
      <w:r>
        <w:rPr>
          <w:rFonts w:cs="Times New Roman"/>
        </w:rPr>
        <w:t xml:space="preserve">class </w:t>
      </w:r>
      <w:r w:rsidRPr="006F68EF">
        <w:rPr>
          <w:rFonts w:cs="Times New Roman"/>
        </w:rPr>
        <w:t>disability discrimination lawsuit brought by the U.S. Equal Employment Oppor</w:t>
      </w:r>
      <w:r>
        <w:rPr>
          <w:rFonts w:cs="Times New Roman"/>
        </w:rPr>
        <w:softHyphen/>
      </w:r>
      <w:r w:rsidRPr="006F68EF">
        <w:rPr>
          <w:rFonts w:cs="Times New Roman"/>
        </w:rPr>
        <w:t xml:space="preserve">tunity Commission (EEOC), the agency announced today. </w:t>
      </w:r>
    </w:p>
    <w:p w:rsidR="00B4770A" w:rsidRPr="006F68EF" w:rsidRDefault="00B4770A" w:rsidP="00B4770A">
      <w:pPr>
        <w:tabs>
          <w:tab w:val="left" w:pos="3936"/>
        </w:tabs>
        <w:rPr>
          <w:rFonts w:cs="Times New Roman"/>
        </w:rPr>
      </w:pPr>
      <w:r w:rsidRPr="006F68EF">
        <w:rPr>
          <w:rFonts w:cs="Times New Roman"/>
        </w:rPr>
        <w:tab/>
      </w:r>
    </w:p>
    <w:p w:rsidR="00B4770A" w:rsidRPr="006F68EF" w:rsidRDefault="00B4770A" w:rsidP="00B4770A">
      <w:pPr>
        <w:rPr>
          <w:rFonts w:cs="Times New Roman"/>
        </w:rPr>
      </w:pPr>
      <w:r w:rsidRPr="006F68EF">
        <w:rPr>
          <w:rFonts w:cs="Times New Roman"/>
        </w:rPr>
        <w:tab/>
        <w:t xml:space="preserve">EEOC filed suit in 2013, charging that Georgia Power Company violated federal law by refusing to hire applicants and </w:t>
      </w:r>
      <w:r>
        <w:rPr>
          <w:rFonts w:cs="Times New Roman"/>
        </w:rPr>
        <w:t>firing</w:t>
      </w:r>
      <w:r w:rsidRPr="006F68EF">
        <w:rPr>
          <w:rFonts w:cs="Times New Roman"/>
        </w:rPr>
        <w:t xml:space="preserve"> employees based on their disabilities or perceived disabilities. According to </w:t>
      </w:r>
      <w:r>
        <w:rPr>
          <w:rFonts w:cs="Times New Roman"/>
        </w:rPr>
        <w:t>EEOC</w:t>
      </w:r>
      <w:r w:rsidRPr="006F68EF">
        <w:rPr>
          <w:rFonts w:cs="Times New Roman"/>
        </w:rPr>
        <w:t>’s complaint, in some cases, Georgia Power disregarded the opinions of treating physicians who supported the employees’ and applicants’ ability to work.</w:t>
      </w:r>
      <w:r>
        <w:rPr>
          <w:rFonts w:cs="Times New Roman"/>
        </w:rPr>
        <w:t xml:space="preserve"> Rather than </w:t>
      </w:r>
      <w:r w:rsidRPr="006F68EF">
        <w:rPr>
          <w:rFonts w:cs="Times New Roman"/>
        </w:rPr>
        <w:t>independently evaluating each employee or applicant, Georgia Power simply refused to hire disabled applicants or return employees to work</w:t>
      </w:r>
      <w:r>
        <w:rPr>
          <w:rFonts w:cs="Times New Roman"/>
        </w:rPr>
        <w:t xml:space="preserve"> following a medically related absence</w:t>
      </w:r>
      <w:r w:rsidRPr="006F68EF">
        <w:rPr>
          <w:rFonts w:cs="Times New Roman"/>
        </w:rPr>
        <w:t xml:space="preserve">, the </w:t>
      </w:r>
      <w:r>
        <w:rPr>
          <w:rFonts w:cs="Times New Roman"/>
        </w:rPr>
        <w:t>agency</w:t>
      </w:r>
      <w:r w:rsidRPr="006F68EF">
        <w:rPr>
          <w:rFonts w:cs="Times New Roman"/>
        </w:rPr>
        <w:t xml:space="preserve"> alleged. </w:t>
      </w:r>
      <w:r>
        <w:rPr>
          <w:rFonts w:cs="Times New Roman"/>
        </w:rPr>
        <w:t>EEOC said that i</w:t>
      </w:r>
      <w:r w:rsidRPr="006F68EF">
        <w:rPr>
          <w:rFonts w:cs="Times New Roman"/>
        </w:rPr>
        <w:t xml:space="preserve">n other cases, Georgia Power automatically disqualified employees and applicants under its seizure policy or its drug and alcohol policy, without individually assessing the employees’ </w:t>
      </w:r>
      <w:r>
        <w:rPr>
          <w:rFonts w:cs="Times New Roman"/>
        </w:rPr>
        <w:t xml:space="preserve">or </w:t>
      </w:r>
      <w:r w:rsidRPr="006F68EF">
        <w:rPr>
          <w:rFonts w:cs="Times New Roman"/>
        </w:rPr>
        <w:t>applicants’ ability</w:t>
      </w:r>
      <w:r>
        <w:rPr>
          <w:rFonts w:cs="Times New Roman"/>
        </w:rPr>
        <w:t xml:space="preserve"> to work</w:t>
      </w:r>
      <w:r w:rsidRPr="006F68EF">
        <w:rPr>
          <w:rFonts w:cs="Times New Roman"/>
        </w:rPr>
        <w:t xml:space="preserve">. </w:t>
      </w:r>
      <w:r>
        <w:rPr>
          <w:rFonts w:cs="Times New Roman"/>
        </w:rPr>
        <w:t xml:space="preserve">The company’s discriminatory policies and practices affected 24 individuals, EEOC said.  </w:t>
      </w:r>
    </w:p>
    <w:p w:rsidR="00B4770A" w:rsidRPr="006F68EF" w:rsidRDefault="00B4770A" w:rsidP="00B4770A">
      <w:pPr>
        <w:rPr>
          <w:rFonts w:cs="Times New Roman"/>
        </w:rPr>
      </w:pPr>
    </w:p>
    <w:p w:rsidR="00B4770A" w:rsidRDefault="00B4770A" w:rsidP="00B4770A">
      <w:pPr>
        <w:ind w:firstLine="720"/>
        <w:rPr>
          <w:rFonts w:cs="Times New Roman"/>
        </w:rPr>
      </w:pPr>
      <w:r w:rsidRPr="006F68EF">
        <w:rPr>
          <w:rFonts w:cs="Times New Roman"/>
        </w:rPr>
        <w:t>Such alleged conduct violates the Americans with Disabilities Act (ADA), which prohibits employers from discriminating against employees and applicants w</w:t>
      </w:r>
      <w:r>
        <w:rPr>
          <w:rFonts w:cs="Times New Roman"/>
        </w:rPr>
        <w:t xml:space="preserve">ho have actual </w:t>
      </w:r>
      <w:r w:rsidRPr="006F68EF">
        <w:rPr>
          <w:rFonts w:cs="Times New Roman"/>
        </w:rPr>
        <w:t>disabilities</w:t>
      </w:r>
      <w:r>
        <w:rPr>
          <w:rFonts w:cs="Times New Roman"/>
        </w:rPr>
        <w:t xml:space="preserve">, have </w:t>
      </w:r>
      <w:r w:rsidRPr="006F68EF">
        <w:rPr>
          <w:rFonts w:cs="Times New Roman"/>
        </w:rPr>
        <w:t>a record of a disability</w:t>
      </w:r>
      <w:r>
        <w:rPr>
          <w:rFonts w:cs="Times New Roman"/>
        </w:rPr>
        <w:t xml:space="preserve"> or whom </w:t>
      </w:r>
      <w:r w:rsidRPr="006F68EF">
        <w:rPr>
          <w:rFonts w:cs="Times New Roman"/>
        </w:rPr>
        <w:t xml:space="preserve">the employer perceives </w:t>
      </w:r>
      <w:r>
        <w:rPr>
          <w:rFonts w:cs="Times New Roman"/>
        </w:rPr>
        <w:t>as having an actual disability. EEOC</w:t>
      </w:r>
      <w:r w:rsidRPr="006F68EF">
        <w:rPr>
          <w:rFonts w:cs="Times New Roman"/>
        </w:rPr>
        <w:t xml:space="preserve"> filed suit (</w:t>
      </w:r>
      <w:r w:rsidRPr="001077AF">
        <w:rPr>
          <w:rFonts w:cs="Times New Roman"/>
        </w:rPr>
        <w:t>EEOC v. Georgia Power Company,</w:t>
      </w:r>
      <w:r w:rsidRPr="006F68EF">
        <w:rPr>
          <w:rFonts w:cs="Times New Roman"/>
        </w:rPr>
        <w:t xml:space="preserve"> Civil Action No. 1:13-cv-03225-AT) in </w:t>
      </w:r>
      <w:r>
        <w:rPr>
          <w:rFonts w:cs="Times New Roman"/>
        </w:rPr>
        <w:t>U.S.</w:t>
      </w:r>
      <w:r w:rsidRPr="006F68EF">
        <w:rPr>
          <w:rFonts w:cs="Times New Roman"/>
        </w:rPr>
        <w:t xml:space="preserve"> District Court for the Northern District of Georgia, Atlanta Division after first attempting to reach a pre-litigation settlement through its concili</w:t>
      </w:r>
      <w:r w:rsidRPr="006F68EF">
        <w:rPr>
          <w:rFonts w:cs="Times New Roman"/>
        </w:rPr>
        <w:softHyphen/>
        <w:t>ation process.</w:t>
      </w:r>
    </w:p>
    <w:p w:rsidR="00B4770A" w:rsidRPr="006F68EF" w:rsidRDefault="00B4770A" w:rsidP="00B4770A">
      <w:pPr>
        <w:ind w:firstLine="720"/>
        <w:rPr>
          <w:rFonts w:cs="Times New Roman"/>
        </w:rPr>
      </w:pPr>
    </w:p>
    <w:p w:rsidR="00B4770A" w:rsidRPr="006F68EF" w:rsidRDefault="00B4770A" w:rsidP="00B4770A">
      <w:pPr>
        <w:ind w:firstLine="720"/>
        <w:rPr>
          <w:rFonts w:cs="Times New Roman"/>
        </w:rPr>
      </w:pPr>
      <w:r w:rsidRPr="006F68EF">
        <w:rPr>
          <w:rFonts w:cs="Times New Roman"/>
        </w:rPr>
        <w:t>The consent decree settling the suit</w:t>
      </w:r>
      <w:r w:rsidR="00E6796D">
        <w:rPr>
          <w:rFonts w:cs="Times New Roman"/>
        </w:rPr>
        <w:t xml:space="preserve"> was filed with the court on November 15, 2016.</w:t>
      </w:r>
      <w:r>
        <w:rPr>
          <w:rFonts w:cs="Times New Roman"/>
        </w:rPr>
        <w:t xml:space="preserve"> </w:t>
      </w:r>
      <w:r w:rsidRPr="006F68EF">
        <w:rPr>
          <w:rFonts w:cs="Times New Roman"/>
        </w:rPr>
        <w:t xml:space="preserve">In addition to monetary relief totaling $1,586,500, Georgia Power has agreed to change both its seizure policy and its </w:t>
      </w:r>
      <w:r w:rsidRPr="006F68EF">
        <w:rPr>
          <w:rFonts w:cs="Times New Roman"/>
        </w:rPr>
        <w:lastRenderedPageBreak/>
        <w:t xml:space="preserve">drug and alcohol policy to ensure </w:t>
      </w:r>
      <w:r>
        <w:rPr>
          <w:rFonts w:cs="Times New Roman"/>
        </w:rPr>
        <w:t>compliance</w:t>
      </w:r>
      <w:r w:rsidRPr="006F68EF">
        <w:rPr>
          <w:rFonts w:cs="Times New Roman"/>
        </w:rPr>
        <w:t xml:space="preserve"> with the ADA. Georgia Power also agreed to provide equal employment oppor</w:t>
      </w:r>
      <w:r>
        <w:rPr>
          <w:rFonts w:cs="Times New Roman"/>
        </w:rPr>
        <w:softHyphen/>
      </w:r>
      <w:r w:rsidRPr="006F68EF">
        <w:rPr>
          <w:rFonts w:cs="Times New Roman"/>
        </w:rPr>
        <w:t xml:space="preserve">tunity training to its employees and to post anti-discrimination notices at its facilities. In addition, the three-year decree requires Georgia Power </w:t>
      </w:r>
      <w:r w:rsidR="00F13C45">
        <w:rPr>
          <w:rFonts w:cs="Times New Roman"/>
        </w:rPr>
        <w:t>to</w:t>
      </w:r>
      <w:r w:rsidRPr="006F68EF">
        <w:rPr>
          <w:rFonts w:cs="Times New Roman"/>
        </w:rPr>
        <w:t xml:space="preserve"> be subject to reporting and monitoring requirements.</w:t>
      </w:r>
      <w:r>
        <w:rPr>
          <w:rFonts w:cs="Times New Roman"/>
        </w:rPr>
        <w:t xml:space="preserve"> </w:t>
      </w:r>
      <w:r w:rsidRPr="006F68EF">
        <w:rPr>
          <w:rFonts w:cs="Times New Roman"/>
        </w:rPr>
        <w:t xml:space="preserve">This will include the obligation to report to </w:t>
      </w:r>
      <w:r>
        <w:rPr>
          <w:rFonts w:cs="Times New Roman"/>
        </w:rPr>
        <w:t>EEOC</w:t>
      </w:r>
      <w:r w:rsidRPr="006F68EF">
        <w:rPr>
          <w:rFonts w:cs="Times New Roman"/>
        </w:rPr>
        <w:t xml:space="preserve"> each time that Georgia Power does not hire an applicant </w:t>
      </w:r>
      <w:r w:rsidR="00F13C45">
        <w:rPr>
          <w:rFonts w:cs="Times New Roman"/>
        </w:rPr>
        <w:t xml:space="preserve">because of a disability </w:t>
      </w:r>
      <w:r w:rsidRPr="006F68EF">
        <w:rPr>
          <w:rFonts w:cs="Times New Roman"/>
        </w:rPr>
        <w:t>or does not allow an employee to return to work because of a disability.</w:t>
      </w:r>
      <w:r>
        <w:rPr>
          <w:rFonts w:cs="Times New Roman"/>
        </w:rPr>
        <w:t xml:space="preserve"> </w:t>
      </w:r>
    </w:p>
    <w:p w:rsidR="009667A1" w:rsidRPr="009667A1" w:rsidRDefault="00B4770A" w:rsidP="009667A1">
      <w:pPr>
        <w:ind w:firstLine="720"/>
        <w:rPr>
          <w:rFonts w:cs="Times New Roman"/>
        </w:rPr>
      </w:pPr>
      <w:r>
        <w:rPr>
          <w:rFonts w:cs="Times New Roman"/>
        </w:rPr>
        <w:t xml:space="preserve"> </w:t>
      </w:r>
    </w:p>
    <w:p w:rsidR="009667A1" w:rsidRPr="009667A1" w:rsidRDefault="009667A1" w:rsidP="009667A1">
      <w:pPr>
        <w:ind w:firstLine="720"/>
        <w:rPr>
          <w:rFonts w:cs="Times New Roman"/>
        </w:rPr>
      </w:pPr>
      <w:r>
        <w:rPr>
          <w:rFonts w:cs="Times New Roman"/>
          <w:iCs/>
        </w:rPr>
        <w:t>“</w:t>
      </w:r>
      <w:r w:rsidRPr="009667A1">
        <w:rPr>
          <w:rFonts w:cs="Times New Roman"/>
          <w:iCs/>
        </w:rPr>
        <w:t>We are pleased that we were able to resolve this suit and can provide meaningful relief to individuals with d</w:t>
      </w:r>
      <w:r>
        <w:rPr>
          <w:rFonts w:cs="Times New Roman"/>
          <w:iCs/>
        </w:rPr>
        <w:t>isabilities who wanted to work,”</w:t>
      </w:r>
      <w:r w:rsidRPr="009667A1">
        <w:rPr>
          <w:rFonts w:cs="Times New Roman"/>
          <w:iCs/>
        </w:rPr>
        <w:t xml:space="preserve"> said EEO</w:t>
      </w:r>
      <w:r>
        <w:rPr>
          <w:rFonts w:cs="Times New Roman"/>
          <w:iCs/>
        </w:rPr>
        <w:t>C General Counsel David Lopez. “</w:t>
      </w:r>
      <w:r w:rsidRPr="009667A1">
        <w:rPr>
          <w:rFonts w:cs="Times New Roman"/>
          <w:iCs/>
        </w:rPr>
        <w:t>Importantly, the changes made to Georgia Power's policies will open the doo</w:t>
      </w:r>
      <w:r>
        <w:rPr>
          <w:rFonts w:cs="Times New Roman"/>
          <w:iCs/>
        </w:rPr>
        <w:t>rs to employment opportunities.”</w:t>
      </w:r>
    </w:p>
    <w:p w:rsidR="009667A1" w:rsidRPr="006F68EF" w:rsidRDefault="009667A1" w:rsidP="00B4770A">
      <w:pPr>
        <w:ind w:firstLine="720"/>
        <w:rPr>
          <w:rFonts w:cs="Times New Roman"/>
        </w:rPr>
      </w:pPr>
    </w:p>
    <w:p w:rsidR="00B4770A" w:rsidRPr="006F68EF" w:rsidRDefault="009667A1" w:rsidP="00B4770A">
      <w:pPr>
        <w:ind w:firstLine="720"/>
        <w:rPr>
          <w:rFonts w:cs="Times New Roman"/>
        </w:rPr>
      </w:pPr>
      <w:r w:rsidRPr="009667A1">
        <w:rPr>
          <w:rFonts w:cs="Times New Roman"/>
        </w:rPr>
        <w:t>EEOC District Dire</w:t>
      </w:r>
      <w:r>
        <w:rPr>
          <w:rFonts w:cs="Times New Roman"/>
        </w:rPr>
        <w:t>ctor Bernice Williams-Kimbrough said,</w:t>
      </w:r>
      <w:r w:rsidRPr="009667A1">
        <w:rPr>
          <w:rFonts w:cs="Times New Roman"/>
        </w:rPr>
        <w:t xml:space="preserve"> </w:t>
      </w:r>
      <w:r w:rsidR="00B4770A" w:rsidRPr="006F68EF">
        <w:rPr>
          <w:rFonts w:cs="Times New Roman"/>
        </w:rPr>
        <w:t>“An employer cannot refuse to hire or return an employee</w:t>
      </w:r>
      <w:r w:rsidR="00B4770A">
        <w:rPr>
          <w:rFonts w:cs="Times New Roman"/>
        </w:rPr>
        <w:t xml:space="preserve"> with a disability</w:t>
      </w:r>
      <w:r w:rsidR="00B4770A" w:rsidRPr="006F68EF">
        <w:rPr>
          <w:rFonts w:cs="Times New Roman"/>
        </w:rPr>
        <w:t xml:space="preserve"> to work without doing an individualized assessment of that person and determining whether the employee or applicant can perform the job with or without a reasonable accommodation</w:t>
      </w:r>
      <w:r>
        <w:rPr>
          <w:rFonts w:cs="Times New Roman"/>
        </w:rPr>
        <w:t xml:space="preserve">. </w:t>
      </w:r>
      <w:r w:rsidR="00B4770A" w:rsidRPr="006F68EF">
        <w:rPr>
          <w:rFonts w:cs="Times New Roman"/>
        </w:rPr>
        <w:t>These steps are the essence of the ADA</w:t>
      </w:r>
      <w:r w:rsidR="00FB154C">
        <w:rPr>
          <w:rFonts w:cs="Times New Roman"/>
        </w:rPr>
        <w:t>.</w:t>
      </w:r>
      <w:r w:rsidR="001A548C">
        <w:rPr>
          <w:rFonts w:cs="Times New Roman"/>
        </w:rPr>
        <w:t xml:space="preserve">” </w:t>
      </w:r>
    </w:p>
    <w:p w:rsidR="00B4770A" w:rsidRPr="006F68EF" w:rsidRDefault="00B4770A" w:rsidP="00B4770A">
      <w:pPr>
        <w:ind w:firstLine="720"/>
        <w:rPr>
          <w:rFonts w:cs="Times New Roman"/>
        </w:rPr>
      </w:pPr>
    </w:p>
    <w:p w:rsidR="00B4770A" w:rsidRPr="006F68EF" w:rsidRDefault="00B4770A" w:rsidP="00B4770A">
      <w:pPr>
        <w:ind w:firstLine="720"/>
        <w:rPr>
          <w:rFonts w:cs="Times New Roman"/>
          <w:color w:val="000000"/>
        </w:rPr>
      </w:pPr>
      <w:r w:rsidRPr="00B43C34">
        <w:rPr>
          <w:rFonts w:cs="Times New Roman"/>
        </w:rPr>
        <w:t>Lynette A. Barnes, acting regional attorney for EEOC’s Atlanta</w:t>
      </w:r>
      <w:r>
        <w:rPr>
          <w:rFonts w:cs="Times New Roman"/>
        </w:rPr>
        <w:t xml:space="preserve"> District Office, added,</w:t>
      </w:r>
      <w:r w:rsidRPr="00B43C34">
        <w:rPr>
          <w:rFonts w:cs="Times New Roman"/>
        </w:rPr>
        <w:t xml:space="preserve"> </w:t>
      </w:r>
      <w:r w:rsidRPr="006F68EF">
        <w:rPr>
          <w:rFonts w:cs="Times New Roman"/>
        </w:rPr>
        <w:t>“</w:t>
      </w:r>
      <w:r>
        <w:rPr>
          <w:rFonts w:cs="Times New Roman"/>
        </w:rPr>
        <w:t>Under the ADA,</w:t>
      </w:r>
      <w:r w:rsidRPr="006F68EF">
        <w:rPr>
          <w:rFonts w:cs="Times New Roman"/>
        </w:rPr>
        <w:t xml:space="preserve"> when a qualified individual with a disability is ready and willing to work, employers have a legal duty to consider each individual’s ability to work on a case-by-case basis</w:t>
      </w:r>
      <w:r w:rsidR="001A548C">
        <w:rPr>
          <w:rFonts w:cs="Times New Roman"/>
          <w:color w:val="000000"/>
        </w:rPr>
        <w:t>.</w:t>
      </w:r>
      <w:r w:rsidRPr="006F68EF">
        <w:rPr>
          <w:rFonts w:cs="Times New Roman"/>
          <w:color w:val="000000"/>
        </w:rPr>
        <w:t xml:space="preserve"> </w:t>
      </w:r>
      <w:r w:rsidR="001A548C">
        <w:rPr>
          <w:rFonts w:cs="Times New Roman"/>
          <w:color w:val="000000"/>
        </w:rPr>
        <w:t xml:space="preserve">Employers must be careful when </w:t>
      </w:r>
      <w:r w:rsidRPr="006F68EF">
        <w:rPr>
          <w:rFonts w:cs="Times New Roman"/>
        </w:rPr>
        <w:t>rel</w:t>
      </w:r>
      <w:r w:rsidR="001A548C">
        <w:rPr>
          <w:rFonts w:cs="Times New Roman"/>
        </w:rPr>
        <w:t xml:space="preserve">ying on </w:t>
      </w:r>
      <w:r>
        <w:rPr>
          <w:rFonts w:cs="Times New Roman"/>
        </w:rPr>
        <w:t xml:space="preserve">a </w:t>
      </w:r>
      <w:r w:rsidRPr="006F68EF">
        <w:rPr>
          <w:rFonts w:cs="Times New Roman"/>
        </w:rPr>
        <w:t>blanket applica</w:t>
      </w:r>
      <w:r>
        <w:rPr>
          <w:rFonts w:cs="Times New Roman"/>
        </w:rPr>
        <w:softHyphen/>
      </w:r>
      <w:r w:rsidRPr="006F68EF">
        <w:rPr>
          <w:rFonts w:cs="Times New Roman"/>
        </w:rPr>
        <w:t xml:space="preserve">tion of </w:t>
      </w:r>
      <w:r>
        <w:rPr>
          <w:rFonts w:cs="Times New Roman"/>
        </w:rPr>
        <w:t xml:space="preserve">a </w:t>
      </w:r>
      <w:r w:rsidRPr="006F68EF">
        <w:rPr>
          <w:rFonts w:cs="Times New Roman"/>
        </w:rPr>
        <w:t xml:space="preserve">company policy </w:t>
      </w:r>
      <w:r w:rsidR="001A548C">
        <w:rPr>
          <w:rFonts w:cs="Times New Roman"/>
        </w:rPr>
        <w:t xml:space="preserve">that </w:t>
      </w:r>
      <w:r>
        <w:rPr>
          <w:rFonts w:cs="Times New Roman"/>
        </w:rPr>
        <w:t>disqualif</w:t>
      </w:r>
      <w:r w:rsidR="001A548C">
        <w:rPr>
          <w:rFonts w:cs="Times New Roman"/>
        </w:rPr>
        <w:t xml:space="preserve">ies </w:t>
      </w:r>
      <w:r>
        <w:rPr>
          <w:rFonts w:cs="Times New Roman"/>
        </w:rPr>
        <w:t>disabled employee</w:t>
      </w:r>
      <w:r w:rsidR="001A548C">
        <w:rPr>
          <w:rFonts w:cs="Times New Roman"/>
        </w:rPr>
        <w:t>s as doing so could result in a violation of that ADA</w:t>
      </w:r>
      <w:r>
        <w:rPr>
          <w:rFonts w:cs="Times New Roman"/>
        </w:rPr>
        <w:t>.</w:t>
      </w:r>
      <w:r w:rsidR="001A548C">
        <w:rPr>
          <w:rFonts w:cs="Times New Roman"/>
        </w:rPr>
        <w:t>”</w:t>
      </w:r>
    </w:p>
    <w:p w:rsidR="00B4770A" w:rsidRPr="006F68EF" w:rsidRDefault="00B4770A" w:rsidP="00B4770A">
      <w:pPr>
        <w:ind w:firstLine="720"/>
        <w:rPr>
          <w:rFonts w:cs="Times New Roman"/>
        </w:rPr>
      </w:pPr>
      <w:r w:rsidRPr="006F68EF">
        <w:rPr>
          <w:rFonts w:cs="Times New Roman"/>
        </w:rPr>
        <w:t xml:space="preserve"> </w:t>
      </w:r>
    </w:p>
    <w:p w:rsidR="00B4770A" w:rsidRPr="006F68EF" w:rsidRDefault="00B4770A" w:rsidP="00B4770A">
      <w:pPr>
        <w:rPr>
          <w:rFonts w:cs="Times New Roman"/>
        </w:rPr>
      </w:pPr>
      <w:r w:rsidRPr="006F68EF">
        <w:rPr>
          <w:rFonts w:cs="Times New Roman"/>
        </w:rPr>
        <w:tab/>
      </w:r>
      <w:r>
        <w:rPr>
          <w:rFonts w:cs="Times New Roman"/>
        </w:rPr>
        <w:t>EEOC</w:t>
      </w:r>
      <w:r w:rsidRPr="006F68EF">
        <w:rPr>
          <w:rFonts w:cs="Times New Roman"/>
        </w:rPr>
        <w:t xml:space="preserve"> is responsible for enforcing federal laws against employment discrimination. Further information is available at </w:t>
      </w:r>
      <w:hyperlink r:id="rId9" w:history="1">
        <w:r w:rsidRPr="006F68EF">
          <w:rPr>
            <w:rStyle w:val="Hyperlink"/>
            <w:rFonts w:cs="Times New Roman"/>
          </w:rPr>
          <w:t>www.eeoc.gov</w:t>
        </w:r>
      </w:hyperlink>
      <w:r w:rsidRPr="006F68EF">
        <w:rPr>
          <w:rFonts w:cs="Times New Roman"/>
        </w:rPr>
        <w:t>.</w:t>
      </w:r>
    </w:p>
    <w:p w:rsidR="00B4770A" w:rsidRPr="006F68EF" w:rsidRDefault="00B4770A" w:rsidP="00B4770A">
      <w:pPr>
        <w:rPr>
          <w:rFonts w:cs="Times New Roman"/>
        </w:rPr>
      </w:pPr>
    </w:p>
    <w:p w:rsidR="00B4770A" w:rsidRPr="006F68EF" w:rsidRDefault="00B4770A" w:rsidP="00B4770A">
      <w:pPr>
        <w:jc w:val="center"/>
        <w:rPr>
          <w:rFonts w:cs="Times New Roman"/>
        </w:rPr>
      </w:pPr>
      <w:r w:rsidRPr="006F68EF">
        <w:rPr>
          <w:rFonts w:cs="Times New Roman"/>
        </w:rPr>
        <w:t>#</w:t>
      </w:r>
      <w:r>
        <w:rPr>
          <w:rFonts w:cs="Times New Roman"/>
        </w:rPr>
        <w:t xml:space="preserve"> </w:t>
      </w:r>
      <w:r w:rsidRPr="006F68EF">
        <w:rPr>
          <w:rFonts w:cs="Times New Roman"/>
        </w:rPr>
        <w:t xml:space="preserve"> #</w:t>
      </w:r>
      <w:r>
        <w:rPr>
          <w:rFonts w:cs="Times New Roman"/>
        </w:rPr>
        <w:t xml:space="preserve"> </w:t>
      </w:r>
      <w:r w:rsidRPr="006F68EF">
        <w:rPr>
          <w:rFonts w:cs="Times New Roman"/>
        </w:rPr>
        <w:t xml:space="preserve"> #</w:t>
      </w:r>
    </w:p>
    <w:p w:rsidR="00952E23" w:rsidRDefault="00952E23" w:rsidP="003E3866">
      <w:pPr>
        <w:pStyle w:val="Default"/>
        <w:jc w:val="center"/>
      </w:pPr>
    </w:p>
    <w:sectPr w:rsidR="00952E23" w:rsidSect="00C70D39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1080" w:right="126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7CA4" w:rsidRDefault="000E7CA4" w:rsidP="00444087">
      <w:r>
        <w:separator/>
      </w:r>
    </w:p>
  </w:endnote>
  <w:endnote w:type="continuationSeparator" w:id="0">
    <w:p w:rsidR="000E7CA4" w:rsidRDefault="000E7CA4" w:rsidP="00444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4F6E" w:rsidRDefault="00E24F6E" w:rsidP="0044408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E24F6E" w:rsidRDefault="00E24F6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6B39" w:rsidRDefault="008F6B39">
    <w:pPr>
      <w:pStyle w:val="Footer"/>
    </w:pPr>
  </w:p>
  <w:p w:rsidR="001077AF" w:rsidRDefault="001077AF" w:rsidP="001077AF">
    <w:pPr>
      <w:pStyle w:val="Footer"/>
      <w:jc w:val="center"/>
    </w:pPr>
    <w:r>
      <w:t>--more--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7CA4" w:rsidRDefault="000E7CA4" w:rsidP="00444087">
      <w:r>
        <w:separator/>
      </w:r>
    </w:p>
  </w:footnote>
  <w:footnote w:type="continuationSeparator" w:id="0">
    <w:p w:rsidR="000E7CA4" w:rsidRDefault="000E7CA4" w:rsidP="004440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751" w:rsidRDefault="00DC0751" w:rsidP="00F672C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24F6E" w:rsidRDefault="00E24F6E" w:rsidP="00DC0751">
    <w:pPr>
      <w:pStyle w:val="Header"/>
      <w:ind w:right="360"/>
    </w:pPr>
    <w:r>
      <w:rPr>
        <w:noProof/>
      </w:rPr>
      <w:drawing>
        <wp:inline distT="0" distB="0" distL="0" distR="0" wp14:anchorId="0A4C3A86" wp14:editId="296DD12A">
          <wp:extent cx="6812280" cy="967740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EOC NewsTemplateV2pg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12280" cy="967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751" w:rsidRPr="00083717" w:rsidRDefault="00626D7B" w:rsidP="00DC0751">
    <w:pPr>
      <w:ind w:right="360"/>
      <w:rPr>
        <w:b/>
      </w:rPr>
    </w:pPr>
    <w:r>
      <w:rPr>
        <w:b/>
      </w:rPr>
      <w:t>EEOC</w:t>
    </w:r>
    <w:r w:rsidR="00083717" w:rsidRPr="00083717">
      <w:rPr>
        <w:b/>
      </w:rPr>
      <w:t xml:space="preserve"> NEWS RELEASE</w:t>
    </w:r>
    <w:r>
      <w:rPr>
        <w:b/>
      </w:rPr>
      <w:t>, Page 2</w:t>
    </w:r>
    <w:r w:rsidR="00DC0751" w:rsidRPr="00083717">
      <w:rPr>
        <w:b/>
      </w:rPr>
      <w:tab/>
    </w:r>
    <w:r w:rsidR="00DC0751" w:rsidRPr="00083717">
      <w:rPr>
        <w:b/>
      </w:rPr>
      <w:tab/>
    </w:r>
    <w:r w:rsidR="00DC0751" w:rsidRPr="00083717">
      <w:rPr>
        <w:b/>
      </w:rPr>
      <w:tab/>
    </w:r>
    <w:r w:rsidR="00DC0751" w:rsidRPr="00083717">
      <w:rPr>
        <w:b/>
      </w:rPr>
      <w:tab/>
    </w:r>
    <w:r w:rsidR="00DC0751" w:rsidRPr="00083717">
      <w:rPr>
        <w:b/>
      </w:rPr>
      <w:tab/>
    </w:r>
    <w:r w:rsidR="00DC0751" w:rsidRPr="00083717">
      <w:rPr>
        <w:b/>
      </w:rPr>
      <w:tab/>
    </w:r>
    <w:r w:rsidR="00DC0751" w:rsidRPr="00083717">
      <w:rPr>
        <w:b/>
      </w:rPr>
      <w:tab/>
    </w:r>
    <w:r w:rsidR="00DC0751" w:rsidRPr="00083717">
      <w:rPr>
        <w:b/>
      </w:rPr>
      <w:tab/>
    </w:r>
    <w:r w:rsidR="00DC0751" w:rsidRPr="00083717">
      <w:rPr>
        <w:b/>
      </w:rPr>
      <w:tab/>
    </w:r>
    <w:r w:rsidR="00DC0751" w:rsidRPr="00083717">
      <w:rPr>
        <w:b/>
      </w:rPr>
      <w:tab/>
    </w:r>
  </w:p>
  <w:p w:rsidR="00E24F6E" w:rsidRDefault="00E24F6E" w:rsidP="00D54B89">
    <w:pPr>
      <w:pStyle w:val="Header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4F6E" w:rsidRDefault="00E24F6E" w:rsidP="008B5E3E">
    <w:pPr>
      <w:pStyle w:val="Header"/>
      <w:jc w:val="center"/>
    </w:pPr>
    <w:r>
      <w:rPr>
        <w:noProof/>
      </w:rPr>
      <w:drawing>
        <wp:inline distT="0" distB="0" distL="0" distR="0" wp14:anchorId="74FE11B8" wp14:editId="51FABB66">
          <wp:extent cx="6812280" cy="1554480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EOC NewsTemplateV2pg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12280" cy="1554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470343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5CDD47AD"/>
    <w:multiLevelType w:val="hybridMultilevel"/>
    <w:tmpl w:val="E27C403E"/>
    <w:lvl w:ilvl="0" w:tplc="00923932">
      <w:start w:val="1"/>
      <w:numFmt w:val="bullet"/>
      <w:pStyle w:val="EEOCBodycopyIndent"/>
      <w:lvlText w:val=""/>
      <w:lvlJc w:val="left"/>
      <w:pPr>
        <w:tabs>
          <w:tab w:val="num" w:pos="1368"/>
        </w:tabs>
        <w:ind w:left="1368" w:hanging="288"/>
      </w:pPr>
      <w:rPr>
        <w:rFonts w:ascii="Wingdings" w:hAnsi="Wingdings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233D7E"/>
        <w:sz w:val="20"/>
        <w:vertAlign w:val="baseline"/>
      </w:rPr>
    </w:lvl>
    <w:lvl w:ilvl="1" w:tplc="04090003">
      <w:start w:val="1"/>
      <w:numFmt w:val="bullet"/>
      <w:lvlText w:val=""/>
      <w:lvlJc w:val="left"/>
      <w:pPr>
        <w:tabs>
          <w:tab w:val="num" w:pos="1368"/>
        </w:tabs>
        <w:ind w:left="1368" w:hanging="288"/>
      </w:pPr>
      <w:rPr>
        <w:rFonts w:ascii="Wingdings" w:hAnsi="Wingdings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25408F"/>
        <w:sz w:val="20"/>
        <w:vertAlign w:val="baseline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8444060"/>
    <w:multiLevelType w:val="hybridMultilevel"/>
    <w:tmpl w:val="C8EA38BC"/>
    <w:lvl w:ilvl="0" w:tplc="FFFFFFFF">
      <w:start w:val="1"/>
      <w:numFmt w:val="bullet"/>
      <w:lvlText w:val=""/>
      <w:lvlJc w:val="left"/>
      <w:pPr>
        <w:tabs>
          <w:tab w:val="num" w:pos="1368"/>
        </w:tabs>
        <w:ind w:left="1368" w:hanging="288"/>
      </w:pPr>
      <w:rPr>
        <w:rFonts w:ascii="Wingdings" w:hAnsi="Wingdings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25408F"/>
        <w:sz w:val="20"/>
        <w:vertAlign w:val="baseline"/>
      </w:rPr>
    </w:lvl>
    <w:lvl w:ilvl="1" w:tplc="D3887A6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027680E"/>
    <w:multiLevelType w:val="hybridMultilevel"/>
    <w:tmpl w:val="541400F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E3E"/>
    <w:rsid w:val="000337E9"/>
    <w:rsid w:val="00083717"/>
    <w:rsid w:val="000A61D9"/>
    <w:rsid w:val="000E5A8D"/>
    <w:rsid w:val="000E7CA4"/>
    <w:rsid w:val="001077AF"/>
    <w:rsid w:val="001173C2"/>
    <w:rsid w:val="00153D93"/>
    <w:rsid w:val="001A548C"/>
    <w:rsid w:val="002331DA"/>
    <w:rsid w:val="002B0191"/>
    <w:rsid w:val="002C45C1"/>
    <w:rsid w:val="003149E2"/>
    <w:rsid w:val="003172EB"/>
    <w:rsid w:val="003660DB"/>
    <w:rsid w:val="003775C3"/>
    <w:rsid w:val="00386185"/>
    <w:rsid w:val="003A0E81"/>
    <w:rsid w:val="003D78B4"/>
    <w:rsid w:val="003E3866"/>
    <w:rsid w:val="00402ED1"/>
    <w:rsid w:val="00444087"/>
    <w:rsid w:val="004631C3"/>
    <w:rsid w:val="005070C5"/>
    <w:rsid w:val="00507802"/>
    <w:rsid w:val="00516D94"/>
    <w:rsid w:val="005D7FFE"/>
    <w:rsid w:val="005F57E0"/>
    <w:rsid w:val="00626D7B"/>
    <w:rsid w:val="007309E0"/>
    <w:rsid w:val="00783710"/>
    <w:rsid w:val="007A7494"/>
    <w:rsid w:val="007C48B9"/>
    <w:rsid w:val="00825AA1"/>
    <w:rsid w:val="00844100"/>
    <w:rsid w:val="00847E8D"/>
    <w:rsid w:val="008715CF"/>
    <w:rsid w:val="008B5E3E"/>
    <w:rsid w:val="008E3CCC"/>
    <w:rsid w:val="008F6B39"/>
    <w:rsid w:val="00952E23"/>
    <w:rsid w:val="009667A1"/>
    <w:rsid w:val="00977F37"/>
    <w:rsid w:val="009A5380"/>
    <w:rsid w:val="009C51B1"/>
    <w:rsid w:val="00A22456"/>
    <w:rsid w:val="00A53597"/>
    <w:rsid w:val="00A62B8A"/>
    <w:rsid w:val="00A85934"/>
    <w:rsid w:val="00B4770A"/>
    <w:rsid w:val="00B94377"/>
    <w:rsid w:val="00C70D39"/>
    <w:rsid w:val="00C72A7A"/>
    <w:rsid w:val="00C83B4F"/>
    <w:rsid w:val="00CB3701"/>
    <w:rsid w:val="00D54B89"/>
    <w:rsid w:val="00D5538B"/>
    <w:rsid w:val="00D56132"/>
    <w:rsid w:val="00D6542A"/>
    <w:rsid w:val="00D93A9B"/>
    <w:rsid w:val="00D9454F"/>
    <w:rsid w:val="00DA1A0C"/>
    <w:rsid w:val="00DB153E"/>
    <w:rsid w:val="00DC0751"/>
    <w:rsid w:val="00DE24AB"/>
    <w:rsid w:val="00E16FC9"/>
    <w:rsid w:val="00E24F6E"/>
    <w:rsid w:val="00E6796D"/>
    <w:rsid w:val="00F04E57"/>
    <w:rsid w:val="00F12214"/>
    <w:rsid w:val="00F13C45"/>
    <w:rsid w:val="00F515E3"/>
    <w:rsid w:val="00F94AD6"/>
    <w:rsid w:val="00FB154C"/>
    <w:rsid w:val="00FE2DCC"/>
    <w:rsid w:val="00FE771F"/>
    <w:rsid w:val="00FF5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0D39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408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4087"/>
  </w:style>
  <w:style w:type="paragraph" w:styleId="Footer">
    <w:name w:val="footer"/>
    <w:basedOn w:val="Normal"/>
    <w:link w:val="FooterChar"/>
    <w:uiPriority w:val="99"/>
    <w:unhideWhenUsed/>
    <w:rsid w:val="0044408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4087"/>
  </w:style>
  <w:style w:type="paragraph" w:styleId="BalloonText">
    <w:name w:val="Balloon Text"/>
    <w:basedOn w:val="Normal"/>
    <w:link w:val="BalloonTextChar"/>
    <w:uiPriority w:val="99"/>
    <w:semiHidden/>
    <w:unhideWhenUsed/>
    <w:rsid w:val="0044408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087"/>
    <w:rPr>
      <w:rFonts w:ascii="Lucida Grande" w:hAnsi="Lucida Grande" w:cs="Lucida Grande"/>
      <w:sz w:val="18"/>
      <w:szCs w:val="18"/>
    </w:rPr>
  </w:style>
  <w:style w:type="paragraph" w:styleId="NoSpacing">
    <w:name w:val="No Spacing"/>
    <w:link w:val="NoSpacingChar"/>
    <w:qFormat/>
    <w:rsid w:val="00444087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444087"/>
    <w:rPr>
      <w:rFonts w:ascii="PMingLiU" w:hAnsi="PMingLiU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44087"/>
  </w:style>
  <w:style w:type="paragraph" w:customStyle="1" w:styleId="EEOCBodycopy">
    <w:name w:val="EEOC Bodycopy"/>
    <w:basedOn w:val="Normal"/>
    <w:rsid w:val="00E24F6E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eastAsia="Times New Roman" w:cs="Times New Roman"/>
      <w:color w:val="000000"/>
      <w:spacing w:val="-2"/>
      <w:szCs w:val="20"/>
    </w:rPr>
  </w:style>
  <w:style w:type="paragraph" w:customStyle="1" w:styleId="EEOCBodycopyIndent">
    <w:name w:val="EEOC Bodycopy Indent"/>
    <w:basedOn w:val="EEOCBodycopy"/>
    <w:rsid w:val="00E24F6E"/>
    <w:pPr>
      <w:numPr>
        <w:numId w:val="2"/>
      </w:numPr>
      <w:spacing w:before="120"/>
    </w:pPr>
    <w:rPr>
      <w:spacing w:val="-1"/>
      <w:position w:val="2"/>
      <w:szCs w:val="14"/>
    </w:rPr>
  </w:style>
  <w:style w:type="paragraph" w:styleId="ListParagraph">
    <w:name w:val="List Paragraph"/>
    <w:basedOn w:val="Normal"/>
    <w:uiPriority w:val="34"/>
    <w:qFormat/>
    <w:rsid w:val="00CB37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16FC9"/>
    <w:rPr>
      <w:color w:val="0000FF" w:themeColor="hyperlink"/>
      <w:u w:val="single"/>
    </w:rPr>
  </w:style>
  <w:style w:type="paragraph" w:styleId="ListBullet">
    <w:name w:val="List Bullet"/>
    <w:basedOn w:val="Normal"/>
    <w:rsid w:val="00E16FC9"/>
    <w:pPr>
      <w:widowControl w:val="0"/>
      <w:numPr>
        <w:numId w:val="4"/>
      </w:numPr>
      <w:autoSpaceDE w:val="0"/>
      <w:autoSpaceDN w:val="0"/>
      <w:adjustRightInd w:val="0"/>
      <w:contextualSpacing/>
    </w:pPr>
    <w:rPr>
      <w:rFonts w:eastAsia="Times New Roman" w:cs="Times New Roman"/>
    </w:rPr>
  </w:style>
  <w:style w:type="paragraph" w:customStyle="1" w:styleId="Default">
    <w:name w:val="Default"/>
    <w:rsid w:val="00626D7B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0D39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408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4087"/>
  </w:style>
  <w:style w:type="paragraph" w:styleId="Footer">
    <w:name w:val="footer"/>
    <w:basedOn w:val="Normal"/>
    <w:link w:val="FooterChar"/>
    <w:uiPriority w:val="99"/>
    <w:unhideWhenUsed/>
    <w:rsid w:val="0044408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4087"/>
  </w:style>
  <w:style w:type="paragraph" w:styleId="BalloonText">
    <w:name w:val="Balloon Text"/>
    <w:basedOn w:val="Normal"/>
    <w:link w:val="BalloonTextChar"/>
    <w:uiPriority w:val="99"/>
    <w:semiHidden/>
    <w:unhideWhenUsed/>
    <w:rsid w:val="0044408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087"/>
    <w:rPr>
      <w:rFonts w:ascii="Lucida Grande" w:hAnsi="Lucida Grande" w:cs="Lucida Grande"/>
      <w:sz w:val="18"/>
      <w:szCs w:val="18"/>
    </w:rPr>
  </w:style>
  <w:style w:type="paragraph" w:styleId="NoSpacing">
    <w:name w:val="No Spacing"/>
    <w:link w:val="NoSpacingChar"/>
    <w:qFormat/>
    <w:rsid w:val="00444087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444087"/>
    <w:rPr>
      <w:rFonts w:ascii="PMingLiU" w:hAnsi="PMingLiU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44087"/>
  </w:style>
  <w:style w:type="paragraph" w:customStyle="1" w:styleId="EEOCBodycopy">
    <w:name w:val="EEOC Bodycopy"/>
    <w:basedOn w:val="Normal"/>
    <w:rsid w:val="00E24F6E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eastAsia="Times New Roman" w:cs="Times New Roman"/>
      <w:color w:val="000000"/>
      <w:spacing w:val="-2"/>
      <w:szCs w:val="20"/>
    </w:rPr>
  </w:style>
  <w:style w:type="paragraph" w:customStyle="1" w:styleId="EEOCBodycopyIndent">
    <w:name w:val="EEOC Bodycopy Indent"/>
    <w:basedOn w:val="EEOCBodycopy"/>
    <w:rsid w:val="00E24F6E"/>
    <w:pPr>
      <w:numPr>
        <w:numId w:val="2"/>
      </w:numPr>
      <w:spacing w:before="120"/>
    </w:pPr>
    <w:rPr>
      <w:spacing w:val="-1"/>
      <w:position w:val="2"/>
      <w:szCs w:val="14"/>
    </w:rPr>
  </w:style>
  <w:style w:type="paragraph" w:styleId="ListParagraph">
    <w:name w:val="List Paragraph"/>
    <w:basedOn w:val="Normal"/>
    <w:uiPriority w:val="34"/>
    <w:qFormat/>
    <w:rsid w:val="00CB37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16FC9"/>
    <w:rPr>
      <w:color w:val="0000FF" w:themeColor="hyperlink"/>
      <w:u w:val="single"/>
    </w:rPr>
  </w:style>
  <w:style w:type="paragraph" w:styleId="ListBullet">
    <w:name w:val="List Bullet"/>
    <w:basedOn w:val="Normal"/>
    <w:rsid w:val="00E16FC9"/>
    <w:pPr>
      <w:widowControl w:val="0"/>
      <w:numPr>
        <w:numId w:val="4"/>
      </w:numPr>
      <w:autoSpaceDE w:val="0"/>
      <w:autoSpaceDN w:val="0"/>
      <w:adjustRightInd w:val="0"/>
      <w:contextualSpacing/>
    </w:pPr>
    <w:rPr>
      <w:rFonts w:eastAsia="Times New Roman" w:cs="Times New Roman"/>
    </w:rPr>
  </w:style>
  <w:style w:type="paragraph" w:customStyle="1" w:styleId="Default">
    <w:name w:val="Default"/>
    <w:rsid w:val="00626D7B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eeoc.gov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DB28823-6A43-4207-992E-EDBCA371F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691</Words>
  <Characters>3941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RLDG</Company>
  <LinksUpToDate>false</LinksUpToDate>
  <CharactersWithSpaces>4623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 guyre</dc:creator>
  <cp:lastModifiedBy>DOROTHY STEWART</cp:lastModifiedBy>
  <cp:revision>2</cp:revision>
  <dcterms:created xsi:type="dcterms:W3CDTF">2016-11-16T13:01:00Z</dcterms:created>
  <dcterms:modified xsi:type="dcterms:W3CDTF">2016-11-16T13:01:00Z</dcterms:modified>
</cp:coreProperties>
</file>