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3F" w:rsidRDefault="00D82E3F" w:rsidP="004C55D3">
      <w:pPr>
        <w:pStyle w:val="EEOCBodycopy"/>
        <w:rPr>
          <w:color w:val="17365D" w:themeColor="text2" w:themeShade="BF"/>
          <w:sz w:val="20"/>
        </w:rPr>
      </w:pPr>
    </w:p>
    <w:p w:rsidR="00D82E3F" w:rsidRDefault="00D82E3F" w:rsidP="004C55D3">
      <w:pPr>
        <w:pStyle w:val="EEOCBodycopy"/>
        <w:spacing w:line="240" w:lineRule="auto"/>
        <w:rPr>
          <w:color w:val="17365D" w:themeColor="text2" w:themeShade="BF"/>
          <w:sz w:val="20"/>
        </w:rPr>
      </w:pPr>
      <w:r>
        <w:rPr>
          <w:color w:val="17365D" w:themeColor="text2" w:themeShade="BF"/>
          <w:sz w:val="20"/>
        </w:rPr>
        <w:t>Office of Communication</w:t>
      </w:r>
    </w:p>
    <w:p w:rsidR="007A7494" w:rsidRPr="00D82E3F" w:rsidRDefault="00D82E3F" w:rsidP="004C55D3">
      <w:pPr>
        <w:pStyle w:val="EEOCBodycopy"/>
        <w:spacing w:line="240" w:lineRule="auto"/>
        <w:rPr>
          <w:color w:val="17365D" w:themeColor="text2" w:themeShade="BF"/>
          <w:sz w:val="20"/>
        </w:rPr>
      </w:pPr>
      <w:r>
        <w:rPr>
          <w:color w:val="17365D" w:themeColor="text2" w:themeShade="BF"/>
          <w:sz w:val="20"/>
        </w:rPr>
        <w:t>and Legislative Affairs</w:t>
      </w:r>
      <w:r>
        <w:tab/>
      </w:r>
      <w:r>
        <w:tab/>
      </w:r>
      <w:r>
        <w:tab/>
      </w:r>
      <w:r>
        <w:tab/>
      </w:r>
      <w:r>
        <w:tab/>
      </w:r>
      <w:r>
        <w:tab/>
      </w:r>
      <w:r>
        <w:tab/>
      </w:r>
      <w:r w:rsidRPr="00D82E3F">
        <w:rPr>
          <w:color w:val="17365D" w:themeColor="text2" w:themeShade="BF"/>
          <w:sz w:val="20"/>
        </w:rPr>
        <w:t>CONTACT:</w:t>
      </w:r>
      <w:r>
        <w:rPr>
          <w:color w:val="17365D" w:themeColor="text2" w:themeShade="BF"/>
          <w:sz w:val="20"/>
        </w:rPr>
        <w:tab/>
        <w:t>Kimberly Smith-Brown</w:t>
      </w:r>
    </w:p>
    <w:p w:rsidR="00DE24AB" w:rsidRPr="00D82E3F" w:rsidRDefault="00D82E3F" w:rsidP="00CE1D63">
      <w:pPr>
        <w:rPr>
          <w:rFonts w:cs="Times New Roman"/>
          <w:color w:val="17365D" w:themeColor="text2" w:themeShade="BF"/>
          <w:sz w:val="20"/>
          <w:szCs w:val="20"/>
        </w:rPr>
      </w:pPr>
      <w:r w:rsidRPr="00D82E3F">
        <w:rPr>
          <w:rFonts w:cs="Times New Roman"/>
          <w:color w:val="17365D" w:themeColor="text2" w:themeShade="BF"/>
          <w:sz w:val="20"/>
          <w:szCs w:val="20"/>
        </w:rPr>
        <w:t>131 M Street NE</w:t>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CE1D63">
        <w:rPr>
          <w:rFonts w:cs="Times New Roman"/>
          <w:color w:val="17365D" w:themeColor="text2" w:themeShade="BF"/>
          <w:sz w:val="20"/>
          <w:szCs w:val="20"/>
        </w:rPr>
        <w:t>James Ryan</w:t>
      </w:r>
    </w:p>
    <w:p w:rsidR="00D82E3F" w:rsidRDefault="00D82E3F">
      <w:pPr>
        <w:rPr>
          <w:rFonts w:cs="Times New Roman"/>
          <w:color w:val="17365D" w:themeColor="text2" w:themeShade="BF"/>
          <w:sz w:val="20"/>
          <w:szCs w:val="20"/>
        </w:rPr>
      </w:pPr>
      <w:r w:rsidRPr="00D82E3F">
        <w:rPr>
          <w:rFonts w:cs="Times New Roman"/>
          <w:color w:val="17365D" w:themeColor="text2" w:themeShade="BF"/>
          <w:sz w:val="20"/>
          <w:szCs w:val="20"/>
        </w:rPr>
        <w:t>Washington DC 20507</w:t>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sidR="004C55D3">
        <w:rPr>
          <w:rFonts w:cs="Times New Roman"/>
          <w:color w:val="17365D" w:themeColor="text2" w:themeShade="BF"/>
          <w:sz w:val="20"/>
          <w:szCs w:val="20"/>
        </w:rPr>
        <w:t xml:space="preserve"> </w:t>
      </w:r>
    </w:p>
    <w:p w:rsidR="00DE24AB" w:rsidRPr="00D82E3F" w:rsidRDefault="00D82E3F">
      <w:pPr>
        <w:rPr>
          <w:rFonts w:cs="Times New Roman"/>
          <w:color w:val="17365D" w:themeColor="text2" w:themeShade="BF"/>
          <w:sz w:val="20"/>
          <w:szCs w:val="20"/>
        </w:rPr>
      </w:pPr>
      <w:r w:rsidRPr="00D82E3F">
        <w:rPr>
          <w:rFonts w:cs="Times New Roman"/>
          <w:color w:val="17365D" w:themeColor="text2" w:themeShade="BF"/>
          <w:sz w:val="20"/>
          <w:szCs w:val="20"/>
        </w:rPr>
        <w:t>(202) 663-4191</w:t>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sidR="00DE24AB" w:rsidRPr="00D82E3F">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Pr>
          <w:rFonts w:cs="Times New Roman"/>
          <w:color w:val="17365D" w:themeColor="text2" w:themeShade="BF"/>
          <w:sz w:val="20"/>
          <w:szCs w:val="20"/>
        </w:rPr>
        <w:tab/>
      </w:r>
      <w:r w:rsidR="002F1871">
        <w:rPr>
          <w:rFonts w:cs="Times New Roman"/>
          <w:color w:val="17365D" w:themeColor="text2" w:themeShade="BF"/>
          <w:sz w:val="20"/>
          <w:szCs w:val="20"/>
        </w:rPr>
        <w:tab/>
      </w:r>
      <w:r>
        <w:rPr>
          <w:rFonts w:cs="Times New Roman"/>
          <w:color w:val="17365D" w:themeColor="text2" w:themeShade="BF"/>
          <w:sz w:val="20"/>
          <w:szCs w:val="20"/>
        </w:rPr>
        <w:t>newsroom@eeoc.gov</w:t>
      </w:r>
      <w:r w:rsidR="00DE24AB" w:rsidRPr="00D82E3F">
        <w:rPr>
          <w:rFonts w:cs="Times New Roman"/>
          <w:color w:val="17365D" w:themeColor="text2" w:themeShade="BF"/>
          <w:sz w:val="20"/>
          <w:szCs w:val="20"/>
        </w:rPr>
        <w:tab/>
      </w:r>
    </w:p>
    <w:p w:rsidR="003A0E81" w:rsidRPr="00D82E3F" w:rsidRDefault="00DE24AB">
      <w:pPr>
        <w:ind w:left="540"/>
        <w:rPr>
          <w:rFonts w:cs="Times New Roman"/>
          <w:color w:val="17365D" w:themeColor="text2" w:themeShade="BF"/>
          <w:sz w:val="20"/>
          <w:szCs w:val="20"/>
        </w:rPr>
      </w:pP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Pr="00D82E3F">
        <w:rPr>
          <w:color w:val="17365D" w:themeColor="text2" w:themeShade="BF"/>
          <w:sz w:val="20"/>
          <w:szCs w:val="20"/>
        </w:rPr>
        <w:tab/>
      </w:r>
      <w:r w:rsidR="00D82E3F" w:rsidRPr="00D82E3F">
        <w:rPr>
          <w:rFonts w:cs="Times New Roman"/>
          <w:color w:val="17365D" w:themeColor="text2" w:themeShade="BF"/>
          <w:sz w:val="20"/>
          <w:szCs w:val="20"/>
        </w:rPr>
        <w:t>(202) 663-4191</w:t>
      </w:r>
      <w:r w:rsidR="00D82E3F" w:rsidRPr="00D82E3F">
        <w:rPr>
          <w:rFonts w:cs="Times New Roman"/>
          <w:color w:val="17365D" w:themeColor="text2" w:themeShade="BF"/>
          <w:sz w:val="20"/>
          <w:szCs w:val="20"/>
        </w:rPr>
        <w:tab/>
      </w:r>
    </w:p>
    <w:p w:rsidR="00657ACD" w:rsidRPr="003D0304" w:rsidRDefault="00657ACD">
      <w:pPr>
        <w:outlineLvl w:val="0"/>
        <w:rPr>
          <w:rFonts w:eastAsia="Times New Roman" w:cs="Times New Roman"/>
          <w:b/>
          <w:bCs/>
          <w:color w:val="FF0000"/>
          <w:kern w:val="36"/>
        </w:rPr>
      </w:pPr>
    </w:p>
    <w:p w:rsidR="00657ACD" w:rsidRDefault="00657ACD">
      <w:pPr>
        <w:outlineLvl w:val="0"/>
        <w:rPr>
          <w:rFonts w:eastAsia="Times New Roman" w:cs="Times New Roman"/>
          <w:b/>
          <w:bCs/>
          <w:kern w:val="36"/>
        </w:rPr>
      </w:pPr>
      <w:r>
        <w:rPr>
          <w:rFonts w:eastAsia="Times New Roman" w:cs="Times New Roman"/>
          <w:b/>
          <w:bCs/>
          <w:kern w:val="36"/>
        </w:rPr>
        <w:t>FOR IMMEDIATE</w:t>
      </w:r>
      <w:r w:rsidRPr="003D0304">
        <w:rPr>
          <w:rFonts w:eastAsia="Times New Roman" w:cs="Times New Roman"/>
          <w:b/>
          <w:bCs/>
          <w:kern w:val="36"/>
        </w:rPr>
        <w:t xml:space="preserve"> RELEASE</w:t>
      </w:r>
    </w:p>
    <w:p w:rsidR="00657ACD" w:rsidRDefault="00534A87">
      <w:pPr>
        <w:outlineLvl w:val="0"/>
        <w:rPr>
          <w:rFonts w:eastAsia="Times New Roman" w:cs="Times New Roman"/>
          <w:b/>
          <w:bCs/>
          <w:kern w:val="36"/>
        </w:rPr>
      </w:pPr>
      <w:r>
        <w:rPr>
          <w:rFonts w:eastAsia="Times New Roman" w:cs="Times New Roman"/>
          <w:b/>
          <w:bCs/>
          <w:kern w:val="36"/>
        </w:rPr>
        <w:t xml:space="preserve">Oct. </w:t>
      </w:r>
      <w:r w:rsidR="009D503E">
        <w:rPr>
          <w:rFonts w:eastAsia="Times New Roman" w:cs="Times New Roman"/>
          <w:b/>
          <w:bCs/>
          <w:kern w:val="36"/>
        </w:rPr>
        <w:t>11</w:t>
      </w:r>
      <w:r>
        <w:rPr>
          <w:rFonts w:eastAsia="Times New Roman" w:cs="Times New Roman"/>
          <w:b/>
          <w:bCs/>
          <w:kern w:val="36"/>
        </w:rPr>
        <w:t>, 2016</w:t>
      </w:r>
    </w:p>
    <w:p w:rsidR="00FD71BD" w:rsidRDefault="007775E1" w:rsidP="00CE1D63">
      <w:pPr>
        <w:pBdr>
          <w:top w:val="nil"/>
          <w:left w:val="nil"/>
          <w:bottom w:val="nil"/>
          <w:right w:val="nil"/>
          <w:between w:val="nil"/>
          <w:bar w:val="nil"/>
        </w:pBdr>
        <w:jc w:val="center"/>
        <w:outlineLvl w:val="0"/>
        <w:rPr>
          <w:rFonts w:eastAsia="Calibri" w:cs="Calibri"/>
          <w:b/>
          <w:bCs/>
          <w:color w:val="000000"/>
          <w:kern w:val="36"/>
          <w:sz w:val="32"/>
          <w:szCs w:val="32"/>
          <w:u w:color="000000"/>
          <w:bdr w:val="nil"/>
        </w:rPr>
      </w:pPr>
      <w:r>
        <w:rPr>
          <w:rFonts w:eastAsia="Calibri" w:cs="Calibri"/>
          <w:b/>
          <w:bCs/>
          <w:color w:val="000000"/>
          <w:kern w:val="36"/>
          <w:sz w:val="32"/>
          <w:szCs w:val="32"/>
          <w:u w:color="000000"/>
          <w:bdr w:val="nil"/>
        </w:rPr>
        <w:t xml:space="preserve">EEOC </w:t>
      </w:r>
      <w:r w:rsidR="00534A87" w:rsidRPr="00534A87">
        <w:rPr>
          <w:rFonts w:eastAsia="Calibri" w:cs="Calibri"/>
          <w:b/>
          <w:bCs/>
          <w:color w:val="000000"/>
          <w:kern w:val="36"/>
          <w:sz w:val="32"/>
          <w:szCs w:val="32"/>
          <w:u w:color="000000"/>
          <w:bdr w:val="nil"/>
        </w:rPr>
        <w:t xml:space="preserve">GENERAL COUNSEL </w:t>
      </w:r>
    </w:p>
    <w:p w:rsidR="001A365E" w:rsidRPr="00253A37" w:rsidRDefault="00534A87" w:rsidP="00CE1D63">
      <w:pPr>
        <w:pBdr>
          <w:top w:val="nil"/>
          <w:left w:val="nil"/>
          <w:bottom w:val="nil"/>
          <w:right w:val="nil"/>
          <w:between w:val="nil"/>
          <w:bar w:val="nil"/>
        </w:pBdr>
        <w:jc w:val="center"/>
        <w:outlineLvl w:val="0"/>
        <w:rPr>
          <w:rFonts w:eastAsia="Times New Roman" w:cs="Times New Roman"/>
          <w:b/>
          <w:bCs/>
          <w:color w:val="000000"/>
          <w:kern w:val="36"/>
          <w:sz w:val="32"/>
          <w:szCs w:val="32"/>
          <w:u w:color="000000"/>
          <w:bdr w:val="nil"/>
        </w:rPr>
      </w:pPr>
      <w:bookmarkStart w:id="0" w:name="_GoBack"/>
      <w:bookmarkEnd w:id="0"/>
      <w:r w:rsidRPr="00534A87">
        <w:rPr>
          <w:rFonts w:eastAsia="Calibri" w:cs="Calibri"/>
          <w:b/>
          <w:bCs/>
          <w:color w:val="000000"/>
          <w:kern w:val="36"/>
          <w:sz w:val="32"/>
          <w:szCs w:val="32"/>
          <w:u w:color="000000"/>
          <w:bdr w:val="nil"/>
        </w:rPr>
        <w:t xml:space="preserve">DAVID LOPEZ TO </w:t>
      </w:r>
      <w:r w:rsidR="00FD71BD">
        <w:rPr>
          <w:rFonts w:eastAsia="Calibri" w:cs="Calibri"/>
          <w:b/>
          <w:bCs/>
          <w:color w:val="000000"/>
          <w:kern w:val="36"/>
          <w:sz w:val="32"/>
          <w:szCs w:val="32"/>
          <w:u w:color="000000"/>
          <w:bdr w:val="nil"/>
        </w:rPr>
        <w:t>DEPART AGENCY</w:t>
      </w:r>
    </w:p>
    <w:p w:rsidR="004C55D3" w:rsidRDefault="004C55D3" w:rsidP="00253A37">
      <w:pPr>
        <w:pBdr>
          <w:top w:val="nil"/>
          <w:left w:val="nil"/>
          <w:bottom w:val="nil"/>
          <w:right w:val="nil"/>
          <w:between w:val="nil"/>
          <w:bar w:val="nil"/>
        </w:pBdr>
        <w:ind w:firstLine="720"/>
        <w:rPr>
          <w:rFonts w:eastAsia="Calibri" w:cs="Calibri"/>
          <w:color w:val="000000"/>
          <w:u w:color="000000"/>
          <w:bdr w:val="nil"/>
          <w:lang w:val="de-DE"/>
        </w:rPr>
      </w:pPr>
    </w:p>
    <w:p w:rsidR="004C55D3" w:rsidRDefault="001A365E" w:rsidP="00253A37">
      <w:pPr>
        <w:pBdr>
          <w:top w:val="nil"/>
          <w:left w:val="nil"/>
          <w:bottom w:val="nil"/>
          <w:right w:val="nil"/>
          <w:between w:val="nil"/>
          <w:bar w:val="nil"/>
        </w:pBdr>
        <w:ind w:firstLine="720"/>
        <w:rPr>
          <w:rFonts w:eastAsia="Calibri" w:cs="Calibri"/>
          <w:color w:val="000000"/>
          <w:u w:color="000000"/>
          <w:bdr w:val="nil"/>
        </w:rPr>
      </w:pPr>
      <w:r w:rsidRPr="001A365E">
        <w:rPr>
          <w:rFonts w:eastAsia="Calibri" w:cs="Calibri"/>
          <w:color w:val="000000"/>
          <w:u w:color="000000"/>
          <w:bdr w:val="nil"/>
          <w:lang w:val="de-DE"/>
        </w:rPr>
        <w:t xml:space="preserve">WASHINGTON </w:t>
      </w:r>
      <w:r w:rsidRPr="001A365E">
        <w:rPr>
          <w:rFonts w:eastAsia="Calibri" w:cs="Calibri"/>
          <w:color w:val="000000"/>
          <w:u w:color="000000"/>
          <w:bdr w:val="nil"/>
        </w:rPr>
        <w:t xml:space="preserve">— David Lopez, </w:t>
      </w:r>
      <w:r w:rsidR="004C55D3" w:rsidRPr="001A365E">
        <w:rPr>
          <w:rFonts w:eastAsia="Calibri" w:cs="Calibri"/>
          <w:color w:val="000000"/>
          <w:u w:color="000000"/>
          <w:bdr w:val="nil"/>
        </w:rPr>
        <w:t xml:space="preserve">general counsel </w:t>
      </w:r>
      <w:r w:rsidRPr="001A365E">
        <w:rPr>
          <w:rFonts w:eastAsia="Calibri" w:cs="Calibri"/>
          <w:color w:val="000000"/>
          <w:u w:color="000000"/>
          <w:bdr w:val="nil"/>
        </w:rPr>
        <w:t xml:space="preserve">of the U.S. Equal Employment Opportunity Commission (EEOC) since 2010, announced </w:t>
      </w:r>
      <w:r w:rsidR="005F5635">
        <w:rPr>
          <w:rFonts w:eastAsia="Calibri" w:cs="Calibri"/>
          <w:color w:val="000000"/>
          <w:u w:color="000000"/>
          <w:bdr w:val="nil"/>
        </w:rPr>
        <w:t xml:space="preserve">today </w:t>
      </w:r>
      <w:r w:rsidRPr="001A365E">
        <w:rPr>
          <w:rFonts w:eastAsia="Calibri" w:cs="Calibri"/>
          <w:color w:val="000000"/>
          <w:u w:color="000000"/>
          <w:bdr w:val="nil"/>
        </w:rPr>
        <w:t xml:space="preserve">that </w:t>
      </w:r>
      <w:r w:rsidR="005C5C28">
        <w:rPr>
          <w:rFonts w:eastAsia="Calibri" w:cs="Calibri"/>
          <w:color w:val="000000"/>
          <w:u w:color="000000"/>
          <w:bdr w:val="nil"/>
        </w:rPr>
        <w:t xml:space="preserve">he will </w:t>
      </w:r>
      <w:r w:rsidR="00646D2D">
        <w:rPr>
          <w:rFonts w:eastAsia="Calibri" w:cs="Calibri"/>
          <w:color w:val="000000"/>
          <w:u w:color="000000"/>
          <w:bdr w:val="nil"/>
        </w:rPr>
        <w:t>depart the agency after 6 ½ years of service</w:t>
      </w:r>
      <w:r w:rsidRPr="001A365E">
        <w:rPr>
          <w:rFonts w:eastAsia="Calibri" w:cs="Calibri"/>
          <w:color w:val="000000"/>
          <w:u w:color="000000"/>
          <w:bdr w:val="nil"/>
        </w:rPr>
        <w:t xml:space="preserve"> </w:t>
      </w:r>
      <w:r w:rsidR="00653D0C">
        <w:rPr>
          <w:rFonts w:eastAsia="Calibri" w:cs="Calibri"/>
          <w:color w:val="000000"/>
          <w:u w:color="000000"/>
          <w:bdr w:val="nil"/>
        </w:rPr>
        <w:t>in early December</w:t>
      </w:r>
      <w:r w:rsidRPr="001A365E">
        <w:rPr>
          <w:rFonts w:eastAsia="Calibri" w:cs="Calibri"/>
          <w:color w:val="000000"/>
          <w:u w:color="000000"/>
          <w:bdr w:val="nil"/>
        </w:rPr>
        <w:t>.</w:t>
      </w:r>
    </w:p>
    <w:p w:rsidR="004C55D3" w:rsidRDefault="004C55D3" w:rsidP="00253A37">
      <w:pPr>
        <w:pBdr>
          <w:top w:val="nil"/>
          <w:left w:val="nil"/>
          <w:bottom w:val="nil"/>
          <w:right w:val="nil"/>
          <w:between w:val="nil"/>
          <w:bar w:val="nil"/>
        </w:pBdr>
        <w:ind w:firstLine="720"/>
        <w:rPr>
          <w:rFonts w:eastAsia="Calibri" w:cs="Calibri"/>
          <w:color w:val="000000"/>
          <w:u w:color="000000"/>
          <w:bdr w:val="nil"/>
        </w:rPr>
      </w:pPr>
    </w:p>
    <w:p w:rsidR="001A365E" w:rsidRDefault="004C55D3" w:rsidP="00253A37">
      <w:pPr>
        <w:pBdr>
          <w:top w:val="nil"/>
          <w:left w:val="nil"/>
          <w:bottom w:val="nil"/>
          <w:right w:val="nil"/>
          <w:between w:val="nil"/>
          <w:bar w:val="nil"/>
        </w:pBdr>
        <w:ind w:firstLine="720"/>
        <w:rPr>
          <w:rFonts w:eastAsia="Arial Unicode MS" w:cs="Arial Unicode MS"/>
          <w:color w:val="000000"/>
          <w:u w:color="000000"/>
          <w:bdr w:val="nil"/>
        </w:rPr>
      </w:pPr>
      <w:r>
        <w:rPr>
          <w:rFonts w:eastAsia="Calibri" w:cs="Calibri"/>
          <w:color w:val="000000"/>
          <w:u w:color="000000"/>
          <w:bdr w:val="nil"/>
        </w:rPr>
        <w:t>Lopez</w:t>
      </w:r>
      <w:r w:rsidR="001A365E" w:rsidRPr="001A365E">
        <w:rPr>
          <w:rFonts w:eastAsia="Calibri" w:cs="Calibri"/>
          <w:color w:val="000000"/>
          <w:u w:color="000000"/>
          <w:bdr w:val="nil"/>
        </w:rPr>
        <w:t xml:space="preserve"> was nominated twice by President Obama and confirmed by the Senate in 2010 and 2014. </w:t>
      </w:r>
      <w:r>
        <w:rPr>
          <w:rFonts w:eastAsia="Calibri" w:cs="Calibri"/>
          <w:color w:val="000000"/>
          <w:u w:color="000000"/>
          <w:bdr w:val="nil"/>
        </w:rPr>
        <w:t>Lopez</w:t>
      </w:r>
      <w:r w:rsidR="001A365E" w:rsidRPr="001A365E">
        <w:rPr>
          <w:rFonts w:eastAsia="Calibri" w:cs="Calibri"/>
          <w:color w:val="000000"/>
          <w:u w:color="000000"/>
          <w:bdr w:val="nil"/>
        </w:rPr>
        <w:t xml:space="preserve"> </w:t>
      </w:r>
      <w:r w:rsidR="005F5635">
        <w:rPr>
          <w:rFonts w:eastAsia="Calibri" w:cs="Calibri"/>
          <w:color w:val="000000"/>
          <w:u w:color="000000"/>
          <w:bdr w:val="nil"/>
        </w:rPr>
        <w:t>was</w:t>
      </w:r>
      <w:r w:rsidR="005F5635" w:rsidRPr="001A365E">
        <w:rPr>
          <w:rFonts w:eastAsia="Calibri" w:cs="Calibri"/>
          <w:color w:val="000000"/>
          <w:u w:color="000000"/>
          <w:bdr w:val="nil"/>
        </w:rPr>
        <w:t xml:space="preserve"> </w:t>
      </w:r>
      <w:r w:rsidR="001A365E" w:rsidRPr="001A365E">
        <w:rPr>
          <w:rFonts w:eastAsia="Calibri" w:cs="Calibri"/>
          <w:color w:val="000000"/>
          <w:u w:color="000000"/>
          <w:bdr w:val="nil"/>
        </w:rPr>
        <w:t xml:space="preserve">the first EEOC field trial attorney to be appointed as the agency's </w:t>
      </w:r>
      <w:r w:rsidRPr="001A365E">
        <w:rPr>
          <w:rFonts w:eastAsia="Calibri" w:cs="Calibri"/>
          <w:color w:val="000000"/>
          <w:u w:color="000000"/>
          <w:bdr w:val="nil"/>
        </w:rPr>
        <w:t>general counsel</w:t>
      </w:r>
      <w:r w:rsidR="001A365E" w:rsidRPr="001A365E">
        <w:rPr>
          <w:rFonts w:eastAsia="Calibri" w:cs="Calibri"/>
          <w:color w:val="000000"/>
          <w:u w:color="000000"/>
          <w:bdr w:val="nil"/>
        </w:rPr>
        <w:t xml:space="preserve">, the first Latino </w:t>
      </w:r>
      <w:r w:rsidRPr="001A365E">
        <w:rPr>
          <w:rFonts w:eastAsia="Calibri" w:cs="Calibri"/>
          <w:color w:val="000000"/>
          <w:u w:color="000000"/>
          <w:bdr w:val="nil"/>
        </w:rPr>
        <w:t>general counsel</w:t>
      </w:r>
      <w:r w:rsidR="001A365E" w:rsidRPr="001A365E">
        <w:rPr>
          <w:rFonts w:eastAsia="Calibri" w:cs="Calibri"/>
          <w:color w:val="000000"/>
          <w:u w:color="000000"/>
          <w:bdr w:val="nil"/>
        </w:rPr>
        <w:t xml:space="preserve">, and, after </w:t>
      </w:r>
      <w:r w:rsidR="00690F8B">
        <w:rPr>
          <w:rFonts w:eastAsia="Calibri" w:cs="Calibri"/>
          <w:color w:val="000000"/>
          <w:u w:color="000000"/>
          <w:bdr w:val="nil"/>
        </w:rPr>
        <w:t>6 1/2</w:t>
      </w:r>
      <w:r w:rsidR="001A365E" w:rsidRPr="001A365E">
        <w:rPr>
          <w:rFonts w:eastAsia="Calibri" w:cs="Calibri"/>
          <w:color w:val="000000"/>
          <w:u w:color="000000"/>
          <w:bdr w:val="nil"/>
        </w:rPr>
        <w:t xml:space="preserve"> years</w:t>
      </w:r>
      <w:r>
        <w:rPr>
          <w:rFonts w:eastAsia="Calibri" w:cs="Calibri"/>
          <w:color w:val="000000"/>
          <w:u w:color="000000"/>
          <w:bdr w:val="nil"/>
        </w:rPr>
        <w:t>,</w:t>
      </w:r>
      <w:r w:rsidR="001A365E" w:rsidRPr="001A365E">
        <w:rPr>
          <w:rFonts w:eastAsia="Calibri" w:cs="Calibri"/>
          <w:color w:val="000000"/>
          <w:u w:color="000000"/>
          <w:bdr w:val="nil"/>
        </w:rPr>
        <w:t xml:space="preserve"> is the longest</w:t>
      </w:r>
      <w:r>
        <w:rPr>
          <w:rFonts w:eastAsia="Calibri" w:cs="Calibri"/>
          <w:color w:val="000000"/>
          <w:u w:color="000000"/>
          <w:bdr w:val="nil"/>
        </w:rPr>
        <w:t>-</w:t>
      </w:r>
      <w:r w:rsidRPr="001A365E">
        <w:rPr>
          <w:rFonts w:eastAsia="Calibri" w:cs="Calibri"/>
          <w:color w:val="000000"/>
          <w:u w:color="000000"/>
          <w:bdr w:val="nil"/>
        </w:rPr>
        <w:t xml:space="preserve">serving general counsel </w:t>
      </w:r>
      <w:r w:rsidR="001A365E" w:rsidRPr="001A365E">
        <w:rPr>
          <w:rFonts w:eastAsia="Calibri" w:cs="Calibri"/>
          <w:color w:val="000000"/>
          <w:u w:color="000000"/>
          <w:bdr w:val="nil"/>
        </w:rPr>
        <w:t xml:space="preserve">in the history of the agency. </w:t>
      </w:r>
      <w:r w:rsidR="001A365E" w:rsidRPr="001A365E">
        <w:rPr>
          <w:rFonts w:eastAsia="Arial Unicode MS" w:cs="Arial Unicode MS"/>
          <w:color w:val="000000"/>
          <w:u w:color="000000"/>
          <w:bdr w:val="nil"/>
        </w:rPr>
        <w:t xml:space="preserve">During his tenure, </w:t>
      </w:r>
      <w:r>
        <w:rPr>
          <w:rFonts w:eastAsia="Arial Unicode MS" w:cs="Arial Unicode MS"/>
          <w:color w:val="000000"/>
          <w:u w:color="000000"/>
          <w:bdr w:val="nil"/>
        </w:rPr>
        <w:t>Lopez</w:t>
      </w:r>
      <w:r w:rsidR="001A365E" w:rsidRPr="001A365E">
        <w:rPr>
          <w:rFonts w:eastAsia="Arial Unicode MS" w:cs="Arial Unicode MS"/>
          <w:color w:val="000000"/>
          <w:u w:color="000000"/>
          <w:bdr w:val="nil"/>
        </w:rPr>
        <w:t xml:space="preserve"> has cultivated</w:t>
      </w:r>
      <w:r w:rsidR="009A0FC2">
        <w:rPr>
          <w:rFonts w:eastAsia="Arial Unicode MS" w:cs="Arial Unicode MS"/>
          <w:color w:val="000000"/>
          <w:u w:color="000000"/>
          <w:bdr w:val="nil"/>
        </w:rPr>
        <w:t xml:space="preserve"> EEOC as</w:t>
      </w:r>
      <w:r w:rsidR="001A365E" w:rsidRPr="001A365E">
        <w:rPr>
          <w:rFonts w:eastAsia="Arial Unicode MS" w:cs="Arial Unicode MS"/>
          <w:color w:val="000000"/>
          <w:u w:color="000000"/>
          <w:bdr w:val="nil"/>
        </w:rPr>
        <w:t xml:space="preserve"> </w:t>
      </w:r>
      <w:r w:rsidR="009A0FC2">
        <w:rPr>
          <w:rFonts w:eastAsia="Arial Unicode MS" w:cs="Arial Unicode MS"/>
          <w:color w:val="000000"/>
          <w:u w:color="000000"/>
          <w:bdr w:val="nil"/>
        </w:rPr>
        <w:t>“</w:t>
      </w:r>
      <w:r w:rsidR="001A365E" w:rsidRPr="001A365E">
        <w:rPr>
          <w:rFonts w:eastAsia="Arial Unicode MS" w:cs="Arial Unicode MS"/>
          <w:color w:val="000000"/>
          <w:u w:color="000000"/>
          <w:bdr w:val="nil"/>
        </w:rPr>
        <w:t>one national law enforcement agency,</w:t>
      </w:r>
      <w:r w:rsidR="009A0FC2">
        <w:rPr>
          <w:rFonts w:eastAsia="Arial Unicode MS" w:cs="Arial Unicode MS"/>
          <w:color w:val="000000"/>
          <w:u w:color="000000"/>
          <w:bdr w:val="nil"/>
        </w:rPr>
        <w:t>”</w:t>
      </w:r>
      <w:r w:rsidR="001A365E" w:rsidRPr="001A365E">
        <w:rPr>
          <w:rFonts w:eastAsia="Arial Unicode MS" w:cs="Arial Unicode MS"/>
          <w:color w:val="000000"/>
          <w:u w:color="000000"/>
          <w:bdr w:val="nil"/>
        </w:rPr>
        <w:t xml:space="preserve"> encouraging EEOC's litigators nationwide to work collaboratively and cohesively with each other and other internal partners. </w:t>
      </w:r>
    </w:p>
    <w:p w:rsidR="004C55D3" w:rsidRPr="001A365E" w:rsidRDefault="004C55D3" w:rsidP="00253A37">
      <w:pPr>
        <w:pBdr>
          <w:top w:val="nil"/>
          <w:left w:val="nil"/>
          <w:bottom w:val="nil"/>
          <w:right w:val="nil"/>
          <w:between w:val="nil"/>
          <w:bar w:val="nil"/>
        </w:pBdr>
        <w:rPr>
          <w:rFonts w:eastAsia="Arial Unicode MS" w:cs="Arial Unicode MS"/>
          <w:color w:val="000000"/>
          <w:u w:color="000000"/>
          <w:bdr w:val="nil"/>
        </w:rPr>
      </w:pPr>
    </w:p>
    <w:p w:rsidR="001A365E" w:rsidRDefault="001A365E" w:rsidP="00253A37">
      <w:pPr>
        <w:pBdr>
          <w:top w:val="nil"/>
          <w:left w:val="nil"/>
          <w:bottom w:val="nil"/>
          <w:right w:val="nil"/>
          <w:between w:val="nil"/>
          <w:bar w:val="nil"/>
        </w:pBdr>
        <w:ind w:firstLine="720"/>
        <w:rPr>
          <w:rFonts w:eastAsia="Arial Unicode MS" w:cs="Arial Unicode MS"/>
          <w:color w:val="0000FF"/>
          <w:u w:val="single" w:color="0000FF"/>
          <w:bdr w:val="nil"/>
        </w:rPr>
      </w:pPr>
      <w:r w:rsidRPr="001A365E">
        <w:rPr>
          <w:rFonts w:eastAsia="Arial Unicode MS" w:cs="Arial Unicode MS"/>
          <w:color w:val="000000"/>
          <w:u w:color="000000"/>
          <w:bdr w:val="nil"/>
        </w:rPr>
        <w:t xml:space="preserve">Under </w:t>
      </w:r>
      <w:r w:rsidR="004C55D3">
        <w:rPr>
          <w:rFonts w:eastAsia="Arial Unicode MS" w:cs="Arial Unicode MS"/>
          <w:color w:val="000000"/>
          <w:u w:color="000000"/>
          <w:bdr w:val="nil"/>
        </w:rPr>
        <w:t>Lopez</w:t>
      </w:r>
      <w:r w:rsidRPr="001A365E">
        <w:rPr>
          <w:rFonts w:eastAsia="Arial Unicode MS" w:cs="Arial Unicode MS"/>
          <w:color w:val="000000"/>
          <w:u w:color="000000"/>
          <w:bdr w:val="nil"/>
        </w:rPr>
        <w:t xml:space="preserve">’s leadership, </w:t>
      </w:r>
      <w:r w:rsidR="004C55D3">
        <w:rPr>
          <w:rFonts w:eastAsia="Arial Unicode MS" w:cs="Arial Unicode MS"/>
          <w:color w:val="000000"/>
          <w:u w:color="000000"/>
          <w:bdr w:val="nil"/>
        </w:rPr>
        <w:t>EEOC</w:t>
      </w:r>
      <w:r w:rsidRPr="001A365E">
        <w:rPr>
          <w:rFonts w:eastAsia="Arial Unicode MS" w:cs="Arial Unicode MS"/>
          <w:color w:val="000000"/>
          <w:u w:color="000000"/>
          <w:bdr w:val="nil"/>
        </w:rPr>
        <w:t>'s litigation program has been extremely successful.</w:t>
      </w:r>
      <w:r w:rsidR="004C55D3">
        <w:rPr>
          <w:rFonts w:eastAsia="Arial Unicode MS" w:cs="Arial Unicode MS"/>
          <w:color w:val="000000"/>
          <w:u w:color="000000"/>
          <w:bdr w:val="nil"/>
        </w:rPr>
        <w:t xml:space="preserve"> </w:t>
      </w:r>
      <w:r w:rsidRPr="001A365E">
        <w:rPr>
          <w:rFonts w:eastAsia="Arial Unicode MS" w:cs="Arial Unicode MS"/>
          <w:color w:val="000000"/>
          <w:u w:color="000000"/>
          <w:bdr w:val="nil"/>
        </w:rPr>
        <w:t>Among the notable victories is the $240 million jury verdict -</w:t>
      </w:r>
      <w:r w:rsidR="00CE1D63">
        <w:rPr>
          <w:rFonts w:eastAsia="Arial Unicode MS" w:cs="Arial Unicode MS"/>
          <w:color w:val="000000"/>
          <w:u w:color="000000"/>
          <w:bdr w:val="nil"/>
        </w:rPr>
        <w:t>-</w:t>
      </w:r>
      <w:r w:rsidRPr="001A365E">
        <w:rPr>
          <w:rFonts w:eastAsia="Arial Unicode MS" w:cs="Arial Unicode MS"/>
          <w:color w:val="000000"/>
          <w:u w:color="000000"/>
          <w:bdr w:val="nil"/>
        </w:rPr>
        <w:t xml:space="preserve"> the Commission's largest award ever -</w:t>
      </w:r>
      <w:r w:rsidR="00CE1D63">
        <w:rPr>
          <w:rFonts w:eastAsia="Arial Unicode MS" w:cs="Arial Unicode MS"/>
          <w:color w:val="000000"/>
          <w:u w:color="000000"/>
          <w:bdr w:val="nil"/>
        </w:rPr>
        <w:t>-</w:t>
      </w:r>
      <w:r w:rsidRPr="001A365E">
        <w:rPr>
          <w:rFonts w:eastAsia="Arial Unicode MS" w:cs="Arial Unicode MS"/>
          <w:color w:val="000000"/>
          <w:u w:color="000000"/>
          <w:bdr w:val="nil"/>
        </w:rPr>
        <w:t xml:space="preserve"> in </w:t>
      </w:r>
      <w:hyperlink r:id="rId9" w:history="1">
        <w:r w:rsidRPr="001A365E">
          <w:rPr>
            <w:rFonts w:eastAsia="Arial Unicode MS" w:cs="Arial Unicode MS"/>
            <w:color w:val="0000FF"/>
            <w:u w:val="single" w:color="0000FF"/>
            <w:bdr w:val="nil"/>
          </w:rPr>
          <w:t>Henry's Turkey Service</w:t>
        </w:r>
      </w:hyperlink>
      <w:r w:rsidRPr="001A365E">
        <w:rPr>
          <w:rFonts w:eastAsia="Arial Unicode MS" w:cs="Arial Unicode MS"/>
          <w:color w:val="000000"/>
          <w:u w:color="000000"/>
          <w:bdr w:val="nil"/>
        </w:rPr>
        <w:t xml:space="preserve">, a case brought on behalf of over </w:t>
      </w:r>
      <w:r w:rsidR="00776EF9">
        <w:rPr>
          <w:rFonts w:eastAsia="Arial Unicode MS" w:cs="Arial Unicode MS"/>
          <w:color w:val="000000"/>
          <w:u w:color="000000"/>
          <w:bdr w:val="nil"/>
        </w:rPr>
        <w:t>30</w:t>
      </w:r>
      <w:r w:rsidR="00776EF9" w:rsidRPr="001A365E">
        <w:rPr>
          <w:rFonts w:eastAsia="Arial Unicode MS" w:cs="Arial Unicode MS"/>
          <w:color w:val="000000"/>
          <w:u w:color="000000"/>
          <w:bdr w:val="nil"/>
        </w:rPr>
        <w:t xml:space="preserve"> </w:t>
      </w:r>
      <w:r w:rsidRPr="001A365E">
        <w:rPr>
          <w:rFonts w:eastAsia="Arial Unicode MS" w:cs="Arial Unicode MS"/>
          <w:color w:val="000000"/>
          <w:u w:color="000000"/>
          <w:bdr w:val="nil"/>
        </w:rPr>
        <w:t>intellectually disabled men and a $1.5 million sexual harassment and retaliation verdict in Memphis</w:t>
      </w:r>
      <w:r w:rsidR="00776EF9">
        <w:rPr>
          <w:rFonts w:eastAsia="Arial Unicode MS" w:cs="Arial Unicode MS"/>
          <w:color w:val="000000"/>
          <w:u w:color="000000"/>
          <w:bdr w:val="nil"/>
        </w:rPr>
        <w:t xml:space="preserve">, </w:t>
      </w:r>
      <w:r w:rsidRPr="001A365E">
        <w:rPr>
          <w:rFonts w:eastAsia="Arial Unicode MS" w:cs="Arial Unicode MS"/>
          <w:color w:val="000000"/>
          <w:u w:color="000000"/>
          <w:bdr w:val="nil"/>
        </w:rPr>
        <w:t xml:space="preserve">affirmed by the 6th Circuit Court of Appeals in </w:t>
      </w:r>
      <w:hyperlink r:id="rId10" w:history="1">
        <w:r w:rsidRPr="001A365E">
          <w:rPr>
            <w:rFonts w:eastAsia="Arial Unicode MS" w:cs="Arial Unicode MS"/>
            <w:color w:val="0000FF"/>
            <w:u w:val="single" w:color="0000FF"/>
            <w:bdr w:val="nil"/>
          </w:rPr>
          <w:t>New Breed Logistics</w:t>
        </w:r>
      </w:hyperlink>
      <w:r w:rsidRPr="001A365E">
        <w:rPr>
          <w:rFonts w:eastAsia="Arial Unicode MS" w:cs="Arial Unicode MS"/>
          <w:color w:val="0000FF"/>
          <w:u w:val="single" w:color="0000FF"/>
          <w:bdr w:val="nil"/>
        </w:rPr>
        <w:t>.</w:t>
      </w:r>
    </w:p>
    <w:p w:rsidR="00776EF9" w:rsidRPr="001A365E" w:rsidRDefault="00776EF9" w:rsidP="00253A37">
      <w:pPr>
        <w:pBdr>
          <w:top w:val="nil"/>
          <w:left w:val="nil"/>
          <w:bottom w:val="nil"/>
          <w:right w:val="nil"/>
          <w:between w:val="nil"/>
          <w:bar w:val="nil"/>
        </w:pBdr>
        <w:ind w:firstLine="720"/>
        <w:rPr>
          <w:rFonts w:eastAsia="Arial Unicode MS" w:cs="Arial Unicode MS"/>
          <w:color w:val="000000"/>
          <w:u w:color="000000"/>
          <w:bdr w:val="nil"/>
        </w:rPr>
      </w:pPr>
    </w:p>
    <w:p w:rsidR="001A365E" w:rsidRDefault="001A365E" w:rsidP="00253A37">
      <w:pPr>
        <w:pBdr>
          <w:top w:val="nil"/>
          <w:left w:val="nil"/>
          <w:bottom w:val="nil"/>
          <w:right w:val="nil"/>
          <w:between w:val="nil"/>
          <w:bar w:val="nil"/>
        </w:pBdr>
        <w:ind w:firstLine="720"/>
        <w:rPr>
          <w:rFonts w:eastAsia="Arial Unicode MS" w:cs="Arial Unicode MS"/>
          <w:color w:val="000000"/>
          <w:u w:color="000000"/>
          <w:bdr w:val="nil"/>
        </w:rPr>
      </w:pPr>
      <w:r w:rsidRPr="001A365E">
        <w:rPr>
          <w:rFonts w:eastAsia="Arial Unicode MS" w:cs="Arial Unicode MS"/>
          <w:color w:val="000000"/>
          <w:u w:color="000000"/>
          <w:bdr w:val="nil"/>
        </w:rPr>
        <w:t xml:space="preserve">Last year, the </w:t>
      </w:r>
      <w:r w:rsidR="007618F0">
        <w:rPr>
          <w:rFonts w:eastAsia="Arial Unicode MS" w:cs="Arial Unicode MS"/>
          <w:color w:val="000000"/>
          <w:u w:color="000000"/>
          <w:bdr w:val="nil"/>
        </w:rPr>
        <w:t xml:space="preserve">U.S. </w:t>
      </w:r>
      <w:r w:rsidRPr="001A365E">
        <w:rPr>
          <w:rFonts w:eastAsia="Arial Unicode MS" w:cs="Arial Unicode MS"/>
          <w:color w:val="000000"/>
          <w:u w:color="000000"/>
          <w:bdr w:val="nil"/>
        </w:rPr>
        <w:t xml:space="preserve">Supreme Court ruled in favor of the Commission in </w:t>
      </w:r>
      <w:hyperlink r:id="rId11" w:history="1">
        <w:r w:rsidRPr="001A365E">
          <w:rPr>
            <w:rFonts w:eastAsia="Arial Unicode MS" w:cs="Arial Unicode MS"/>
            <w:color w:val="0000FF"/>
            <w:u w:val="single" w:color="0000FF"/>
            <w:bdr w:val="nil"/>
          </w:rPr>
          <w:t>EEOC v. Abercrombie &amp; Fitch Stores, Inc.</w:t>
        </w:r>
      </w:hyperlink>
      <w:r w:rsidRPr="001A365E">
        <w:rPr>
          <w:rFonts w:eastAsia="Arial Unicode MS" w:cs="Arial Unicode MS"/>
          <w:color w:val="000000"/>
          <w:u w:color="000000"/>
          <w:bdr w:val="nil"/>
        </w:rPr>
        <w:t xml:space="preserve">, holding that an employer may not refuse to hire an applicant if the employer was motivated by avoiding the need to accommodate a religious practice. In this case, Samantha Elauf was denied hire because she wore a headscarf </w:t>
      </w:r>
      <w:r w:rsidR="00ED64F8">
        <w:rPr>
          <w:rFonts w:eastAsia="Arial Unicode MS" w:cs="Arial Unicode MS"/>
          <w:color w:val="000000"/>
          <w:u w:color="000000"/>
          <w:bdr w:val="nil"/>
        </w:rPr>
        <w:t>(</w:t>
      </w:r>
      <w:r w:rsidRPr="001A365E">
        <w:rPr>
          <w:rFonts w:eastAsia="Arial Unicode MS" w:cs="Arial Unicode MS"/>
          <w:color w:val="000000"/>
          <w:u w:color="000000"/>
          <w:bdr w:val="nil"/>
        </w:rPr>
        <w:t>hijab</w:t>
      </w:r>
      <w:r w:rsidR="00ED64F8">
        <w:rPr>
          <w:rFonts w:eastAsia="Arial Unicode MS" w:cs="Arial Unicode MS"/>
          <w:color w:val="000000"/>
          <w:u w:color="000000"/>
          <w:bdr w:val="nil"/>
        </w:rPr>
        <w:t>),</w:t>
      </w:r>
      <w:r w:rsidRPr="001A365E">
        <w:rPr>
          <w:rFonts w:eastAsia="Arial Unicode MS" w:cs="Arial Unicode MS"/>
          <w:color w:val="000000"/>
          <w:u w:color="000000"/>
          <w:bdr w:val="nil"/>
        </w:rPr>
        <w:t xml:space="preserve"> and thus failed to conform to the company’s </w:t>
      </w:r>
      <w:r w:rsidR="007618F0">
        <w:rPr>
          <w:rFonts w:eastAsia="Arial Unicode MS" w:cs="Arial Unicode MS"/>
          <w:color w:val="000000"/>
          <w:u w:color="000000"/>
          <w:bdr w:val="nil"/>
        </w:rPr>
        <w:t>“</w:t>
      </w:r>
      <w:r w:rsidRPr="001A365E">
        <w:rPr>
          <w:rFonts w:eastAsia="Arial Unicode MS" w:cs="Arial Unicode MS"/>
          <w:color w:val="000000"/>
          <w:u w:color="000000"/>
          <w:bdr w:val="nil"/>
        </w:rPr>
        <w:t>look policy.</w:t>
      </w:r>
      <w:r w:rsidR="007618F0">
        <w:rPr>
          <w:rFonts w:eastAsia="Arial Unicode MS" w:cs="Arial Unicode MS"/>
          <w:color w:val="000000"/>
          <w:u w:color="000000"/>
          <w:bdr w:val="nil"/>
        </w:rPr>
        <w:t>”</w:t>
      </w:r>
    </w:p>
    <w:p w:rsidR="007618F0" w:rsidRPr="001A365E" w:rsidRDefault="007618F0" w:rsidP="00253A37">
      <w:pPr>
        <w:pBdr>
          <w:top w:val="nil"/>
          <w:left w:val="nil"/>
          <w:bottom w:val="nil"/>
          <w:right w:val="nil"/>
          <w:between w:val="nil"/>
          <w:bar w:val="nil"/>
        </w:pBdr>
        <w:ind w:firstLine="720"/>
        <w:rPr>
          <w:rFonts w:eastAsia="Arial Unicode MS" w:cs="Arial Unicode MS"/>
          <w:color w:val="000000"/>
          <w:u w:color="000000"/>
          <w:bdr w:val="nil"/>
        </w:rPr>
      </w:pPr>
    </w:p>
    <w:p w:rsidR="001A365E" w:rsidRDefault="004C55D3" w:rsidP="00253A37">
      <w:pPr>
        <w:pBdr>
          <w:top w:val="nil"/>
          <w:left w:val="nil"/>
          <w:bottom w:val="nil"/>
          <w:right w:val="nil"/>
          <w:between w:val="nil"/>
          <w:bar w:val="nil"/>
        </w:pBdr>
        <w:ind w:firstLine="720"/>
        <w:rPr>
          <w:rFonts w:eastAsia="Arial Unicode MS" w:cs="Arial Unicode MS"/>
          <w:color w:val="000000"/>
          <w:u w:color="000000"/>
          <w:bdr w:val="nil"/>
        </w:rPr>
      </w:pPr>
      <w:r>
        <w:rPr>
          <w:rFonts w:eastAsia="Arial Unicode MS" w:cs="Arial Unicode MS"/>
          <w:color w:val="000000"/>
          <w:u w:color="000000"/>
          <w:bdr w:val="nil"/>
        </w:rPr>
        <w:t>Lopez</w:t>
      </w:r>
      <w:r w:rsidR="001A365E" w:rsidRPr="001A365E">
        <w:rPr>
          <w:rFonts w:eastAsia="Arial Unicode MS" w:cs="Arial Unicode MS"/>
          <w:color w:val="000000"/>
          <w:u w:color="000000"/>
          <w:bdr w:val="nil"/>
        </w:rPr>
        <w:t xml:space="preserve"> has been a leader in pressing protections for the LGBT community.</w:t>
      </w:r>
      <w:r>
        <w:rPr>
          <w:rFonts w:eastAsia="Arial Unicode MS" w:cs="Arial Unicode MS"/>
          <w:color w:val="000000"/>
          <w:u w:color="000000"/>
          <w:bdr w:val="nil"/>
        </w:rPr>
        <w:t xml:space="preserve"> </w:t>
      </w:r>
      <w:r w:rsidR="00216F40">
        <w:rPr>
          <w:rFonts w:eastAsia="Arial Unicode MS" w:cs="Arial Unicode MS"/>
          <w:color w:val="000000"/>
          <w:u w:color="000000"/>
          <w:bdr w:val="nil"/>
        </w:rPr>
        <w:t xml:space="preserve">Under his leadership, </w:t>
      </w:r>
      <w:r>
        <w:rPr>
          <w:rFonts w:eastAsia="Arial Unicode MS" w:cs="Arial Unicode MS"/>
          <w:color w:val="000000"/>
          <w:u w:color="000000"/>
          <w:bdr w:val="nil"/>
        </w:rPr>
        <w:t>EEOC</w:t>
      </w:r>
      <w:r w:rsidR="001A365E" w:rsidRPr="001A365E">
        <w:rPr>
          <w:rFonts w:eastAsia="Arial Unicode MS" w:cs="Arial Unicode MS"/>
          <w:color w:val="000000"/>
          <w:u w:color="000000"/>
          <w:bdr w:val="nil"/>
        </w:rPr>
        <w:t xml:space="preserve"> filed and settled its first cases alleging sex discrimination on the basis of transgender status against </w:t>
      </w:r>
      <w:hyperlink r:id="rId12" w:history="1">
        <w:r w:rsidR="001A365E" w:rsidRPr="001A365E">
          <w:rPr>
            <w:rFonts w:eastAsia="Arial Unicode MS" w:cs="Arial Unicode MS"/>
            <w:color w:val="0000FF"/>
            <w:u w:val="single" w:color="0000FF"/>
            <w:bdr w:val="nil"/>
          </w:rPr>
          <w:t>Lakeland Eye Clinic</w:t>
        </w:r>
      </w:hyperlink>
      <w:r w:rsidR="001A365E" w:rsidRPr="001A365E">
        <w:rPr>
          <w:rFonts w:eastAsia="Arial Unicode MS" w:cs="Arial Unicode MS"/>
          <w:color w:val="000000"/>
          <w:u w:color="000000"/>
          <w:bdr w:val="nil"/>
        </w:rPr>
        <w:t xml:space="preserve"> and </w:t>
      </w:r>
      <w:hyperlink r:id="rId13" w:history="1">
        <w:r w:rsidR="001A365E" w:rsidRPr="001A365E">
          <w:rPr>
            <w:rFonts w:eastAsia="Arial Unicode MS" w:cs="Arial Unicode MS"/>
            <w:color w:val="0000FF"/>
            <w:u w:val="single" w:color="0000FF"/>
            <w:bdr w:val="nil"/>
          </w:rPr>
          <w:t>Deluxe Financial</w:t>
        </w:r>
      </w:hyperlink>
      <w:r w:rsidR="001A365E" w:rsidRPr="001A365E">
        <w:rPr>
          <w:rFonts w:eastAsia="Arial Unicode MS" w:cs="Arial Unicode MS"/>
          <w:color w:val="0000FF"/>
          <w:u w:val="single" w:color="0000FF"/>
          <w:bdr w:val="nil"/>
        </w:rPr>
        <w:t>,</w:t>
      </w:r>
      <w:r w:rsidR="001A365E" w:rsidRPr="001A365E">
        <w:rPr>
          <w:rFonts w:eastAsia="Arial Unicode MS" w:cs="Arial Unicode MS"/>
          <w:color w:val="000000"/>
          <w:u w:color="000000"/>
          <w:bdr w:val="nil"/>
        </w:rPr>
        <w:t xml:space="preserve"> and on the basis of sexual orientation against </w:t>
      </w:r>
      <w:hyperlink r:id="rId14" w:history="1">
        <w:r w:rsidR="001A365E" w:rsidRPr="001A365E">
          <w:rPr>
            <w:rFonts w:eastAsia="Arial Unicode MS" w:cs="Arial Unicode MS"/>
            <w:color w:val="0000FF"/>
            <w:u w:val="single" w:color="0000FF"/>
            <w:bdr w:val="nil"/>
          </w:rPr>
          <w:t>Scott Medical Health Center and Pallet Companies dba IFCO Systems NA</w:t>
        </w:r>
      </w:hyperlink>
      <w:r w:rsidR="001A365E" w:rsidRPr="001A365E">
        <w:rPr>
          <w:rFonts w:eastAsia="Arial Unicode MS" w:cs="Arial Unicode MS"/>
          <w:color w:val="000000"/>
          <w:u w:color="000000"/>
          <w:bdr w:val="nil"/>
        </w:rPr>
        <w:t>.</w:t>
      </w:r>
    </w:p>
    <w:p w:rsidR="00ED64F8" w:rsidRPr="001A365E" w:rsidRDefault="00ED64F8" w:rsidP="00253A37">
      <w:pPr>
        <w:pBdr>
          <w:top w:val="nil"/>
          <w:left w:val="nil"/>
          <w:bottom w:val="nil"/>
          <w:right w:val="nil"/>
          <w:between w:val="nil"/>
          <w:bar w:val="nil"/>
        </w:pBdr>
        <w:rPr>
          <w:rFonts w:eastAsia="Arial Unicode MS" w:cs="Arial Unicode MS"/>
          <w:color w:val="000000"/>
          <w:u w:color="000000"/>
          <w:bdr w:val="nil"/>
        </w:rPr>
      </w:pPr>
    </w:p>
    <w:p w:rsidR="00BD5A23" w:rsidRDefault="00BD5A23" w:rsidP="00253A37">
      <w:pPr>
        <w:pBdr>
          <w:top w:val="nil"/>
          <w:left w:val="nil"/>
          <w:bottom w:val="nil"/>
          <w:right w:val="nil"/>
          <w:between w:val="nil"/>
          <w:bar w:val="nil"/>
        </w:pBdr>
        <w:ind w:firstLine="720"/>
        <w:rPr>
          <w:rFonts w:eastAsia="Arial Unicode MS" w:cs="Arial Unicode MS"/>
          <w:color w:val="000000"/>
          <w:u w:color="000000"/>
          <w:bdr w:val="nil"/>
        </w:rPr>
      </w:pPr>
    </w:p>
    <w:p w:rsidR="001C2523" w:rsidRDefault="001A365E" w:rsidP="00253A37">
      <w:pPr>
        <w:pBdr>
          <w:top w:val="nil"/>
          <w:left w:val="nil"/>
          <w:bottom w:val="nil"/>
          <w:right w:val="nil"/>
          <w:between w:val="nil"/>
          <w:bar w:val="nil"/>
        </w:pBdr>
        <w:ind w:firstLine="720"/>
        <w:rPr>
          <w:rFonts w:eastAsia="Arial Unicode MS" w:cs="Arial Unicode MS"/>
          <w:color w:val="000000"/>
          <w:u w:color="000000"/>
          <w:bdr w:val="nil"/>
        </w:rPr>
      </w:pPr>
      <w:r w:rsidRPr="001A365E">
        <w:rPr>
          <w:rFonts w:eastAsia="Arial Unicode MS" w:cs="Arial Unicode MS"/>
          <w:color w:val="000000"/>
          <w:u w:color="000000"/>
          <w:bdr w:val="nil"/>
        </w:rPr>
        <w:lastRenderedPageBreak/>
        <w:t xml:space="preserve">Among other achievements, </w:t>
      </w:r>
      <w:r w:rsidR="004C55D3">
        <w:rPr>
          <w:rFonts w:eastAsia="Arial Unicode MS" w:cs="Arial Unicode MS"/>
          <w:color w:val="000000"/>
          <w:u w:color="000000"/>
          <w:bdr w:val="nil"/>
        </w:rPr>
        <w:t>Lopez</w:t>
      </w:r>
      <w:r w:rsidRPr="001A365E">
        <w:rPr>
          <w:rFonts w:eastAsia="Arial Unicode MS" w:cs="Arial Unicode MS"/>
          <w:color w:val="000000"/>
          <w:u w:color="000000"/>
          <w:bdr w:val="nil"/>
        </w:rPr>
        <w:t xml:space="preserve"> founded the Commission's Immigrant Worker Team, a group that helped strengthen and coordinate EEOC's enforcement and outreach on employment discrimination issues affecting immigrant and other vulnerable workers. Notable cases </w:t>
      </w:r>
      <w:r w:rsidR="00B03E75">
        <w:rPr>
          <w:rFonts w:eastAsia="Arial Unicode MS" w:cs="Arial Unicode MS"/>
          <w:color w:val="000000"/>
          <w:u w:color="000000"/>
          <w:bdr w:val="nil"/>
        </w:rPr>
        <w:t xml:space="preserve">that EEOC </w:t>
      </w:r>
      <w:r w:rsidRPr="001A365E">
        <w:rPr>
          <w:rFonts w:eastAsia="Arial Unicode MS" w:cs="Arial Unicode MS"/>
          <w:color w:val="000000"/>
          <w:u w:color="000000"/>
          <w:bdr w:val="nil"/>
        </w:rPr>
        <w:t xml:space="preserve">litigated </w:t>
      </w:r>
      <w:r w:rsidR="00B03E75">
        <w:rPr>
          <w:rFonts w:eastAsia="Arial Unicode MS" w:cs="Arial Unicode MS"/>
          <w:color w:val="000000"/>
          <w:u w:color="000000"/>
          <w:bdr w:val="nil"/>
        </w:rPr>
        <w:t xml:space="preserve">under Lopez’s leadership that </w:t>
      </w:r>
      <w:r w:rsidRPr="001A365E">
        <w:rPr>
          <w:rFonts w:eastAsia="Arial Unicode MS" w:cs="Arial Unicode MS"/>
          <w:color w:val="000000"/>
          <w:u w:color="000000"/>
          <w:bdr w:val="nil"/>
        </w:rPr>
        <w:t>involv</w:t>
      </w:r>
      <w:r w:rsidR="00B03E75">
        <w:rPr>
          <w:rFonts w:eastAsia="Arial Unicode MS" w:cs="Arial Unicode MS"/>
          <w:color w:val="000000"/>
          <w:u w:color="000000"/>
          <w:bdr w:val="nil"/>
        </w:rPr>
        <w:t>ed</w:t>
      </w:r>
      <w:r w:rsidRPr="001A365E">
        <w:rPr>
          <w:rFonts w:eastAsia="Arial Unicode MS" w:cs="Arial Unicode MS"/>
          <w:color w:val="000000"/>
          <w:u w:color="000000"/>
          <w:bdr w:val="nil"/>
        </w:rPr>
        <w:t xml:space="preserve"> immigrant and vulnerable workers include </w:t>
      </w:r>
      <w:hyperlink r:id="rId15" w:history="1">
        <w:r w:rsidRPr="001A365E">
          <w:rPr>
            <w:rFonts w:eastAsia="Arial Unicode MS" w:cs="Arial Unicode MS"/>
            <w:color w:val="0000FF"/>
            <w:u w:val="single" w:color="0000FF"/>
            <w:bdr w:val="nil"/>
          </w:rPr>
          <w:t>Vail Run Resort</w:t>
        </w:r>
      </w:hyperlink>
      <w:r w:rsidRPr="001A365E">
        <w:rPr>
          <w:rFonts w:eastAsia="Arial Unicode MS" w:cs="Arial Unicode MS"/>
          <w:color w:val="000000"/>
          <w:u w:color="000000"/>
          <w:bdr w:val="nil"/>
        </w:rPr>
        <w:t xml:space="preserve"> (over $1 million for Latina workers subjected to egregious sexual harassment and retaliation); </w:t>
      </w:r>
      <w:hyperlink r:id="rId16" w:history="1">
        <w:r w:rsidRPr="001A365E">
          <w:rPr>
            <w:rFonts w:eastAsia="Arial Unicode MS" w:cs="Arial Unicode MS"/>
            <w:color w:val="0000FF"/>
            <w:u w:val="single" w:color="0000FF"/>
            <w:bdr w:val="nil"/>
          </w:rPr>
          <w:t>Mesa Systems, Inc.</w:t>
        </w:r>
      </w:hyperlink>
      <w:r w:rsidRPr="001A365E">
        <w:rPr>
          <w:rFonts w:eastAsia="Arial Unicode MS" w:cs="Arial Unicode MS"/>
          <w:color w:val="000000"/>
          <w:u w:color="000000"/>
          <w:bdr w:val="nil"/>
        </w:rPr>
        <w:t xml:space="preserve"> ($450,000 for Hispanic workers subjected to derogatory slurs and discrim</w:t>
      </w:r>
      <w:r w:rsidR="00ED64F8">
        <w:rPr>
          <w:rFonts w:eastAsia="Arial Unicode MS" w:cs="Arial Unicode MS"/>
          <w:color w:val="000000"/>
          <w:u w:color="000000"/>
          <w:bdr w:val="nil"/>
        </w:rPr>
        <w:softHyphen/>
      </w:r>
      <w:r w:rsidRPr="001A365E">
        <w:rPr>
          <w:rFonts w:eastAsia="Arial Unicode MS" w:cs="Arial Unicode MS"/>
          <w:color w:val="000000"/>
          <w:u w:color="000000"/>
          <w:bdr w:val="nil"/>
        </w:rPr>
        <w:t>i</w:t>
      </w:r>
      <w:r w:rsidR="00ED64F8">
        <w:rPr>
          <w:rFonts w:eastAsia="Arial Unicode MS" w:cs="Arial Unicode MS"/>
          <w:color w:val="000000"/>
          <w:u w:color="000000"/>
          <w:bdr w:val="nil"/>
        </w:rPr>
        <w:t>n</w:t>
      </w:r>
      <w:r w:rsidRPr="001A365E">
        <w:rPr>
          <w:rFonts w:eastAsia="Arial Unicode MS" w:cs="Arial Unicode MS"/>
          <w:color w:val="000000"/>
          <w:u w:color="000000"/>
          <w:bdr w:val="nil"/>
        </w:rPr>
        <w:t>atory application of English</w:t>
      </w:r>
      <w:r w:rsidR="00ED64F8">
        <w:rPr>
          <w:rFonts w:eastAsia="Arial Unicode MS" w:cs="Arial Unicode MS"/>
          <w:color w:val="000000"/>
          <w:u w:color="000000"/>
          <w:bdr w:val="nil"/>
        </w:rPr>
        <w:t>-o</w:t>
      </w:r>
      <w:r w:rsidRPr="001A365E">
        <w:rPr>
          <w:rFonts w:eastAsia="Arial Unicode MS" w:cs="Arial Unicode MS"/>
          <w:color w:val="000000"/>
          <w:u w:color="000000"/>
          <w:bdr w:val="nil"/>
        </w:rPr>
        <w:t xml:space="preserve">nly policy); and </w:t>
      </w:r>
      <w:hyperlink r:id="rId17" w:history="1">
        <w:r w:rsidRPr="001A365E">
          <w:rPr>
            <w:rFonts w:eastAsia="Arial Unicode MS" w:cs="Arial Unicode MS"/>
            <w:color w:val="0000FF"/>
            <w:u w:val="single" w:color="0000FF"/>
            <w:bdr w:val="nil"/>
          </w:rPr>
          <w:t>ABM Industries, Inc.</w:t>
        </w:r>
      </w:hyperlink>
      <w:r w:rsidRPr="001A365E">
        <w:rPr>
          <w:rFonts w:eastAsia="Arial Unicode MS" w:cs="Arial Unicode MS"/>
          <w:color w:val="000000"/>
          <w:u w:color="000000"/>
          <w:bdr w:val="nil"/>
        </w:rPr>
        <w:t xml:space="preserve"> ($5.8 million settlement for Latina janitorial workers subjected to rape, unwelcome groping and explicit sexual comments).</w:t>
      </w:r>
      <w:r w:rsidR="001C2523">
        <w:rPr>
          <w:rFonts w:eastAsia="Arial Unicode MS" w:cs="Arial Unicode MS"/>
          <w:color w:val="000000"/>
          <w:u w:color="000000"/>
          <w:bdr w:val="nil"/>
        </w:rPr>
        <w:t xml:space="preserve"> </w:t>
      </w:r>
      <w:r w:rsidR="001C2523" w:rsidRPr="001C2523">
        <w:rPr>
          <w:rFonts w:eastAsia="Arial Unicode MS" w:cs="Arial Unicode MS"/>
          <w:color w:val="000000"/>
          <w:u w:color="000000"/>
          <w:bdr w:val="nil"/>
        </w:rPr>
        <w:t xml:space="preserve">Other key cases include: </w:t>
      </w:r>
      <w:hyperlink r:id="rId18" w:history="1">
        <w:r w:rsidR="001C2523" w:rsidRPr="001C2523">
          <w:rPr>
            <w:rStyle w:val="Hyperlink"/>
            <w:rFonts w:eastAsia="Arial Unicode MS" w:cs="Arial Unicode MS"/>
            <w:u w:color="000000"/>
            <w:bdr w:val="nil"/>
          </w:rPr>
          <w:t>Boh Brothers</w:t>
        </w:r>
      </w:hyperlink>
      <w:r w:rsidR="001C2523" w:rsidRPr="001C2523">
        <w:rPr>
          <w:rFonts w:eastAsia="Arial Unicode MS" w:cs="Arial Unicode MS"/>
          <w:color w:val="000000"/>
          <w:u w:color="000000"/>
          <w:bdr w:val="nil"/>
        </w:rPr>
        <w:t xml:space="preserve"> (plaintiffs can prove same-sex harassment under Title VII of the Civil Rights Act with "gender stereotyping" evidence); </w:t>
      </w:r>
      <w:hyperlink r:id="rId19" w:history="1">
        <w:r w:rsidR="001C2523" w:rsidRPr="001C2523">
          <w:rPr>
            <w:rStyle w:val="Hyperlink"/>
            <w:rFonts w:eastAsia="Arial Unicode MS" w:cs="Arial Unicode MS"/>
            <w:u w:color="000000"/>
            <w:bdr w:val="nil"/>
          </w:rPr>
          <w:t>Houston Funding</w:t>
        </w:r>
      </w:hyperlink>
      <w:r w:rsidR="001C2523" w:rsidRPr="001C2523">
        <w:rPr>
          <w:rFonts w:eastAsia="Arial Unicode MS" w:cs="Arial Unicode MS"/>
          <w:color w:val="000000"/>
          <w:u w:color="000000"/>
          <w:bdr w:val="nil"/>
        </w:rPr>
        <w:t xml:space="preserve"> ("lactation" discrimination violates Title VII as amended by the Pregnancy Discrimination Act); and </w:t>
      </w:r>
      <w:hyperlink r:id="rId20" w:history="1">
        <w:r w:rsidR="001C2523" w:rsidRPr="00BF27CF">
          <w:rPr>
            <w:rStyle w:val="Hyperlink"/>
            <w:rFonts w:eastAsia="Arial Unicode MS" w:cs="Arial Unicode MS"/>
            <w:u w:color="000000"/>
            <w:bdr w:val="nil"/>
          </w:rPr>
          <w:t>BMW</w:t>
        </w:r>
      </w:hyperlink>
      <w:r w:rsidR="001C2523" w:rsidRPr="001C2523">
        <w:rPr>
          <w:rFonts w:eastAsia="Arial Unicode MS" w:cs="Arial Unicode MS"/>
          <w:color w:val="000000"/>
          <w:u w:color="000000"/>
          <w:bdr w:val="nil"/>
        </w:rPr>
        <w:t xml:space="preserve"> ($1.6 million and job opportunities in case alleging criminal background screen unlawfully discriminated against African-Americans).</w:t>
      </w:r>
    </w:p>
    <w:p w:rsidR="00ED64F8" w:rsidRPr="001A365E" w:rsidRDefault="00ED64F8" w:rsidP="00253A37">
      <w:pPr>
        <w:pBdr>
          <w:top w:val="nil"/>
          <w:left w:val="nil"/>
          <w:bottom w:val="nil"/>
          <w:right w:val="nil"/>
          <w:between w:val="nil"/>
          <w:bar w:val="nil"/>
        </w:pBdr>
        <w:ind w:firstLine="720"/>
        <w:rPr>
          <w:rFonts w:eastAsia="Arial Unicode MS" w:cs="Arial Unicode MS"/>
          <w:color w:val="000000"/>
          <w:u w:color="000000"/>
          <w:bdr w:val="nil"/>
        </w:rPr>
      </w:pPr>
    </w:p>
    <w:p w:rsidR="001A365E" w:rsidRDefault="004C55D3" w:rsidP="00253A37">
      <w:pPr>
        <w:pBdr>
          <w:top w:val="nil"/>
          <w:left w:val="nil"/>
          <w:bottom w:val="nil"/>
          <w:right w:val="nil"/>
          <w:between w:val="nil"/>
          <w:bar w:val="nil"/>
        </w:pBdr>
        <w:ind w:firstLine="720"/>
        <w:rPr>
          <w:rFonts w:eastAsia="Calibri" w:cs="Calibri"/>
          <w:color w:val="000000"/>
          <w:u w:color="000000"/>
          <w:bdr w:val="nil"/>
        </w:rPr>
      </w:pPr>
      <w:r>
        <w:rPr>
          <w:rFonts w:eastAsia="Calibri" w:cs="Calibri"/>
          <w:color w:val="000000"/>
          <w:u w:color="000000"/>
          <w:bdr w:val="nil"/>
        </w:rPr>
        <w:t>Lopez</w:t>
      </w:r>
      <w:r w:rsidR="001A365E" w:rsidRPr="001A365E">
        <w:rPr>
          <w:rFonts w:eastAsia="Calibri" w:cs="Calibri"/>
          <w:color w:val="000000"/>
          <w:u w:color="000000"/>
          <w:bdr w:val="nil"/>
        </w:rPr>
        <w:t xml:space="preserve"> has been recognized by various organizations for his work. In 2016, he received the National Religious Freedom Award from the </w:t>
      </w:r>
      <w:hyperlink r:id="rId21" w:history="1">
        <w:r w:rsidR="001A365E" w:rsidRPr="001A365E">
          <w:rPr>
            <w:rFonts w:eastAsia="Calibri" w:cs="Times New Roman"/>
            <w:color w:val="0000FF"/>
            <w:u w:val="single" w:color="0000FF"/>
            <w:bdr w:val="nil"/>
          </w:rPr>
          <w:t>International Religious Liberty Association (IRLA)</w:t>
        </w:r>
      </w:hyperlink>
      <w:r w:rsidR="001A365E" w:rsidRPr="001A365E">
        <w:rPr>
          <w:rFonts w:eastAsia="Calibri" w:cs="Calibri"/>
          <w:color w:val="000000"/>
          <w:u w:color="000000"/>
          <w:bdr w:val="nil"/>
        </w:rPr>
        <w:t xml:space="preserve">, </w:t>
      </w:r>
      <w:hyperlink r:id="rId22" w:history="1">
        <w:r w:rsidR="001A365E" w:rsidRPr="001A365E">
          <w:rPr>
            <w:rFonts w:eastAsia="Calibri" w:cs="Times New Roman"/>
            <w:color w:val="0000FF"/>
            <w:u w:val="single" w:color="0000FF"/>
            <w:bdr w:val="nil"/>
          </w:rPr>
          <w:t>Liberty Magazine</w:t>
        </w:r>
      </w:hyperlink>
      <w:r w:rsidR="001A365E" w:rsidRPr="001A365E">
        <w:rPr>
          <w:rFonts w:eastAsia="Calibri" w:cs="Calibri"/>
          <w:color w:val="000000"/>
          <w:u w:color="000000"/>
          <w:bdr w:val="nil"/>
        </w:rPr>
        <w:t xml:space="preserve">, and </w:t>
      </w:r>
      <w:hyperlink r:id="rId23" w:history="1">
        <w:r w:rsidR="001A365E" w:rsidRPr="001A365E">
          <w:rPr>
            <w:rFonts w:eastAsia="Calibri" w:cs="Times New Roman"/>
            <w:color w:val="0000FF"/>
            <w:u w:val="single" w:color="0000FF"/>
            <w:bdr w:val="nil"/>
          </w:rPr>
          <w:t>North American Religious Liberty Association (NARLA)</w:t>
        </w:r>
      </w:hyperlink>
      <w:r w:rsidR="001A365E" w:rsidRPr="001A365E">
        <w:rPr>
          <w:rFonts w:eastAsia="Calibri" w:cs="Calibri"/>
          <w:color w:val="000000"/>
          <w:u w:color="000000"/>
          <w:bdr w:val="nil"/>
        </w:rPr>
        <w:t xml:space="preserve"> for his advocacy of civil, religious</w:t>
      </w:r>
      <w:r w:rsidR="00216F40">
        <w:rPr>
          <w:rFonts w:eastAsia="Calibri" w:cs="Calibri"/>
          <w:color w:val="000000"/>
          <w:u w:color="000000"/>
          <w:bdr w:val="nil"/>
        </w:rPr>
        <w:t xml:space="preserve"> </w:t>
      </w:r>
      <w:r w:rsidR="001A365E" w:rsidRPr="001A365E">
        <w:rPr>
          <w:rFonts w:eastAsia="Calibri" w:cs="Calibri"/>
          <w:color w:val="000000"/>
          <w:u w:color="000000"/>
          <w:bdr w:val="nil"/>
        </w:rPr>
        <w:t xml:space="preserve">and employment rights throughout his government career. In 2014, the </w:t>
      </w:r>
      <w:hyperlink r:id="rId24" w:history="1">
        <w:r w:rsidR="001A365E" w:rsidRPr="001A365E">
          <w:rPr>
            <w:rFonts w:eastAsia="Calibri" w:cs="Times New Roman"/>
            <w:color w:val="0000FF"/>
            <w:u w:val="single" w:color="0000FF"/>
            <w:bdr w:val="nil"/>
          </w:rPr>
          <w:t>National Law Journal</w:t>
        </w:r>
      </w:hyperlink>
      <w:r w:rsidR="001A365E" w:rsidRPr="001A365E">
        <w:rPr>
          <w:rFonts w:eastAsia="Calibri" w:cs="Calibri"/>
          <w:color w:val="000000"/>
          <w:u w:color="000000"/>
          <w:bdr w:val="nil"/>
        </w:rPr>
        <w:t xml:space="preserve"> named </w:t>
      </w:r>
      <w:r>
        <w:rPr>
          <w:rFonts w:eastAsia="Calibri" w:cs="Calibri"/>
          <w:color w:val="000000"/>
          <w:u w:color="000000"/>
          <w:bdr w:val="nil"/>
        </w:rPr>
        <w:t>Lopez</w:t>
      </w:r>
      <w:r w:rsidR="001A365E" w:rsidRPr="001A365E">
        <w:rPr>
          <w:rFonts w:eastAsia="Calibri" w:cs="Calibri"/>
          <w:color w:val="000000"/>
          <w:u w:color="000000"/>
          <w:bdr w:val="nil"/>
        </w:rPr>
        <w:t xml:space="preserve"> one of </w:t>
      </w:r>
      <w:r w:rsidR="00626BBB">
        <w:rPr>
          <w:rFonts w:eastAsia="Calibri" w:cs="Calibri"/>
          <w:color w:val="000000"/>
          <w:u w:color="000000"/>
          <w:bdr w:val="nil"/>
        </w:rPr>
        <w:t>“</w:t>
      </w:r>
      <w:r w:rsidR="001A365E" w:rsidRPr="001A365E">
        <w:rPr>
          <w:rFonts w:eastAsia="Calibri" w:cs="Calibri"/>
          <w:color w:val="000000"/>
          <w:u w:color="000000"/>
          <w:bdr w:val="nil"/>
        </w:rPr>
        <w:t>America's 50 Outstanding General Counsels,</w:t>
      </w:r>
      <w:r w:rsidR="00626BBB">
        <w:rPr>
          <w:rFonts w:eastAsia="Calibri" w:cs="Calibri"/>
          <w:color w:val="000000"/>
          <w:u w:color="000000"/>
          <w:bdr w:val="nil"/>
        </w:rPr>
        <w:t>”</w:t>
      </w:r>
      <w:r w:rsidR="001A365E" w:rsidRPr="001A365E">
        <w:rPr>
          <w:rFonts w:eastAsia="Calibri" w:cs="Calibri"/>
          <w:color w:val="000000"/>
          <w:u w:color="000000"/>
          <w:bdr w:val="nil"/>
        </w:rPr>
        <w:t xml:space="preserve"> and the magazine </w:t>
      </w:r>
      <w:hyperlink r:id="rId25" w:history="1">
        <w:r w:rsidR="001A365E" w:rsidRPr="001A365E">
          <w:rPr>
            <w:rFonts w:eastAsia="Calibri" w:cs="Times New Roman"/>
            <w:color w:val="0000FF"/>
            <w:u w:val="single" w:color="0000FF"/>
            <w:bdr w:val="nil"/>
          </w:rPr>
          <w:t>Diversity and the Bar</w:t>
        </w:r>
      </w:hyperlink>
      <w:r w:rsidR="001A365E" w:rsidRPr="001A365E">
        <w:rPr>
          <w:rFonts w:eastAsia="Calibri" w:cs="Calibri"/>
          <w:color w:val="000000"/>
          <w:u w:color="000000"/>
          <w:bdr w:val="nil"/>
        </w:rPr>
        <w:t xml:space="preserve"> recognized</w:t>
      </w:r>
      <w:r>
        <w:rPr>
          <w:rFonts w:eastAsia="Calibri" w:cs="Calibri"/>
          <w:color w:val="000000"/>
          <w:u w:color="000000"/>
          <w:bdr w:val="nil"/>
        </w:rPr>
        <w:t xml:space="preserve"> </w:t>
      </w:r>
      <w:r w:rsidR="001A365E" w:rsidRPr="001A365E">
        <w:rPr>
          <w:rFonts w:eastAsia="Calibri" w:cs="Calibri"/>
          <w:color w:val="000000"/>
          <w:u w:color="000000"/>
          <w:bdr w:val="nil"/>
        </w:rPr>
        <w:t xml:space="preserve">him as a </w:t>
      </w:r>
      <w:r w:rsidR="00C11E81">
        <w:rPr>
          <w:rFonts w:eastAsia="Calibri" w:cs="Calibri"/>
          <w:color w:val="000000"/>
          <w:u w:color="000000"/>
          <w:bdr w:val="nil"/>
        </w:rPr>
        <w:t>“</w:t>
      </w:r>
      <w:r w:rsidR="001A365E" w:rsidRPr="001A365E">
        <w:rPr>
          <w:rFonts w:eastAsia="Calibri" w:cs="Calibri"/>
          <w:color w:val="000000"/>
          <w:u w:color="000000"/>
          <w:bdr w:val="nil"/>
        </w:rPr>
        <w:t>Latino Lumin</w:t>
      </w:r>
      <w:r w:rsidR="00C11E81">
        <w:rPr>
          <w:rFonts w:eastAsia="Calibri" w:cs="Calibri"/>
          <w:color w:val="000000"/>
          <w:u w:color="000000"/>
          <w:bdr w:val="nil"/>
        </w:rPr>
        <w:softHyphen/>
      </w:r>
      <w:r w:rsidR="001A365E" w:rsidRPr="001A365E">
        <w:rPr>
          <w:rFonts w:eastAsia="Calibri" w:cs="Calibri"/>
          <w:color w:val="000000"/>
          <w:u w:color="000000"/>
          <w:bdr w:val="nil"/>
        </w:rPr>
        <w:t>ary</w:t>
      </w:r>
      <w:r w:rsidR="00C11E81">
        <w:rPr>
          <w:rFonts w:eastAsia="Calibri" w:cs="Calibri"/>
          <w:color w:val="000000"/>
          <w:u w:color="000000"/>
          <w:bdr w:val="nil"/>
        </w:rPr>
        <w:t>”</w:t>
      </w:r>
      <w:r w:rsidR="001A365E" w:rsidRPr="001A365E">
        <w:rPr>
          <w:rFonts w:eastAsia="Calibri" w:cs="Calibri"/>
          <w:color w:val="000000"/>
          <w:u w:color="000000"/>
          <w:bdr w:val="nil"/>
        </w:rPr>
        <w:t xml:space="preserve"> for his work as a civil rights attorney and as </w:t>
      </w:r>
      <w:r w:rsidR="00C11E81" w:rsidRPr="001A365E">
        <w:rPr>
          <w:rFonts w:eastAsia="Calibri" w:cs="Calibri"/>
          <w:color w:val="000000"/>
          <w:u w:color="000000"/>
          <w:bdr w:val="nil"/>
        </w:rPr>
        <w:t>general counsel</w:t>
      </w:r>
      <w:r w:rsidR="001A365E" w:rsidRPr="001A365E">
        <w:rPr>
          <w:rFonts w:eastAsia="Calibri" w:cs="Calibri"/>
          <w:color w:val="000000"/>
          <w:u w:color="000000"/>
          <w:bdr w:val="nil"/>
        </w:rPr>
        <w:t>. In 2012, he was awarded the Friend in Government Award from the American-Arab Anti-Discrimination</w:t>
      </w:r>
      <w:r w:rsidR="000361D9">
        <w:rPr>
          <w:rFonts w:eastAsia="Calibri" w:cs="Calibri"/>
          <w:color w:val="000000"/>
          <w:u w:color="000000"/>
          <w:bdr w:val="nil"/>
        </w:rPr>
        <w:t xml:space="preserve"> Committee (ADC)</w:t>
      </w:r>
      <w:r w:rsidR="001A365E" w:rsidRPr="001A365E">
        <w:rPr>
          <w:rFonts w:eastAsia="Calibri" w:cs="Calibri"/>
          <w:color w:val="000000"/>
          <w:u w:color="000000"/>
          <w:bdr w:val="nil"/>
        </w:rPr>
        <w:t xml:space="preserve">. In 2011, </w:t>
      </w:r>
      <w:r w:rsidR="001A365E" w:rsidRPr="00253A37">
        <w:rPr>
          <w:rFonts w:eastAsia="Calibri" w:cs="Calibri"/>
          <w:i/>
          <w:color w:val="000000"/>
          <w:u w:color="000000"/>
          <w:bdr w:val="nil"/>
        </w:rPr>
        <w:t>Hispanic Business</w:t>
      </w:r>
      <w:r w:rsidR="001A365E" w:rsidRPr="001A365E">
        <w:rPr>
          <w:rFonts w:eastAsia="Calibri" w:cs="Calibri"/>
          <w:color w:val="000000"/>
          <w:u w:color="000000"/>
          <w:bdr w:val="nil"/>
        </w:rPr>
        <w:t xml:space="preserve"> named </w:t>
      </w:r>
      <w:r>
        <w:rPr>
          <w:rFonts w:eastAsia="Calibri" w:cs="Calibri"/>
          <w:color w:val="000000"/>
          <w:u w:color="000000"/>
          <w:bdr w:val="nil"/>
        </w:rPr>
        <w:t>Lopez</w:t>
      </w:r>
      <w:r w:rsidR="001A365E" w:rsidRPr="001A365E">
        <w:rPr>
          <w:rFonts w:eastAsia="Calibri" w:cs="Calibri"/>
          <w:color w:val="000000"/>
          <w:u w:color="000000"/>
          <w:bdr w:val="nil"/>
        </w:rPr>
        <w:t xml:space="preserve"> to its list of </w:t>
      </w:r>
      <w:r w:rsidR="000361D9">
        <w:rPr>
          <w:rFonts w:eastAsia="Calibri" w:cs="Calibri"/>
          <w:color w:val="000000"/>
          <w:u w:color="000000"/>
          <w:bdr w:val="nil"/>
        </w:rPr>
        <w:t>“</w:t>
      </w:r>
      <w:r w:rsidR="001A365E" w:rsidRPr="001A365E">
        <w:rPr>
          <w:rFonts w:eastAsia="Calibri" w:cs="Calibri"/>
          <w:color w:val="000000"/>
          <w:u w:color="000000"/>
          <w:bdr w:val="nil"/>
        </w:rPr>
        <w:t>100 Influentials</w:t>
      </w:r>
      <w:r w:rsidR="000361D9">
        <w:rPr>
          <w:rFonts w:eastAsia="Calibri" w:cs="Calibri"/>
          <w:color w:val="000000"/>
          <w:u w:color="000000"/>
          <w:bdr w:val="nil"/>
        </w:rPr>
        <w:t>”</w:t>
      </w:r>
      <w:r w:rsidR="001A365E" w:rsidRPr="001A365E">
        <w:rPr>
          <w:rFonts w:eastAsia="Calibri" w:cs="Calibri"/>
          <w:color w:val="000000"/>
          <w:u w:color="000000"/>
          <w:bdr w:val="nil"/>
        </w:rPr>
        <w:t xml:space="preserve"> in the Hispanic community.</w:t>
      </w:r>
    </w:p>
    <w:p w:rsidR="00C11E81" w:rsidRPr="001A365E" w:rsidRDefault="00C11E81" w:rsidP="00253A37">
      <w:pPr>
        <w:pBdr>
          <w:top w:val="nil"/>
          <w:left w:val="nil"/>
          <w:bottom w:val="nil"/>
          <w:right w:val="nil"/>
          <w:between w:val="nil"/>
          <w:bar w:val="nil"/>
        </w:pBdr>
        <w:ind w:firstLine="720"/>
        <w:rPr>
          <w:rFonts w:eastAsia="Times New Roman" w:cs="Times New Roman"/>
          <w:color w:val="000000"/>
          <w:u w:color="000000"/>
          <w:bdr w:val="nil"/>
        </w:rPr>
      </w:pPr>
    </w:p>
    <w:p w:rsidR="001A365E" w:rsidRDefault="000361D9" w:rsidP="00BD0E6B">
      <w:pPr>
        <w:pBdr>
          <w:top w:val="nil"/>
          <w:left w:val="nil"/>
          <w:bottom w:val="nil"/>
          <w:right w:val="nil"/>
          <w:between w:val="nil"/>
          <w:bar w:val="nil"/>
        </w:pBdr>
        <w:ind w:firstLine="720"/>
        <w:rPr>
          <w:rFonts w:eastAsia="Calibri" w:cs="Calibri"/>
          <w:color w:val="000000"/>
          <w:u w:color="000000"/>
          <w:bdr w:val="nil"/>
        </w:rPr>
      </w:pPr>
      <w:r>
        <w:rPr>
          <w:rFonts w:eastAsia="Calibri" w:cs="Calibri"/>
          <w:color w:val="000000"/>
          <w:u w:color="000000"/>
          <w:bdr w:val="nil"/>
        </w:rPr>
        <w:t>“</w:t>
      </w:r>
      <w:r w:rsidR="001847DB">
        <w:rPr>
          <w:rFonts w:eastAsia="Calibri" w:cs="Calibri"/>
          <w:color w:val="000000"/>
          <w:u w:color="000000"/>
          <w:bdr w:val="nil"/>
        </w:rPr>
        <w:t>Throughout his long and distinguished career, David Lopez has fought tirelessly to advance equal opportunity for all</w:t>
      </w:r>
      <w:r w:rsidR="00BD0E6B">
        <w:rPr>
          <w:rFonts w:eastAsia="Calibri" w:cs="Calibri"/>
          <w:color w:val="000000"/>
          <w:u w:color="000000"/>
          <w:bdr w:val="nil"/>
        </w:rPr>
        <w:t>" said EEOC Chair Jenny Yang</w:t>
      </w:r>
      <w:r w:rsidR="00BD0E6B" w:rsidRPr="00BD0E6B">
        <w:rPr>
          <w:rFonts w:eastAsia="Calibri" w:cs="Calibri"/>
          <w:color w:val="000000"/>
          <w:u w:color="000000"/>
          <w:bdr w:val="nil"/>
        </w:rPr>
        <w:t>. "Hi</w:t>
      </w:r>
      <w:r w:rsidR="00BD0E6B">
        <w:rPr>
          <w:rFonts w:eastAsia="Calibri" w:cs="Calibri"/>
          <w:color w:val="000000"/>
          <w:u w:color="000000"/>
          <w:bdr w:val="nil"/>
        </w:rPr>
        <w:t>s</w:t>
      </w:r>
      <w:r w:rsidR="001847DB">
        <w:rPr>
          <w:rFonts w:eastAsia="Calibri" w:cs="Calibri"/>
          <w:color w:val="000000"/>
          <w:u w:color="000000"/>
          <w:bdr w:val="nil"/>
        </w:rPr>
        <w:t xml:space="preserve"> tenure as EEOC’s General Counsel has been marked by groundbreaking legal victories that have removed significant barriers to equality in the workplace. Under his leadership, EEOC has achieved favorable results in over 90 percent of its cases over the past six years. David has made a significant contribution to EEOC and he will be greatly missed by friends and colleagues throughout the agency.”</w:t>
      </w:r>
    </w:p>
    <w:p w:rsidR="000361D9" w:rsidRPr="001A365E" w:rsidRDefault="000361D9" w:rsidP="00253A37">
      <w:pPr>
        <w:pBdr>
          <w:top w:val="nil"/>
          <w:left w:val="nil"/>
          <w:bottom w:val="nil"/>
          <w:right w:val="nil"/>
          <w:between w:val="nil"/>
          <w:bar w:val="nil"/>
        </w:pBdr>
        <w:ind w:firstLine="720"/>
        <w:rPr>
          <w:rFonts w:eastAsia="Times New Roman" w:cs="Times New Roman"/>
          <w:color w:val="000000"/>
          <w:u w:color="000000"/>
          <w:bdr w:val="nil"/>
        </w:rPr>
      </w:pPr>
    </w:p>
    <w:p w:rsidR="001A365E" w:rsidRDefault="001A365E" w:rsidP="00253A37">
      <w:pPr>
        <w:pBdr>
          <w:top w:val="nil"/>
          <w:left w:val="nil"/>
          <w:bottom w:val="nil"/>
          <w:right w:val="nil"/>
          <w:between w:val="nil"/>
          <w:bar w:val="nil"/>
        </w:pBdr>
        <w:ind w:firstLine="720"/>
        <w:rPr>
          <w:rFonts w:eastAsia="Calibri" w:cs="Calibri"/>
          <w:color w:val="000000"/>
          <w:u w:color="000000"/>
          <w:bdr w:val="nil"/>
        </w:rPr>
      </w:pPr>
      <w:r w:rsidRPr="001A365E">
        <w:rPr>
          <w:rFonts w:eastAsia="Calibri" w:cs="Calibri"/>
          <w:color w:val="000000"/>
          <w:u w:color="000000"/>
          <w:bdr w:val="nil"/>
        </w:rPr>
        <w:t xml:space="preserve">Prior to </w:t>
      </w:r>
      <w:r w:rsidR="000361D9" w:rsidRPr="001A365E">
        <w:rPr>
          <w:rFonts w:eastAsia="Calibri" w:cs="Calibri"/>
          <w:color w:val="000000"/>
          <w:u w:color="000000"/>
          <w:bdr w:val="nil"/>
        </w:rPr>
        <w:t>becoming general counsel</w:t>
      </w:r>
      <w:r w:rsidRPr="001A365E">
        <w:rPr>
          <w:rFonts w:eastAsia="Calibri" w:cs="Calibri"/>
          <w:color w:val="000000"/>
          <w:u w:color="000000"/>
          <w:bdr w:val="nil"/>
        </w:rPr>
        <w:t xml:space="preserve">, </w:t>
      </w:r>
      <w:r w:rsidR="004C55D3">
        <w:rPr>
          <w:rFonts w:eastAsia="Calibri" w:cs="Calibri"/>
          <w:color w:val="000000"/>
          <w:u w:color="000000"/>
          <w:bdr w:val="nil"/>
        </w:rPr>
        <w:t xml:space="preserve">Lopez </w:t>
      </w:r>
      <w:r w:rsidRPr="001A365E">
        <w:rPr>
          <w:rFonts w:eastAsia="Calibri" w:cs="Calibri"/>
          <w:color w:val="000000"/>
          <w:u w:color="000000"/>
          <w:bdr w:val="nil"/>
        </w:rPr>
        <w:t>held various positions at EEOC</w:t>
      </w:r>
      <w:r w:rsidR="000361D9">
        <w:rPr>
          <w:rFonts w:eastAsia="Calibri" w:cs="Calibri"/>
          <w:color w:val="000000"/>
          <w:u w:color="000000"/>
          <w:bdr w:val="nil"/>
        </w:rPr>
        <w:t>,</w:t>
      </w:r>
      <w:r w:rsidR="004C55D3">
        <w:rPr>
          <w:rFonts w:eastAsia="Calibri" w:cs="Calibri"/>
          <w:color w:val="000000"/>
          <w:u w:color="000000"/>
          <w:bdr w:val="nil"/>
        </w:rPr>
        <w:t xml:space="preserve"> </w:t>
      </w:r>
      <w:r w:rsidRPr="001A365E">
        <w:rPr>
          <w:rFonts w:eastAsia="Calibri" w:cs="Calibri"/>
          <w:color w:val="000000"/>
          <w:u w:color="000000"/>
          <w:bdr w:val="nil"/>
        </w:rPr>
        <w:t xml:space="preserve">including </w:t>
      </w:r>
      <w:r w:rsidR="000361D9" w:rsidRPr="001A365E">
        <w:rPr>
          <w:rFonts w:eastAsia="Calibri" w:cs="Calibri"/>
          <w:color w:val="000000"/>
          <w:u w:color="000000"/>
          <w:bdr w:val="nil"/>
        </w:rPr>
        <w:t>supervisory trial attorney</w:t>
      </w:r>
      <w:r w:rsidRPr="001A365E">
        <w:rPr>
          <w:rFonts w:eastAsia="Calibri" w:cs="Calibri"/>
          <w:color w:val="000000"/>
          <w:u w:color="000000"/>
          <w:bdr w:val="nil"/>
        </w:rPr>
        <w:t xml:space="preserve"> in the Phoenix District Office and </w:t>
      </w:r>
      <w:r w:rsidR="000361D9" w:rsidRPr="001A365E">
        <w:rPr>
          <w:rFonts w:eastAsia="Calibri" w:cs="Calibri"/>
          <w:color w:val="000000"/>
          <w:u w:color="000000"/>
          <w:bdr w:val="nil"/>
        </w:rPr>
        <w:t xml:space="preserve">special assistant </w:t>
      </w:r>
      <w:r w:rsidRPr="001A365E">
        <w:rPr>
          <w:rFonts w:eastAsia="Calibri" w:cs="Calibri"/>
          <w:color w:val="000000"/>
          <w:u w:color="000000"/>
          <w:bdr w:val="nil"/>
        </w:rPr>
        <w:t>to former EEOC Chair Gilbert F. Casellas.</w:t>
      </w:r>
      <w:r w:rsidR="004C55D3">
        <w:rPr>
          <w:rFonts w:eastAsia="Calibri" w:cs="Calibri"/>
          <w:color w:val="000000"/>
          <w:u w:color="000000"/>
          <w:bdr w:val="nil"/>
        </w:rPr>
        <w:t xml:space="preserve"> </w:t>
      </w:r>
      <w:r w:rsidRPr="001A365E">
        <w:rPr>
          <w:rFonts w:eastAsia="Calibri" w:cs="Calibri"/>
          <w:color w:val="000000"/>
          <w:u w:color="000000"/>
          <w:bdr w:val="nil"/>
        </w:rPr>
        <w:t xml:space="preserve">Before joining </w:t>
      </w:r>
      <w:r w:rsidR="004C55D3">
        <w:rPr>
          <w:rFonts w:eastAsia="Calibri" w:cs="Calibri"/>
          <w:color w:val="000000"/>
          <w:u w:color="000000"/>
          <w:bdr w:val="nil"/>
        </w:rPr>
        <w:t>EEOC</w:t>
      </w:r>
      <w:r w:rsidRPr="001A365E">
        <w:rPr>
          <w:rFonts w:eastAsia="Calibri" w:cs="Calibri"/>
          <w:color w:val="000000"/>
          <w:u w:color="000000"/>
          <w:bdr w:val="nil"/>
        </w:rPr>
        <w:t xml:space="preserve">, </w:t>
      </w:r>
      <w:r w:rsidR="004C55D3">
        <w:rPr>
          <w:rFonts w:eastAsia="Calibri" w:cs="Calibri"/>
          <w:color w:val="000000"/>
          <w:u w:color="000000"/>
          <w:bdr w:val="nil"/>
        </w:rPr>
        <w:t>Lopez</w:t>
      </w:r>
      <w:r w:rsidRPr="001A365E">
        <w:rPr>
          <w:rFonts w:eastAsia="Calibri" w:cs="Calibri"/>
          <w:color w:val="000000"/>
          <w:u w:color="000000"/>
          <w:bdr w:val="nil"/>
        </w:rPr>
        <w:t xml:space="preserve"> was a </w:t>
      </w:r>
      <w:r w:rsidR="000361D9" w:rsidRPr="001A365E">
        <w:rPr>
          <w:rFonts w:eastAsia="Calibri" w:cs="Calibri"/>
          <w:color w:val="000000"/>
          <w:u w:color="000000"/>
          <w:bdr w:val="nil"/>
        </w:rPr>
        <w:t xml:space="preserve">senior trial attorney </w:t>
      </w:r>
      <w:r w:rsidRPr="001A365E">
        <w:rPr>
          <w:rFonts w:eastAsia="Calibri" w:cs="Calibri"/>
          <w:color w:val="000000"/>
          <w:u w:color="000000"/>
          <w:bdr w:val="nil"/>
        </w:rPr>
        <w:t xml:space="preserve">with the U.S. Department of Justice, Civil Rights Division, Employment Litigation Section. Between 1988 and 1991, he was an </w:t>
      </w:r>
      <w:r w:rsidR="000361D9">
        <w:rPr>
          <w:rFonts w:eastAsia="Calibri" w:cs="Calibri"/>
          <w:color w:val="000000"/>
          <w:u w:color="000000"/>
          <w:bdr w:val="nil"/>
        </w:rPr>
        <w:t>a</w:t>
      </w:r>
      <w:r w:rsidRPr="001A365E">
        <w:rPr>
          <w:rFonts w:eastAsia="Calibri" w:cs="Calibri"/>
          <w:color w:val="000000"/>
          <w:u w:color="000000"/>
          <w:bdr w:val="nil"/>
        </w:rPr>
        <w:t>ssociate with Spiegel and McDiarmid in Washington, D.C.</w:t>
      </w:r>
    </w:p>
    <w:p w:rsidR="000361D9" w:rsidRPr="001A365E" w:rsidRDefault="000361D9" w:rsidP="00253A37">
      <w:pPr>
        <w:pBdr>
          <w:top w:val="nil"/>
          <w:left w:val="nil"/>
          <w:bottom w:val="nil"/>
          <w:right w:val="nil"/>
          <w:between w:val="nil"/>
          <w:bar w:val="nil"/>
        </w:pBdr>
        <w:ind w:firstLine="720"/>
        <w:rPr>
          <w:rFonts w:eastAsia="Times New Roman" w:cs="Times New Roman"/>
          <w:color w:val="000000"/>
          <w:u w:color="000000"/>
          <w:bdr w:val="nil"/>
        </w:rPr>
      </w:pPr>
    </w:p>
    <w:p w:rsidR="001A365E" w:rsidRPr="001A365E" w:rsidRDefault="004C55D3" w:rsidP="00253A37">
      <w:pPr>
        <w:pBdr>
          <w:top w:val="nil"/>
          <w:left w:val="nil"/>
          <w:bottom w:val="nil"/>
          <w:right w:val="nil"/>
          <w:between w:val="nil"/>
          <w:bar w:val="nil"/>
        </w:pBdr>
        <w:ind w:firstLine="720"/>
        <w:rPr>
          <w:rFonts w:ascii="Calibri" w:eastAsia="Calibri" w:hAnsi="Calibri" w:cs="Calibri"/>
          <w:color w:val="000000"/>
          <w:sz w:val="22"/>
          <w:szCs w:val="22"/>
          <w:u w:color="000000"/>
          <w:bdr w:val="nil"/>
        </w:rPr>
      </w:pPr>
      <w:r>
        <w:rPr>
          <w:rFonts w:eastAsia="Calibri" w:cs="Calibri"/>
          <w:color w:val="000000"/>
          <w:u w:color="000000"/>
          <w:bdr w:val="nil"/>
        </w:rPr>
        <w:t>EEOC</w:t>
      </w:r>
      <w:r w:rsidR="001A365E" w:rsidRPr="001A365E">
        <w:rPr>
          <w:rFonts w:eastAsia="Calibri" w:cs="Calibri"/>
          <w:color w:val="000000"/>
          <w:u w:color="000000"/>
          <w:bdr w:val="nil"/>
        </w:rPr>
        <w:t xml:space="preserve"> enforces the federal laws prohibiting employment discrimination.</w:t>
      </w:r>
      <w:r>
        <w:rPr>
          <w:rFonts w:eastAsia="Calibri" w:cs="Calibri"/>
          <w:color w:val="000000"/>
          <w:u w:color="000000"/>
          <w:bdr w:val="nil"/>
        </w:rPr>
        <w:t xml:space="preserve"> </w:t>
      </w:r>
      <w:r w:rsidR="001A365E" w:rsidRPr="001A365E">
        <w:rPr>
          <w:rFonts w:eastAsia="Calibri" w:cs="Calibri"/>
          <w:color w:val="000000"/>
          <w:u w:color="000000"/>
          <w:bdr w:val="nil"/>
        </w:rPr>
        <w:t xml:space="preserve">More information is available at </w:t>
      </w:r>
      <w:hyperlink r:id="rId26" w:history="1">
        <w:r w:rsidR="001A365E" w:rsidRPr="001A365E">
          <w:rPr>
            <w:rFonts w:eastAsia="Calibri" w:cs="Times New Roman"/>
            <w:color w:val="0000FF"/>
            <w:u w:val="single" w:color="0000FF"/>
            <w:bdr w:val="nil"/>
          </w:rPr>
          <w:t>www.eeoc.gov</w:t>
        </w:r>
      </w:hyperlink>
      <w:r w:rsidR="001A365E" w:rsidRPr="001A365E">
        <w:rPr>
          <w:rFonts w:eastAsia="Calibri" w:cs="Calibri"/>
          <w:color w:val="000000"/>
          <w:u w:color="000000"/>
          <w:bdr w:val="nil"/>
        </w:rPr>
        <w:t>.</w:t>
      </w:r>
    </w:p>
    <w:p w:rsidR="00A30C67" w:rsidRDefault="00A30C67" w:rsidP="00CE1D63">
      <w:pPr>
        <w:outlineLvl w:val="0"/>
        <w:rPr>
          <w:rFonts w:cs="Times New Roman"/>
        </w:rPr>
      </w:pPr>
    </w:p>
    <w:p w:rsidR="00761772" w:rsidRPr="008E3CCC" w:rsidRDefault="00761772" w:rsidP="00253A37">
      <w:pPr>
        <w:jc w:val="center"/>
        <w:outlineLvl w:val="0"/>
        <w:rPr>
          <w:rFonts w:cs="Times New Roman"/>
        </w:rPr>
      </w:pPr>
      <w:r>
        <w:rPr>
          <w:rFonts w:cs="Times New Roman"/>
        </w:rPr>
        <w:t>###</w:t>
      </w:r>
    </w:p>
    <w:sectPr w:rsidR="00761772" w:rsidRPr="008E3CCC" w:rsidSect="00A30C67">
      <w:headerReference w:type="even" r:id="rId27"/>
      <w:headerReference w:type="default" r:id="rId28"/>
      <w:footerReference w:type="even" r:id="rId29"/>
      <w:headerReference w:type="first" r:id="rId30"/>
      <w:footerReference w:type="first" r:id="rId3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00D" w:rsidRDefault="001A300D" w:rsidP="00444087">
      <w:r>
        <w:separator/>
      </w:r>
    </w:p>
  </w:endnote>
  <w:endnote w:type="continuationSeparator" w:id="0">
    <w:p w:rsidR="001A300D" w:rsidRDefault="001A300D" w:rsidP="0044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92" w:rsidRDefault="00105C92" w:rsidP="00444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05C92" w:rsidRDefault="00105C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72" w:rsidRDefault="00761772" w:rsidP="00A30C67">
    <w:pPr>
      <w:pStyle w:val="Footer"/>
      <w:jc w:val="center"/>
    </w:pPr>
  </w:p>
  <w:p w:rsidR="00105C92" w:rsidRDefault="00657ACD" w:rsidP="00A30C67">
    <w:pPr>
      <w:pStyle w:val="Footer"/>
      <w:jc w:val="center"/>
    </w:pPr>
    <w:r>
      <w:t>--more--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00D" w:rsidRDefault="001A300D" w:rsidP="00444087">
      <w:r>
        <w:separator/>
      </w:r>
    </w:p>
  </w:footnote>
  <w:footnote w:type="continuationSeparator" w:id="0">
    <w:p w:rsidR="001A300D" w:rsidRDefault="001A300D" w:rsidP="0044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92" w:rsidRDefault="00105C92" w:rsidP="009D39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5C92" w:rsidRDefault="00105C92" w:rsidP="00DC0751">
    <w:pPr>
      <w:pStyle w:val="Header"/>
      <w:ind w:right="360"/>
    </w:pPr>
    <w:r>
      <w:rPr>
        <w:noProof/>
      </w:rPr>
      <w:drawing>
        <wp:inline distT="0" distB="0" distL="0" distR="0" wp14:anchorId="0A4C3A86" wp14:editId="296DD12A">
          <wp:extent cx="6812280" cy="96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2.jpg"/>
                  <pic:cNvPicPr/>
                </pic:nvPicPr>
                <pic:blipFill>
                  <a:blip r:embed="rId1">
                    <a:extLst>
                      <a:ext uri="{28A0092B-C50C-407E-A947-70E740481C1C}">
                        <a14:useLocalDpi xmlns:a14="http://schemas.microsoft.com/office/drawing/2010/main" val="0"/>
                      </a:ext>
                    </a:extLst>
                  </a:blip>
                  <a:stretch>
                    <a:fillRect/>
                  </a:stretch>
                </pic:blipFill>
                <pic:spPr>
                  <a:xfrm>
                    <a:off x="0" y="0"/>
                    <a:ext cx="6812280" cy="967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92" w:rsidRDefault="00105C92" w:rsidP="009D39BA">
    <w:pPr>
      <w:pStyle w:val="Header"/>
      <w:framePr w:wrap="around" w:vAnchor="text" w:hAnchor="margin" w:xAlign="right" w:y="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486AC3">
      <w:rPr>
        <w:rStyle w:val="PageNumber"/>
        <w:noProof/>
      </w:rPr>
      <w:t>2</w:t>
    </w:r>
    <w:r>
      <w:rPr>
        <w:rStyle w:val="PageNumber"/>
      </w:rPr>
      <w:fldChar w:fldCharType="end"/>
    </w:r>
    <w:r>
      <w:rPr>
        <w:rStyle w:val="PageNumber"/>
      </w:rPr>
      <w:t>-</w:t>
    </w:r>
  </w:p>
  <w:p w:rsidR="00253A37" w:rsidRPr="007879D3" w:rsidRDefault="00657ACD" w:rsidP="00657ACD">
    <w:pPr>
      <w:ind w:right="360"/>
      <w:rPr>
        <w:b/>
        <w:bCs/>
        <w:sz w:val="22"/>
        <w:szCs w:val="22"/>
      </w:rPr>
    </w:pPr>
    <w:r w:rsidRPr="007879D3">
      <w:rPr>
        <w:b/>
        <w:bCs/>
        <w:sz w:val="22"/>
        <w:szCs w:val="22"/>
      </w:rPr>
      <w:t>EEOC</w:t>
    </w:r>
    <w:r w:rsidR="00253A37" w:rsidRPr="007879D3">
      <w:rPr>
        <w:b/>
        <w:bCs/>
        <w:sz w:val="22"/>
        <w:szCs w:val="22"/>
      </w:rPr>
      <w:t xml:space="preserve"> GENERAL COUNSEL DAVID LOPEZ TO RESIGN</w:t>
    </w:r>
  </w:p>
  <w:p w:rsidR="00105C92" w:rsidRPr="000A6B8A" w:rsidRDefault="00105C92" w:rsidP="00DC0751">
    <w:pPr>
      <w:ind w:right="360"/>
    </w:pPr>
    <w:r>
      <w:tab/>
    </w:r>
    <w:r>
      <w:tab/>
    </w:r>
    <w:r>
      <w:tab/>
    </w:r>
    <w:r>
      <w:tab/>
    </w:r>
    <w:r>
      <w:tab/>
    </w:r>
    <w:r>
      <w:tab/>
    </w:r>
    <w:r>
      <w:tab/>
    </w:r>
    <w:r>
      <w:tab/>
    </w:r>
    <w:r>
      <w:tab/>
    </w:r>
    <w:r>
      <w:tab/>
    </w:r>
  </w:p>
  <w:p w:rsidR="00105C92" w:rsidRDefault="00105C92" w:rsidP="00D54B8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92" w:rsidRDefault="00105C92" w:rsidP="008B5E3E">
    <w:pPr>
      <w:pStyle w:val="Header"/>
      <w:jc w:val="center"/>
    </w:pPr>
    <w:r>
      <w:rPr>
        <w:noProof/>
      </w:rPr>
      <w:drawing>
        <wp:inline distT="0" distB="0" distL="0" distR="0" wp14:anchorId="74FE11B8" wp14:editId="51FABB66">
          <wp:extent cx="6812280" cy="1554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C NewsTemplateV2pg1.jpg"/>
                  <pic:cNvPicPr/>
                </pic:nvPicPr>
                <pic:blipFill>
                  <a:blip r:embed="rId1">
                    <a:extLst>
                      <a:ext uri="{28A0092B-C50C-407E-A947-70E740481C1C}">
                        <a14:useLocalDpi xmlns:a14="http://schemas.microsoft.com/office/drawing/2010/main" val="0"/>
                      </a:ext>
                    </a:extLst>
                  </a:blip>
                  <a:stretch>
                    <a:fillRect/>
                  </a:stretch>
                </pic:blipFill>
                <pic:spPr>
                  <a:xfrm>
                    <a:off x="0" y="0"/>
                    <a:ext cx="6812280" cy="1554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F278B"/>
    <w:multiLevelType w:val="hybridMultilevel"/>
    <w:tmpl w:val="6E6A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A575D7"/>
    <w:multiLevelType w:val="hybridMultilevel"/>
    <w:tmpl w:val="80ACE49A"/>
    <w:lvl w:ilvl="0" w:tplc="8DFA4B0C">
      <w:start w:val="1"/>
      <w:numFmt w:val="decimal"/>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22F3A1A"/>
    <w:multiLevelType w:val="hybridMultilevel"/>
    <w:tmpl w:val="1F22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DD47AD"/>
    <w:multiLevelType w:val="hybridMultilevel"/>
    <w:tmpl w:val="E27C403E"/>
    <w:lvl w:ilvl="0" w:tplc="00923932">
      <w:start w:val="1"/>
      <w:numFmt w:val="bullet"/>
      <w:pStyle w:val="EEOCBodycopyInden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33D7E"/>
        <w:sz w:val="20"/>
        <w:vertAlign w:val="baseline"/>
      </w:rPr>
    </w:lvl>
    <w:lvl w:ilvl="1" w:tplc="04090003">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8444060"/>
    <w:multiLevelType w:val="hybridMultilevel"/>
    <w:tmpl w:val="C8EA38BC"/>
    <w:lvl w:ilvl="0" w:tplc="FFFFFFFF">
      <w:start w:val="1"/>
      <w:numFmt w:val="bullet"/>
      <w:lvlText w:val=""/>
      <w:lvlJc w:val="left"/>
      <w:pPr>
        <w:tabs>
          <w:tab w:val="num" w:pos="1368"/>
        </w:tabs>
        <w:ind w:left="1368" w:hanging="288"/>
      </w:pPr>
      <w:rPr>
        <w:rFonts w:ascii="Wingdings" w:hAnsi="Wingdings" w:hint="default"/>
        <w:b w:val="0"/>
        <w:i w:val="0"/>
        <w:caps w:val="0"/>
        <w:strike w:val="0"/>
        <w:dstrike w:val="0"/>
        <w:outline w:val="0"/>
        <w:shadow w:val="0"/>
        <w:emboss w:val="0"/>
        <w:imprint w:val="0"/>
        <w:vanish w:val="0"/>
        <w:color w:val="25408F"/>
        <w:sz w:val="20"/>
        <w:vertAlign w:val="baseline"/>
      </w:rPr>
    </w:lvl>
    <w:lvl w:ilvl="1" w:tplc="D3887A6A"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7027680E"/>
    <w:multiLevelType w:val="hybridMultilevel"/>
    <w:tmpl w:val="541400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3E"/>
    <w:rsid w:val="000361D9"/>
    <w:rsid w:val="000B7D01"/>
    <w:rsid w:val="000E5A8D"/>
    <w:rsid w:val="001038EE"/>
    <w:rsid w:val="00105C92"/>
    <w:rsid w:val="001173C2"/>
    <w:rsid w:val="0015328D"/>
    <w:rsid w:val="001847DB"/>
    <w:rsid w:val="00195B53"/>
    <w:rsid w:val="001A300D"/>
    <w:rsid w:val="001A365E"/>
    <w:rsid w:val="001C2523"/>
    <w:rsid w:val="002145AD"/>
    <w:rsid w:val="00216F40"/>
    <w:rsid w:val="002306E7"/>
    <w:rsid w:val="00253A37"/>
    <w:rsid w:val="00262601"/>
    <w:rsid w:val="002B0191"/>
    <w:rsid w:val="002B7DA8"/>
    <w:rsid w:val="002D1BED"/>
    <w:rsid w:val="002F1871"/>
    <w:rsid w:val="003172EB"/>
    <w:rsid w:val="003660DB"/>
    <w:rsid w:val="003775C3"/>
    <w:rsid w:val="003A09BA"/>
    <w:rsid w:val="003A0E81"/>
    <w:rsid w:val="003A617C"/>
    <w:rsid w:val="00416522"/>
    <w:rsid w:val="00437012"/>
    <w:rsid w:val="00444087"/>
    <w:rsid w:val="00451F76"/>
    <w:rsid w:val="00477711"/>
    <w:rsid w:val="00486AC3"/>
    <w:rsid w:val="004C55D3"/>
    <w:rsid w:val="00514AA6"/>
    <w:rsid w:val="00515C21"/>
    <w:rsid w:val="005212CA"/>
    <w:rsid w:val="00534A87"/>
    <w:rsid w:val="005627B3"/>
    <w:rsid w:val="00573475"/>
    <w:rsid w:val="005C5C28"/>
    <w:rsid w:val="005D7FFE"/>
    <w:rsid w:val="005F5635"/>
    <w:rsid w:val="005F57E0"/>
    <w:rsid w:val="00626BBB"/>
    <w:rsid w:val="00646D2D"/>
    <w:rsid w:val="00653D0C"/>
    <w:rsid w:val="00657ACD"/>
    <w:rsid w:val="0066165E"/>
    <w:rsid w:val="0068493B"/>
    <w:rsid w:val="00690F8B"/>
    <w:rsid w:val="006C0471"/>
    <w:rsid w:val="006D6385"/>
    <w:rsid w:val="006E60ED"/>
    <w:rsid w:val="006F0983"/>
    <w:rsid w:val="00711817"/>
    <w:rsid w:val="00714C0C"/>
    <w:rsid w:val="00761772"/>
    <w:rsid w:val="007618F0"/>
    <w:rsid w:val="00776EF9"/>
    <w:rsid w:val="007775E1"/>
    <w:rsid w:val="00783710"/>
    <w:rsid w:val="007879D3"/>
    <w:rsid w:val="007A7494"/>
    <w:rsid w:val="007C48B9"/>
    <w:rsid w:val="008B5E3E"/>
    <w:rsid w:val="008E3CCC"/>
    <w:rsid w:val="008F6E2B"/>
    <w:rsid w:val="00952E23"/>
    <w:rsid w:val="00977F37"/>
    <w:rsid w:val="009A0FC2"/>
    <w:rsid w:val="009A5380"/>
    <w:rsid w:val="009A784C"/>
    <w:rsid w:val="009D39BA"/>
    <w:rsid w:val="009D503E"/>
    <w:rsid w:val="00A22456"/>
    <w:rsid w:val="00A30C67"/>
    <w:rsid w:val="00A970FD"/>
    <w:rsid w:val="00AB0C0B"/>
    <w:rsid w:val="00AC3B8D"/>
    <w:rsid w:val="00B03E75"/>
    <w:rsid w:val="00B1696C"/>
    <w:rsid w:val="00B568F9"/>
    <w:rsid w:val="00B64CB0"/>
    <w:rsid w:val="00B94377"/>
    <w:rsid w:val="00BD0E6B"/>
    <w:rsid w:val="00BD5A23"/>
    <w:rsid w:val="00BF27CF"/>
    <w:rsid w:val="00C11E81"/>
    <w:rsid w:val="00C2475D"/>
    <w:rsid w:val="00C52F9E"/>
    <w:rsid w:val="00C70D39"/>
    <w:rsid w:val="00C72A7A"/>
    <w:rsid w:val="00C83B4F"/>
    <w:rsid w:val="00CA2763"/>
    <w:rsid w:val="00CB3701"/>
    <w:rsid w:val="00CE1D63"/>
    <w:rsid w:val="00CE3D29"/>
    <w:rsid w:val="00D54B89"/>
    <w:rsid w:val="00D56132"/>
    <w:rsid w:val="00D82E3F"/>
    <w:rsid w:val="00D900C2"/>
    <w:rsid w:val="00D93A9B"/>
    <w:rsid w:val="00DA1A0C"/>
    <w:rsid w:val="00DA344D"/>
    <w:rsid w:val="00DB7339"/>
    <w:rsid w:val="00DC0751"/>
    <w:rsid w:val="00DE24AB"/>
    <w:rsid w:val="00E06720"/>
    <w:rsid w:val="00E24F6E"/>
    <w:rsid w:val="00E327E0"/>
    <w:rsid w:val="00ED64F8"/>
    <w:rsid w:val="00EE0772"/>
    <w:rsid w:val="00EF11E0"/>
    <w:rsid w:val="00EF1201"/>
    <w:rsid w:val="00F12214"/>
    <w:rsid w:val="00F144A5"/>
    <w:rsid w:val="00F253B9"/>
    <w:rsid w:val="00F94AD6"/>
    <w:rsid w:val="00FA7A88"/>
    <w:rsid w:val="00FD71BD"/>
    <w:rsid w:val="00FE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3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E24F6E"/>
    <w:pPr>
      <w:widowControl w:val="0"/>
      <w:suppressAutoHyphens/>
      <w:autoSpaceDE w:val="0"/>
      <w:autoSpaceDN w:val="0"/>
      <w:adjustRightInd w:val="0"/>
      <w:spacing w:line="288" w:lineRule="auto"/>
      <w:textAlignment w:val="center"/>
    </w:pPr>
    <w:rPr>
      <w:rFonts w:eastAsia="Times New Roman" w:cs="Times New Roman"/>
      <w:color w:val="000000"/>
      <w:spacing w:val="-2"/>
      <w:szCs w:val="20"/>
    </w:rPr>
  </w:style>
  <w:style w:type="paragraph" w:customStyle="1" w:styleId="EEOCBodycopyIndent">
    <w:name w:val="EEOC Bodycopy Indent"/>
    <w:basedOn w:val="EEOCBodycopy"/>
    <w:rsid w:val="00E24F6E"/>
    <w:pPr>
      <w:numPr>
        <w:numId w:val="2"/>
      </w:numPr>
      <w:spacing w:before="120"/>
    </w:pPr>
    <w:rPr>
      <w:spacing w:val="-1"/>
      <w:position w:val="2"/>
      <w:szCs w:val="14"/>
    </w:rPr>
  </w:style>
  <w:style w:type="paragraph" w:styleId="ListParagraph">
    <w:name w:val="List Paragraph"/>
    <w:basedOn w:val="Normal"/>
    <w:uiPriority w:val="99"/>
    <w:qFormat/>
    <w:rsid w:val="00CB3701"/>
    <w:pPr>
      <w:ind w:left="720"/>
      <w:contextualSpacing/>
    </w:pPr>
  </w:style>
  <w:style w:type="character" w:styleId="Hyperlink">
    <w:name w:val="Hyperlink"/>
    <w:basedOn w:val="DefaultParagraphFont"/>
    <w:uiPriority w:val="99"/>
    <w:unhideWhenUsed/>
    <w:rsid w:val="00B568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3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087"/>
    <w:pPr>
      <w:tabs>
        <w:tab w:val="center" w:pos="4320"/>
        <w:tab w:val="right" w:pos="8640"/>
      </w:tabs>
    </w:pPr>
  </w:style>
  <w:style w:type="character" w:customStyle="1" w:styleId="HeaderChar">
    <w:name w:val="Header Char"/>
    <w:basedOn w:val="DefaultParagraphFont"/>
    <w:link w:val="Header"/>
    <w:uiPriority w:val="99"/>
    <w:rsid w:val="00444087"/>
  </w:style>
  <w:style w:type="paragraph" w:styleId="Footer">
    <w:name w:val="footer"/>
    <w:basedOn w:val="Normal"/>
    <w:link w:val="FooterChar"/>
    <w:uiPriority w:val="99"/>
    <w:unhideWhenUsed/>
    <w:rsid w:val="00444087"/>
    <w:pPr>
      <w:tabs>
        <w:tab w:val="center" w:pos="4320"/>
        <w:tab w:val="right" w:pos="8640"/>
      </w:tabs>
    </w:pPr>
  </w:style>
  <w:style w:type="character" w:customStyle="1" w:styleId="FooterChar">
    <w:name w:val="Footer Char"/>
    <w:basedOn w:val="DefaultParagraphFont"/>
    <w:link w:val="Footer"/>
    <w:uiPriority w:val="99"/>
    <w:rsid w:val="00444087"/>
  </w:style>
  <w:style w:type="paragraph" w:styleId="BalloonText">
    <w:name w:val="Balloon Text"/>
    <w:basedOn w:val="Normal"/>
    <w:link w:val="BalloonTextChar"/>
    <w:uiPriority w:val="99"/>
    <w:semiHidden/>
    <w:unhideWhenUsed/>
    <w:rsid w:val="004440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087"/>
    <w:rPr>
      <w:rFonts w:ascii="Lucida Grande" w:hAnsi="Lucida Grande" w:cs="Lucida Grande"/>
      <w:sz w:val="18"/>
      <w:szCs w:val="18"/>
    </w:rPr>
  </w:style>
  <w:style w:type="paragraph" w:styleId="NoSpacing">
    <w:name w:val="No Spacing"/>
    <w:link w:val="NoSpacingChar"/>
    <w:qFormat/>
    <w:rsid w:val="00444087"/>
    <w:rPr>
      <w:rFonts w:ascii="PMingLiU" w:hAnsi="PMingLiU"/>
      <w:sz w:val="22"/>
      <w:szCs w:val="22"/>
    </w:rPr>
  </w:style>
  <w:style w:type="character" w:customStyle="1" w:styleId="NoSpacingChar">
    <w:name w:val="No Spacing Char"/>
    <w:basedOn w:val="DefaultParagraphFont"/>
    <w:link w:val="NoSpacing"/>
    <w:rsid w:val="00444087"/>
    <w:rPr>
      <w:rFonts w:ascii="PMingLiU" w:hAnsi="PMingLiU"/>
      <w:sz w:val="22"/>
      <w:szCs w:val="22"/>
    </w:rPr>
  </w:style>
  <w:style w:type="character" w:styleId="PageNumber">
    <w:name w:val="page number"/>
    <w:basedOn w:val="DefaultParagraphFont"/>
    <w:uiPriority w:val="99"/>
    <w:semiHidden/>
    <w:unhideWhenUsed/>
    <w:rsid w:val="00444087"/>
  </w:style>
  <w:style w:type="paragraph" w:customStyle="1" w:styleId="EEOCBodycopy">
    <w:name w:val="EEOC Bodycopy"/>
    <w:basedOn w:val="Normal"/>
    <w:rsid w:val="00E24F6E"/>
    <w:pPr>
      <w:widowControl w:val="0"/>
      <w:suppressAutoHyphens/>
      <w:autoSpaceDE w:val="0"/>
      <w:autoSpaceDN w:val="0"/>
      <w:adjustRightInd w:val="0"/>
      <w:spacing w:line="288" w:lineRule="auto"/>
      <w:textAlignment w:val="center"/>
    </w:pPr>
    <w:rPr>
      <w:rFonts w:eastAsia="Times New Roman" w:cs="Times New Roman"/>
      <w:color w:val="000000"/>
      <w:spacing w:val="-2"/>
      <w:szCs w:val="20"/>
    </w:rPr>
  </w:style>
  <w:style w:type="paragraph" w:customStyle="1" w:styleId="EEOCBodycopyIndent">
    <w:name w:val="EEOC Bodycopy Indent"/>
    <w:basedOn w:val="EEOCBodycopy"/>
    <w:rsid w:val="00E24F6E"/>
    <w:pPr>
      <w:numPr>
        <w:numId w:val="2"/>
      </w:numPr>
      <w:spacing w:before="120"/>
    </w:pPr>
    <w:rPr>
      <w:spacing w:val="-1"/>
      <w:position w:val="2"/>
      <w:szCs w:val="14"/>
    </w:rPr>
  </w:style>
  <w:style w:type="paragraph" w:styleId="ListParagraph">
    <w:name w:val="List Paragraph"/>
    <w:basedOn w:val="Normal"/>
    <w:uiPriority w:val="99"/>
    <w:qFormat/>
    <w:rsid w:val="00CB3701"/>
    <w:pPr>
      <w:ind w:left="720"/>
      <w:contextualSpacing/>
    </w:pPr>
  </w:style>
  <w:style w:type="character" w:styleId="Hyperlink">
    <w:name w:val="Hyperlink"/>
    <w:basedOn w:val="DefaultParagraphFont"/>
    <w:uiPriority w:val="99"/>
    <w:unhideWhenUsed/>
    <w:rsid w:val="00B568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eoc.gov/eeoc/newsroom/release/1-21-16.cfm" TargetMode="External"/><Relationship Id="rId18" Type="http://schemas.openxmlformats.org/officeDocument/2006/relationships/hyperlink" Target="https://www.eeoc.gov/eeoc/newsroom/release/9-30-13b.cfm" TargetMode="External"/><Relationship Id="rId26" Type="http://schemas.openxmlformats.org/officeDocument/2006/relationships/hyperlink" Target="http://www.eeoc.gov" TargetMode="External"/><Relationship Id="rId3" Type="http://schemas.openxmlformats.org/officeDocument/2006/relationships/styles" Target="styles.xml"/><Relationship Id="rId21" Type="http://schemas.openxmlformats.org/officeDocument/2006/relationships/hyperlink" Target="http://www.irla.org/" TargetMode="External"/><Relationship Id="rId7" Type="http://schemas.openxmlformats.org/officeDocument/2006/relationships/footnotes" Target="footnotes.xml"/><Relationship Id="rId12" Type="http://schemas.openxmlformats.org/officeDocument/2006/relationships/hyperlink" Target="https://www.eeoc.gov/eeoc/newsroom/release/4-13-15.cfm" TargetMode="External"/><Relationship Id="rId17" Type="http://schemas.openxmlformats.org/officeDocument/2006/relationships/hyperlink" Target="https://www.eeoc.gov/eeoc/newsroom/release/9-2-10.cfm" TargetMode="External"/><Relationship Id="rId25" Type="http://schemas.openxmlformats.org/officeDocument/2006/relationships/hyperlink" Target="http://www.diversityandthebardigital.com/datb/september_october_2014?pg=45%23pg4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eoc.gov/eeoc/newsroom/release/9-30-13a.cfm" TargetMode="External"/><Relationship Id="rId20" Type="http://schemas.openxmlformats.org/officeDocument/2006/relationships/hyperlink" Target="https://www.eeoc.gov/eeoc/newsroom/release/9-8-15.cf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remecourt.gov/opinions/14pdf/14-86_p86b.pdf" TargetMode="External"/><Relationship Id="rId24" Type="http://schemas.openxmlformats.org/officeDocument/2006/relationships/hyperlink" Target="http://www.nationallawjournal.com/id=1202648667420/Americas-50-Outstanding-General-Counsel?slreturn=2016050113395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eoc.gov/eeoc/newsroom/release/2-12-16.cfm" TargetMode="External"/><Relationship Id="rId23" Type="http://schemas.openxmlformats.org/officeDocument/2006/relationships/hyperlink" Target="http://religiousliberty.info/religious-liberty-summit-2016" TargetMode="External"/><Relationship Id="rId28" Type="http://schemas.openxmlformats.org/officeDocument/2006/relationships/header" Target="header2.xml"/><Relationship Id="rId10" Type="http://schemas.openxmlformats.org/officeDocument/2006/relationships/hyperlink" Target="https://www.eeoc.gov/eeoc/newsroom/release/4-23-15.cfm" TargetMode="External"/><Relationship Id="rId19" Type="http://schemas.openxmlformats.org/officeDocument/2006/relationships/hyperlink" Target="https://www.eeoc.gov/eeoc/newsroom/release/5-31-13a.cfm"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eeoc.gov/eeoc/newsroom/release/5-1-13b.cfm" TargetMode="External"/><Relationship Id="rId14" Type="http://schemas.openxmlformats.org/officeDocument/2006/relationships/hyperlink" Target="https://www.eeoc.gov/eeoc/newsroom/release/3-1-16.cfm" TargetMode="External"/><Relationship Id="rId22" Type="http://schemas.openxmlformats.org/officeDocument/2006/relationships/hyperlink" Target="http://www.libertymagazine.org/"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BE9F-ADEC-4702-9E98-F6A5FF19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RLDG</Company>
  <LinksUpToDate>false</LinksUpToDate>
  <CharactersWithSpaces>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guyre</dc:creator>
  <cp:lastModifiedBy>JAMES RYAN</cp:lastModifiedBy>
  <cp:revision>2</cp:revision>
  <cp:lastPrinted>2016-10-11T13:48:00Z</cp:lastPrinted>
  <dcterms:created xsi:type="dcterms:W3CDTF">2016-10-11T15:35:00Z</dcterms:created>
  <dcterms:modified xsi:type="dcterms:W3CDTF">2016-10-11T15:35:00Z</dcterms:modified>
</cp:coreProperties>
</file>