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D2C21" w14:textId="52710C7D" w:rsidR="004005ED" w:rsidRDefault="005B1D33" w:rsidP="004005ED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Attachment 2</w:t>
      </w:r>
    </w:p>
    <w:p w14:paraId="4BF2F383" w14:textId="77777777" w:rsidR="004005ED" w:rsidRDefault="004005ED" w:rsidP="004005ED">
      <w:pPr>
        <w:pStyle w:val="Heading2"/>
        <w:rPr>
          <w:rFonts w:ascii="Times New Roman" w:hAnsi="Times New Roman" w:cs="Times New Roman"/>
          <w:sz w:val="24"/>
        </w:rPr>
      </w:pPr>
    </w:p>
    <w:p w14:paraId="4274B671" w14:textId="77777777" w:rsidR="004005ED" w:rsidRPr="004005ED" w:rsidRDefault="004005ED" w:rsidP="004005ED">
      <w:pPr>
        <w:pStyle w:val="Heading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Sick and Annual Leave Reports</w:t>
      </w:r>
    </w:p>
    <w:p w14:paraId="1287DC54" w14:textId="77777777" w:rsidR="004005ED" w:rsidRPr="004005ED" w:rsidRDefault="004005ED" w:rsidP="004005ED">
      <w:pPr>
        <w:ind w:firstLine="360"/>
        <w:rPr>
          <w:b/>
          <w:bCs/>
          <w:u w:val="single"/>
        </w:rPr>
      </w:pPr>
    </w:p>
    <w:p w14:paraId="011C3CBD" w14:textId="07797E5F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 xml:space="preserve">The Sick </w:t>
      </w:r>
      <w:r w:rsidR="005B1D33">
        <w:rPr>
          <w:sz w:val="24"/>
          <w:szCs w:val="24"/>
        </w:rPr>
        <w:t>and</w:t>
      </w:r>
      <w:r w:rsidRPr="004005ED">
        <w:rPr>
          <w:sz w:val="24"/>
          <w:szCs w:val="24"/>
        </w:rPr>
        <w:t xml:space="preserve"> Annual Leave Reports provide client accounting offices with the unpaid sick </w:t>
      </w:r>
      <w:r w:rsidR="005B1D33">
        <w:rPr>
          <w:sz w:val="24"/>
          <w:szCs w:val="24"/>
        </w:rPr>
        <w:t>and</w:t>
      </w:r>
      <w:r w:rsidRPr="004005ED">
        <w:rPr>
          <w:sz w:val="24"/>
          <w:szCs w:val="24"/>
        </w:rPr>
        <w:t xml:space="preserve"> annual leave balances of their employees. This information may be used to record unfunded sick </w:t>
      </w:r>
      <w:r w:rsidR="005B1D33">
        <w:rPr>
          <w:sz w:val="24"/>
          <w:szCs w:val="24"/>
        </w:rPr>
        <w:t>and</w:t>
      </w:r>
      <w:r w:rsidRPr="004005ED">
        <w:rPr>
          <w:sz w:val="24"/>
          <w:szCs w:val="24"/>
        </w:rPr>
        <w:t xml:space="preserve"> annual leave balances (liabilities) at the end of the fiscal year.</w:t>
      </w:r>
    </w:p>
    <w:p w14:paraId="3352D74F" w14:textId="77777777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rPr>
          <w:sz w:val="24"/>
          <w:szCs w:val="24"/>
        </w:rPr>
      </w:pPr>
    </w:p>
    <w:p w14:paraId="0C1AB178" w14:textId="4523E302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 xml:space="preserve">The two Sick </w:t>
      </w:r>
      <w:r w:rsidR="005B1D33">
        <w:rPr>
          <w:sz w:val="24"/>
          <w:szCs w:val="24"/>
        </w:rPr>
        <w:t>and</w:t>
      </w:r>
      <w:r w:rsidRPr="004005ED">
        <w:rPr>
          <w:sz w:val="24"/>
          <w:szCs w:val="24"/>
        </w:rPr>
        <w:t xml:space="preserve"> Annual Leave Reports consist of</w:t>
      </w:r>
      <w:r w:rsidR="005B1D33">
        <w:rPr>
          <w:sz w:val="24"/>
          <w:szCs w:val="24"/>
        </w:rPr>
        <w:t xml:space="preserve">: </w:t>
      </w:r>
      <w:r w:rsidRPr="004005ED">
        <w:rPr>
          <w:sz w:val="24"/>
          <w:szCs w:val="24"/>
        </w:rPr>
        <w:t>(1) a detailed report that lists by agency, bureau, sub bureau, and employee each employee’s hours and dollar values of any accumulated sick and annual leave balances</w:t>
      </w:r>
      <w:r w:rsidR="005B1D33">
        <w:rPr>
          <w:sz w:val="24"/>
          <w:szCs w:val="24"/>
        </w:rPr>
        <w:t>,</w:t>
      </w:r>
      <w:r w:rsidRPr="004005ED">
        <w:rPr>
          <w:sz w:val="24"/>
          <w:szCs w:val="24"/>
        </w:rPr>
        <w:t xml:space="preserve"> and (2) a summary report</w:t>
      </w:r>
      <w:r w:rsidR="004D58AB">
        <w:rPr>
          <w:sz w:val="24"/>
          <w:szCs w:val="24"/>
        </w:rPr>
        <w:t>,</w:t>
      </w:r>
      <w:r w:rsidRPr="004005ED">
        <w:rPr>
          <w:sz w:val="24"/>
          <w:szCs w:val="24"/>
        </w:rPr>
        <w:t xml:space="preserve"> which summarizes the hours and dollar values of any accumulated sick and annual leave balances for respective employees by agency, bureau, and sub bureau. The two Sick </w:t>
      </w:r>
      <w:r w:rsidR="005B1D33">
        <w:rPr>
          <w:sz w:val="24"/>
          <w:szCs w:val="24"/>
        </w:rPr>
        <w:t>and</w:t>
      </w:r>
      <w:r w:rsidRPr="004005ED">
        <w:rPr>
          <w:sz w:val="24"/>
          <w:szCs w:val="24"/>
        </w:rPr>
        <w:t xml:space="preserve"> Annual Leave Reports, updated every pay period</w:t>
      </w:r>
      <w:r w:rsidR="005B1D33">
        <w:rPr>
          <w:sz w:val="24"/>
          <w:szCs w:val="24"/>
        </w:rPr>
        <w:t xml:space="preserve"> (PP)</w:t>
      </w:r>
      <w:r w:rsidRPr="004005ED">
        <w:rPr>
          <w:sz w:val="24"/>
          <w:szCs w:val="24"/>
        </w:rPr>
        <w:t xml:space="preserve">, may be accessed in DataMart. </w:t>
      </w:r>
    </w:p>
    <w:p w14:paraId="7716F74F" w14:textId="77777777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ind w:left="360"/>
        <w:rPr>
          <w:strike/>
          <w:sz w:val="24"/>
          <w:szCs w:val="24"/>
        </w:rPr>
      </w:pPr>
    </w:p>
    <w:p w14:paraId="471A886C" w14:textId="0876C829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>DataMart allows the user to run the reports retroactively</w:t>
      </w:r>
      <w:r w:rsidR="008D6BAA">
        <w:rPr>
          <w:sz w:val="24"/>
          <w:szCs w:val="24"/>
        </w:rPr>
        <w:t xml:space="preserve">, </w:t>
      </w:r>
      <w:r w:rsidR="008D6BAA" w:rsidRPr="002C6724">
        <w:rPr>
          <w:sz w:val="24"/>
          <w:szCs w:val="24"/>
        </w:rPr>
        <w:t xml:space="preserve">such as </w:t>
      </w:r>
      <w:r w:rsidR="008D6BAA">
        <w:rPr>
          <w:sz w:val="24"/>
          <w:szCs w:val="24"/>
        </w:rPr>
        <w:t>executing</w:t>
      </w:r>
      <w:r w:rsidR="00E73D1F">
        <w:rPr>
          <w:sz w:val="24"/>
          <w:szCs w:val="24"/>
        </w:rPr>
        <w:t xml:space="preserve"> PP </w:t>
      </w:r>
      <w:r w:rsidR="003541DC">
        <w:rPr>
          <w:sz w:val="24"/>
          <w:szCs w:val="24"/>
        </w:rPr>
        <w:t>20</w:t>
      </w:r>
      <w:r w:rsidR="00127051">
        <w:rPr>
          <w:sz w:val="24"/>
          <w:szCs w:val="24"/>
        </w:rPr>
        <w:t>2</w:t>
      </w:r>
      <w:r w:rsidR="004F6BFC">
        <w:rPr>
          <w:sz w:val="24"/>
          <w:szCs w:val="24"/>
        </w:rPr>
        <w:t>1</w:t>
      </w:r>
      <w:r w:rsidR="005B1D33">
        <w:rPr>
          <w:sz w:val="24"/>
          <w:szCs w:val="24"/>
        </w:rPr>
        <w:t>-</w:t>
      </w:r>
      <w:r w:rsidR="008D6BAA" w:rsidRPr="002C6724">
        <w:rPr>
          <w:sz w:val="24"/>
          <w:szCs w:val="24"/>
        </w:rPr>
        <w:t>21 reports in PP</w:t>
      </w:r>
      <w:r w:rsidR="00C6063B">
        <w:rPr>
          <w:sz w:val="24"/>
          <w:szCs w:val="24"/>
        </w:rPr>
        <w:t xml:space="preserve"> </w:t>
      </w:r>
      <w:r w:rsidR="003541DC">
        <w:rPr>
          <w:sz w:val="24"/>
          <w:szCs w:val="24"/>
        </w:rPr>
        <w:t>20</w:t>
      </w:r>
      <w:r w:rsidR="00127051">
        <w:rPr>
          <w:sz w:val="24"/>
          <w:szCs w:val="24"/>
        </w:rPr>
        <w:t>2</w:t>
      </w:r>
      <w:r w:rsidR="004F6BFC">
        <w:rPr>
          <w:sz w:val="24"/>
          <w:szCs w:val="24"/>
        </w:rPr>
        <w:t>1</w:t>
      </w:r>
      <w:r w:rsidR="005B1D33">
        <w:rPr>
          <w:sz w:val="24"/>
          <w:szCs w:val="24"/>
        </w:rPr>
        <w:t>-</w:t>
      </w:r>
      <w:r w:rsidR="008D6BAA" w:rsidRPr="002C6724">
        <w:rPr>
          <w:sz w:val="24"/>
          <w:szCs w:val="24"/>
        </w:rPr>
        <w:t>26</w:t>
      </w:r>
      <w:r w:rsidRPr="004005ED">
        <w:rPr>
          <w:sz w:val="24"/>
          <w:szCs w:val="24"/>
        </w:rPr>
        <w:t xml:space="preserve">. Although specific procedures may differ by office, </w:t>
      </w:r>
      <w:r w:rsidR="006847A2">
        <w:rPr>
          <w:sz w:val="24"/>
          <w:szCs w:val="24"/>
        </w:rPr>
        <w:t>the</w:t>
      </w:r>
      <w:r w:rsidR="004C11AA">
        <w:rPr>
          <w:sz w:val="24"/>
          <w:szCs w:val="24"/>
        </w:rPr>
        <w:t xml:space="preserve"> instructions</w:t>
      </w:r>
      <w:r w:rsidR="00E73D1F">
        <w:rPr>
          <w:sz w:val="24"/>
          <w:szCs w:val="24"/>
        </w:rPr>
        <w:t xml:space="preserve"> below</w:t>
      </w:r>
      <w:r w:rsidR="004C11AA">
        <w:rPr>
          <w:sz w:val="24"/>
          <w:szCs w:val="24"/>
        </w:rPr>
        <w:t xml:space="preserve"> </w:t>
      </w:r>
      <w:r w:rsidR="006847A2">
        <w:rPr>
          <w:sz w:val="24"/>
          <w:szCs w:val="24"/>
        </w:rPr>
        <w:t xml:space="preserve">may be used to </w:t>
      </w:r>
      <w:r w:rsidRPr="004005ED">
        <w:rPr>
          <w:sz w:val="24"/>
          <w:szCs w:val="24"/>
        </w:rPr>
        <w:t>execute the reports</w:t>
      </w:r>
      <w:r w:rsidR="00155F98">
        <w:rPr>
          <w:sz w:val="24"/>
          <w:szCs w:val="24"/>
        </w:rPr>
        <w:t>:</w:t>
      </w:r>
    </w:p>
    <w:p w14:paraId="5FF07D0F" w14:textId="77777777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ind w:left="360"/>
        <w:rPr>
          <w:sz w:val="24"/>
          <w:szCs w:val="24"/>
        </w:rPr>
      </w:pPr>
    </w:p>
    <w:p w14:paraId="27FAA2E2" w14:textId="77777777" w:rsidR="004005ED" w:rsidRPr="004005ED" w:rsidRDefault="004005ED" w:rsidP="004005ED">
      <w:pPr>
        <w:pStyle w:val="Text"/>
        <w:numPr>
          <w:ilvl w:val="0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 xml:space="preserve">Access the FPPS DataMart in accordance with your agency instructions  </w:t>
      </w:r>
    </w:p>
    <w:p w14:paraId="55478A4C" w14:textId="77777777" w:rsidR="004005ED" w:rsidRPr="004005ED" w:rsidRDefault="004005ED" w:rsidP="004005ED">
      <w:pPr>
        <w:pStyle w:val="Text"/>
        <w:numPr>
          <w:ilvl w:val="0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>Logon with</w:t>
      </w:r>
      <w:r w:rsidR="007345E4">
        <w:rPr>
          <w:sz w:val="24"/>
          <w:szCs w:val="24"/>
        </w:rPr>
        <w:t xml:space="preserve"> your FPPS</w:t>
      </w:r>
      <w:r w:rsidRPr="004005ED">
        <w:rPr>
          <w:sz w:val="24"/>
          <w:szCs w:val="24"/>
        </w:rPr>
        <w:t xml:space="preserve"> User ID, which gives you the canned reports</w:t>
      </w:r>
    </w:p>
    <w:p w14:paraId="3491696A" w14:textId="77777777" w:rsidR="004005ED" w:rsidRPr="004005ED" w:rsidRDefault="004005ED" w:rsidP="004005ED">
      <w:pPr>
        <w:pStyle w:val="Text"/>
        <w:numPr>
          <w:ilvl w:val="0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 xml:space="preserve">In the Global Header, select the </w:t>
      </w:r>
      <w:r w:rsidR="00155F98">
        <w:rPr>
          <w:sz w:val="24"/>
          <w:szCs w:val="24"/>
        </w:rPr>
        <w:t xml:space="preserve">“dashboard </w:t>
      </w:r>
      <w:r w:rsidR="00155F98" w:rsidRPr="004005ED">
        <w:rPr>
          <w:sz w:val="24"/>
          <w:szCs w:val="24"/>
        </w:rPr>
        <w:t>”</w:t>
      </w:r>
      <w:r w:rsidR="00155F98">
        <w:rPr>
          <w:sz w:val="24"/>
          <w:szCs w:val="24"/>
        </w:rPr>
        <w:t xml:space="preserve"> </w:t>
      </w:r>
      <w:r w:rsidRPr="004005ED">
        <w:rPr>
          <w:sz w:val="24"/>
          <w:szCs w:val="24"/>
        </w:rPr>
        <w:t>drop down menu</w:t>
      </w:r>
    </w:p>
    <w:p w14:paraId="4985DF40" w14:textId="574EC1B5" w:rsidR="004005ED" w:rsidRPr="004005ED" w:rsidRDefault="00155F98" w:rsidP="004005ED">
      <w:pPr>
        <w:pStyle w:val="Text"/>
        <w:numPr>
          <w:ilvl w:val="0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Choose between “Combined File”</w:t>
      </w:r>
      <w:r w:rsidR="004005ED" w:rsidRPr="004005ED">
        <w:rPr>
          <w:sz w:val="24"/>
          <w:szCs w:val="24"/>
        </w:rPr>
        <w:t xml:space="preserve"> which provides current </w:t>
      </w:r>
      <w:r>
        <w:rPr>
          <w:sz w:val="24"/>
          <w:szCs w:val="24"/>
        </w:rPr>
        <w:t>data only, or “Combined History</w:t>
      </w:r>
      <w:r w:rsidR="004005ED" w:rsidRPr="004005ED">
        <w:rPr>
          <w:sz w:val="24"/>
          <w:szCs w:val="24"/>
        </w:rPr>
        <w:t>” which allows you to identify the exact pay period for which you want data</w:t>
      </w:r>
      <w:r w:rsidR="005B1D33">
        <w:rPr>
          <w:sz w:val="24"/>
          <w:szCs w:val="24"/>
        </w:rPr>
        <w:t>, and</w:t>
      </w:r>
      <w:r w:rsidR="004005ED" w:rsidRPr="004005ED">
        <w:rPr>
          <w:sz w:val="24"/>
          <w:szCs w:val="24"/>
        </w:rPr>
        <w:t xml:space="preserve"> </w:t>
      </w:r>
      <w:r w:rsidR="005B1D33">
        <w:rPr>
          <w:sz w:val="24"/>
          <w:szCs w:val="24"/>
        </w:rPr>
        <w:t>c</w:t>
      </w:r>
      <w:r w:rsidR="004005ED" w:rsidRPr="004005ED">
        <w:rPr>
          <w:sz w:val="24"/>
          <w:szCs w:val="24"/>
        </w:rPr>
        <w:t>lick on file of choice</w:t>
      </w:r>
    </w:p>
    <w:p w14:paraId="2FD268A0" w14:textId="77777777" w:rsidR="004005ED" w:rsidRPr="004005ED" w:rsidRDefault="004005ED" w:rsidP="004005ED">
      <w:pPr>
        <w:pStyle w:val="Text"/>
        <w:numPr>
          <w:ilvl w:val="0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>Select “Combined File to display different report categories</w:t>
      </w:r>
    </w:p>
    <w:p w14:paraId="36049BD1" w14:textId="77777777" w:rsidR="004005ED" w:rsidRPr="004005ED" w:rsidRDefault="004005ED" w:rsidP="004005ED">
      <w:pPr>
        <w:pStyle w:val="Text"/>
        <w:numPr>
          <w:ilvl w:val="1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>Select “Leave – Annual, Sick &amp; LWOP” tab</w:t>
      </w:r>
    </w:p>
    <w:p w14:paraId="69DA64A9" w14:textId="77777777" w:rsidR="004005ED" w:rsidRPr="004005ED" w:rsidRDefault="004005ED" w:rsidP="004005ED">
      <w:pPr>
        <w:pStyle w:val="Text"/>
        <w:numPr>
          <w:ilvl w:val="1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 xml:space="preserve">Enter the Dept, Bureau, Sub-Bur, and Org for which the report is to be run (If using “Combined History – Comb </w:t>
      </w:r>
      <w:proofErr w:type="spellStart"/>
      <w:r w:rsidRPr="004005ED">
        <w:rPr>
          <w:sz w:val="24"/>
          <w:szCs w:val="24"/>
        </w:rPr>
        <w:t>Hst</w:t>
      </w:r>
      <w:proofErr w:type="spellEnd"/>
      <w:r w:rsidRPr="004005ED">
        <w:rPr>
          <w:sz w:val="24"/>
          <w:szCs w:val="24"/>
        </w:rPr>
        <w:t xml:space="preserve"> Ad Hoc”, then enter desired pay periods)</w:t>
      </w:r>
    </w:p>
    <w:p w14:paraId="7A548906" w14:textId="77777777" w:rsidR="004005ED" w:rsidRPr="004005ED" w:rsidRDefault="004005ED" w:rsidP="004005ED">
      <w:pPr>
        <w:pStyle w:val="Text"/>
        <w:numPr>
          <w:ilvl w:val="1"/>
          <w:numId w:val="2"/>
        </w:numPr>
        <w:tabs>
          <w:tab w:val="left" w:pos="360"/>
        </w:tabs>
        <w:spacing w:before="0" w:line="240" w:lineRule="auto"/>
        <w:rPr>
          <w:sz w:val="24"/>
          <w:szCs w:val="24"/>
        </w:rPr>
      </w:pPr>
      <w:r w:rsidRPr="004005ED">
        <w:rPr>
          <w:sz w:val="24"/>
          <w:szCs w:val="24"/>
        </w:rPr>
        <w:t>Select “Apply” to view the detail report</w:t>
      </w:r>
    </w:p>
    <w:p w14:paraId="18199F06" w14:textId="77777777" w:rsidR="004005ED" w:rsidRPr="004005ED" w:rsidRDefault="004005ED" w:rsidP="004005ED">
      <w:pPr>
        <w:pStyle w:val="Text"/>
        <w:tabs>
          <w:tab w:val="left" w:pos="360"/>
        </w:tabs>
        <w:spacing w:before="0" w:line="240" w:lineRule="auto"/>
        <w:rPr>
          <w:sz w:val="24"/>
          <w:szCs w:val="24"/>
        </w:rPr>
      </w:pPr>
    </w:p>
    <w:sectPr w:rsidR="004005ED" w:rsidRPr="004005ED" w:rsidSect="00F86BFA">
      <w:endnotePr>
        <w:numFmt w:val="decimal"/>
      </w:endnotePr>
      <w:pgSz w:w="12240" w:h="15840" w:code="1"/>
      <w:pgMar w:top="1440" w:right="1440" w:bottom="1440" w:left="1440" w:header="245" w:footer="24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C14C2"/>
    <w:multiLevelType w:val="hybridMultilevel"/>
    <w:tmpl w:val="F9AA7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10A7D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D76A71"/>
    <w:multiLevelType w:val="hybridMultilevel"/>
    <w:tmpl w:val="F9AA7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10A7D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ED"/>
    <w:rsid w:val="00016981"/>
    <w:rsid w:val="00091918"/>
    <w:rsid w:val="0011097E"/>
    <w:rsid w:val="00127051"/>
    <w:rsid w:val="00155F98"/>
    <w:rsid w:val="00201D02"/>
    <w:rsid w:val="003541DC"/>
    <w:rsid w:val="004005ED"/>
    <w:rsid w:val="00445F26"/>
    <w:rsid w:val="0046380D"/>
    <w:rsid w:val="004C11AA"/>
    <w:rsid w:val="004D58AB"/>
    <w:rsid w:val="004F6BFC"/>
    <w:rsid w:val="00526001"/>
    <w:rsid w:val="005B1D33"/>
    <w:rsid w:val="00603EFE"/>
    <w:rsid w:val="006530B4"/>
    <w:rsid w:val="006847A2"/>
    <w:rsid w:val="007345E4"/>
    <w:rsid w:val="007C7AD3"/>
    <w:rsid w:val="00822767"/>
    <w:rsid w:val="008D6BAA"/>
    <w:rsid w:val="00904D82"/>
    <w:rsid w:val="009C342F"/>
    <w:rsid w:val="00BE19A9"/>
    <w:rsid w:val="00C0795C"/>
    <w:rsid w:val="00C5212F"/>
    <w:rsid w:val="00C6063B"/>
    <w:rsid w:val="00C653F3"/>
    <w:rsid w:val="00D60B8A"/>
    <w:rsid w:val="00E54C71"/>
    <w:rsid w:val="00E73D1F"/>
    <w:rsid w:val="00EB26C0"/>
    <w:rsid w:val="00F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F699"/>
  <w15:docId w15:val="{925C0EA1-F1E6-4443-8169-CCA8AB2C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005ED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05ED"/>
    <w:rPr>
      <w:rFonts w:ascii="Arial" w:eastAsia="Times New Roman" w:hAnsi="Arial" w:cs="Arial"/>
      <w:b/>
      <w:bCs/>
      <w:sz w:val="28"/>
      <w:szCs w:val="24"/>
    </w:rPr>
  </w:style>
  <w:style w:type="paragraph" w:customStyle="1" w:styleId="Text">
    <w:name w:val="Text"/>
    <w:rsid w:val="004005ED"/>
    <w:pPr>
      <w:spacing w:before="240" w:after="0" w:line="260" w:lineRule="atLeast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6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Schlegel, Christine</dc:creator>
  <cp:lastModifiedBy>Bieber, Laura M</cp:lastModifiedBy>
  <cp:revision>2</cp:revision>
  <cp:lastPrinted>2018-08-24T16:56:00Z</cp:lastPrinted>
  <dcterms:created xsi:type="dcterms:W3CDTF">2021-08-25T16:34:00Z</dcterms:created>
  <dcterms:modified xsi:type="dcterms:W3CDTF">2021-08-25T16:34:00Z</dcterms:modified>
</cp:coreProperties>
</file>