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8754" w14:textId="4407BB75" w:rsidR="00FA073A" w:rsidRDefault="00FA073A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D-2600</w:t>
      </w:r>
    </w:p>
    <w:p w14:paraId="77AF5516" w14:textId="1C60282D" w:rsidR="00FA073A" w:rsidRDefault="00FA073A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</w:p>
    <w:p w14:paraId="2FF21181" w14:textId="6A9BC111" w:rsidR="00FA073A" w:rsidRDefault="00DC11B2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ab/>
      </w:r>
      <w:r>
        <w:rPr>
          <w:color w:val="201F1E"/>
          <w:bdr w:val="none" w:sz="0" w:space="0" w:color="auto" w:frame="1"/>
        </w:rPr>
        <w:tab/>
        <w:t>April 7, 2021</w:t>
      </w:r>
    </w:p>
    <w:p w14:paraId="4818D8F5" w14:textId="77777777" w:rsidR="00FA073A" w:rsidRDefault="00FA073A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</w:p>
    <w:p w14:paraId="08E97A0C" w14:textId="5E6E49FA" w:rsidR="00BD49AC" w:rsidRPr="00980E92" w:rsidRDefault="00BD49AC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  <w:r w:rsidRPr="00980E92">
        <w:rPr>
          <w:color w:val="201F1E"/>
          <w:bdr w:val="none" w:sz="0" w:space="0" w:color="auto" w:frame="1"/>
        </w:rPr>
        <w:t xml:space="preserve">Memorandum </w:t>
      </w:r>
    </w:p>
    <w:p w14:paraId="7AADD069" w14:textId="77777777" w:rsidR="00BD49AC" w:rsidRPr="00980E92" w:rsidRDefault="00BD49AC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</w:p>
    <w:p w14:paraId="506CDFEC" w14:textId="7FFBD1D5" w:rsidR="002F627D" w:rsidRPr="00980E92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1440" w:hanging="1440"/>
        <w:rPr>
          <w:color w:val="201F1E"/>
          <w:bdr w:val="none" w:sz="0" w:space="0" w:color="auto" w:frame="1"/>
        </w:rPr>
      </w:pPr>
      <w:r w:rsidRPr="00980E92">
        <w:rPr>
          <w:color w:val="201F1E"/>
          <w:bdr w:val="none" w:sz="0" w:space="0" w:color="auto" w:frame="1"/>
        </w:rPr>
        <w:t>TO:</w:t>
      </w:r>
      <w:r w:rsidRPr="00980E92">
        <w:rPr>
          <w:color w:val="201F1E"/>
          <w:bdr w:val="none" w:sz="0" w:space="0" w:color="auto" w:frame="1"/>
        </w:rPr>
        <w:tab/>
        <w:t xml:space="preserve">Federal Personnel and Payroll System (FPPS) User Group Representatives </w:t>
      </w:r>
    </w:p>
    <w:p w14:paraId="7BD73F11" w14:textId="77777777" w:rsidR="002F627D" w:rsidRPr="00980E92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  <w:bdr w:val="none" w:sz="0" w:space="0" w:color="auto" w:frame="1"/>
        </w:rPr>
      </w:pPr>
    </w:p>
    <w:p w14:paraId="0B9B6351" w14:textId="5253AE28" w:rsidR="002F627D" w:rsidRPr="00980E92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  <w:bdr w:val="none" w:sz="0" w:space="0" w:color="auto" w:frame="1"/>
        </w:rPr>
      </w:pPr>
      <w:r w:rsidRPr="00980E92">
        <w:rPr>
          <w:color w:val="201F1E"/>
          <w:bdr w:val="none" w:sz="0" w:space="0" w:color="auto" w:frame="1"/>
        </w:rPr>
        <w:t>FROM:</w:t>
      </w:r>
      <w:r w:rsidRPr="00980E92">
        <w:rPr>
          <w:color w:val="201F1E"/>
          <w:bdr w:val="none" w:sz="0" w:space="0" w:color="auto" w:frame="1"/>
        </w:rPr>
        <w:tab/>
        <w:t>Christine Zertuche-Rocha, Chief </w:t>
      </w:r>
      <w:r w:rsidR="00DC11B2">
        <w:rPr>
          <w:color w:val="201F1E"/>
          <w:bdr w:val="none" w:sz="0" w:space="0" w:color="auto" w:frame="1"/>
        </w:rPr>
        <w:tab/>
        <w:t>//signed//</w:t>
      </w:r>
    </w:p>
    <w:p w14:paraId="633DE2E1" w14:textId="57A10FC0" w:rsidR="002F627D" w:rsidRDefault="002F627D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720" w:firstLine="720"/>
        <w:rPr>
          <w:color w:val="201F1E"/>
          <w:bdr w:val="none" w:sz="0" w:space="0" w:color="auto" w:frame="1"/>
        </w:rPr>
      </w:pPr>
      <w:r w:rsidRPr="00980E92">
        <w:rPr>
          <w:color w:val="201F1E"/>
          <w:bdr w:val="none" w:sz="0" w:space="0" w:color="auto" w:frame="1"/>
        </w:rPr>
        <w:t>Payroll Operations Division</w:t>
      </w:r>
      <w:r w:rsidR="00C7116F" w:rsidRPr="00980E92">
        <w:rPr>
          <w:color w:val="201F1E"/>
          <w:bdr w:val="none" w:sz="0" w:space="0" w:color="auto" w:frame="1"/>
        </w:rPr>
        <w:t xml:space="preserve"> (POD)</w:t>
      </w:r>
    </w:p>
    <w:p w14:paraId="58E61CC8" w14:textId="77777777" w:rsidR="00980E92" w:rsidRPr="00980E92" w:rsidRDefault="00980E92" w:rsidP="002F627D">
      <w:pPr>
        <w:pStyle w:val="xmsonormal"/>
        <w:shd w:val="clear" w:color="auto" w:fill="FFFFFF"/>
        <w:spacing w:before="0" w:beforeAutospacing="0" w:after="0" w:afterAutospacing="0" w:line="253" w:lineRule="atLeast"/>
        <w:ind w:left="720" w:firstLine="720"/>
        <w:rPr>
          <w:color w:val="201F1E"/>
          <w:bdr w:val="none" w:sz="0" w:space="0" w:color="auto" w:frame="1"/>
        </w:rPr>
      </w:pPr>
    </w:p>
    <w:p w14:paraId="341B71E3" w14:textId="7A274DD3" w:rsidR="002F627D" w:rsidRPr="00980E92" w:rsidRDefault="002F627D" w:rsidP="00CF6553">
      <w:pPr>
        <w:pStyle w:val="xmsonormal"/>
        <w:shd w:val="clear" w:color="auto" w:fill="FFFFFF"/>
        <w:spacing w:before="0" w:beforeAutospacing="0" w:after="0" w:line="253" w:lineRule="atLeast"/>
        <w:ind w:left="1440" w:hanging="1440"/>
        <w:rPr>
          <w:color w:val="201F1E"/>
        </w:rPr>
      </w:pPr>
      <w:r w:rsidRPr="00980E92">
        <w:rPr>
          <w:color w:val="201F1E"/>
        </w:rPr>
        <w:t xml:space="preserve">SUBJECT: </w:t>
      </w:r>
      <w:r w:rsidRPr="00980E92">
        <w:rPr>
          <w:color w:val="201F1E"/>
        </w:rPr>
        <w:tab/>
      </w:r>
      <w:r w:rsidR="009C561B" w:rsidRPr="00980E92">
        <w:rPr>
          <w:color w:val="201F1E"/>
        </w:rPr>
        <w:t xml:space="preserve">Consolidated Appropriations Act, 2021 </w:t>
      </w:r>
      <w:r w:rsidR="00F70A58" w:rsidRPr="00980E92">
        <w:rPr>
          <w:color w:val="201F1E"/>
        </w:rPr>
        <w:t>Pay Related Legislative Changes</w:t>
      </w:r>
      <w:r w:rsidR="00F02576" w:rsidRPr="00980E92">
        <w:rPr>
          <w:color w:val="201F1E"/>
        </w:rPr>
        <w:t xml:space="preserve"> </w:t>
      </w:r>
    </w:p>
    <w:p w14:paraId="3A354316" w14:textId="77777777" w:rsidR="00D46F9C" w:rsidRDefault="00D46F9C" w:rsidP="00C82325">
      <w:pPr>
        <w:pStyle w:val="xmsonormal"/>
        <w:shd w:val="clear" w:color="auto" w:fill="FFFFFF"/>
        <w:spacing w:before="0" w:beforeAutospacing="0" w:after="0" w:afterAutospacing="0" w:line="253" w:lineRule="atLeast"/>
      </w:pPr>
    </w:p>
    <w:p w14:paraId="5860D156" w14:textId="44E25720" w:rsidR="00C82325" w:rsidRPr="004724A3" w:rsidRDefault="00C82325" w:rsidP="00C82325">
      <w:pPr>
        <w:pStyle w:val="xmsonormal"/>
        <w:shd w:val="clear" w:color="auto" w:fill="FFFFFF"/>
        <w:spacing w:before="0" w:beforeAutospacing="0" w:after="0" w:afterAutospacing="0" w:line="253" w:lineRule="atLeast"/>
        <w:rPr>
          <w:b/>
          <w:bCs/>
          <w:color w:val="201F1E"/>
        </w:rPr>
      </w:pPr>
      <w:r w:rsidRPr="004724A3">
        <w:t xml:space="preserve">Please share this information with all applicable staff.   </w:t>
      </w:r>
    </w:p>
    <w:p w14:paraId="77143A84" w14:textId="77777777" w:rsidR="00C82325" w:rsidRPr="004724A3" w:rsidRDefault="00C82325" w:rsidP="00F70A58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201F1E"/>
        </w:rPr>
      </w:pPr>
    </w:p>
    <w:p w14:paraId="4AF26C93" w14:textId="73E82F8A" w:rsidR="00F70A58" w:rsidRPr="004724A3" w:rsidRDefault="00F70A58" w:rsidP="00F70A58">
      <w:pPr>
        <w:pStyle w:val="xmsonormal"/>
        <w:shd w:val="clear" w:color="auto" w:fill="FFFFFF"/>
        <w:spacing w:before="0" w:beforeAutospacing="0" w:after="0" w:afterAutospacing="0" w:line="253" w:lineRule="atLeast"/>
        <w:rPr>
          <w:b/>
          <w:bCs/>
          <w:color w:val="201F1E"/>
        </w:rPr>
      </w:pPr>
      <w:r w:rsidRPr="004724A3">
        <w:rPr>
          <w:color w:val="201F1E"/>
        </w:rPr>
        <w:t>This is to inform you of several legislative changes and extensions affecting Federal employee pay and certain benefits.  The changes resulting from the enactment of the Consolidated Appropriations Act, 2021</w:t>
      </w:r>
      <w:r w:rsidR="00F032C8">
        <w:rPr>
          <w:color w:val="201F1E"/>
        </w:rPr>
        <w:t xml:space="preserve">, (Public Law 116-260, </w:t>
      </w:r>
      <w:r w:rsidRPr="004724A3">
        <w:rPr>
          <w:color w:val="201F1E"/>
        </w:rPr>
        <w:t>December 27, 2020), are summarized below</w:t>
      </w:r>
      <w:r w:rsidR="002F5828" w:rsidRPr="004724A3">
        <w:rPr>
          <w:color w:val="201F1E"/>
        </w:rPr>
        <w:t xml:space="preserve"> for the extension of </w:t>
      </w:r>
      <w:r w:rsidR="00F032C8">
        <w:rPr>
          <w:color w:val="201F1E"/>
        </w:rPr>
        <w:t>1</w:t>
      </w:r>
      <w:r w:rsidR="00C45C70">
        <w:rPr>
          <w:color w:val="201F1E"/>
        </w:rPr>
        <w:t>)</w:t>
      </w:r>
      <w:r w:rsidR="00F032C8">
        <w:rPr>
          <w:color w:val="201F1E"/>
        </w:rPr>
        <w:t xml:space="preserve"> </w:t>
      </w:r>
      <w:r w:rsidR="009268BB" w:rsidRPr="004724A3">
        <w:rPr>
          <w:color w:val="201F1E"/>
        </w:rPr>
        <w:t>“E</w:t>
      </w:r>
      <w:r w:rsidR="002F5828" w:rsidRPr="004724A3">
        <w:rPr>
          <w:color w:val="201F1E"/>
        </w:rPr>
        <w:t xml:space="preserve">xclusion of Certain </w:t>
      </w:r>
      <w:r w:rsidR="009268BB" w:rsidRPr="004724A3">
        <w:rPr>
          <w:color w:val="201F1E"/>
        </w:rPr>
        <w:t>E</w:t>
      </w:r>
      <w:r w:rsidR="002F5828" w:rsidRPr="004724A3">
        <w:rPr>
          <w:color w:val="201F1E"/>
        </w:rPr>
        <w:t xml:space="preserve">mployer </w:t>
      </w:r>
      <w:r w:rsidR="009268BB" w:rsidRPr="004724A3">
        <w:rPr>
          <w:color w:val="201F1E"/>
        </w:rPr>
        <w:t>P</w:t>
      </w:r>
      <w:r w:rsidR="002F5828" w:rsidRPr="004724A3">
        <w:rPr>
          <w:color w:val="201F1E"/>
        </w:rPr>
        <w:t xml:space="preserve">ayments of </w:t>
      </w:r>
      <w:r w:rsidR="009268BB" w:rsidRPr="004724A3">
        <w:rPr>
          <w:color w:val="201F1E"/>
        </w:rPr>
        <w:t>S</w:t>
      </w:r>
      <w:r w:rsidR="002F5828" w:rsidRPr="004724A3">
        <w:rPr>
          <w:color w:val="201F1E"/>
        </w:rPr>
        <w:t xml:space="preserve">tudent </w:t>
      </w:r>
      <w:r w:rsidR="009268BB" w:rsidRPr="004724A3">
        <w:rPr>
          <w:color w:val="201F1E"/>
        </w:rPr>
        <w:t>L</w:t>
      </w:r>
      <w:r w:rsidR="002F5828" w:rsidRPr="004724A3">
        <w:rPr>
          <w:color w:val="201F1E"/>
        </w:rPr>
        <w:t>oans</w:t>
      </w:r>
      <w:r w:rsidR="009268BB" w:rsidRPr="004724A3">
        <w:rPr>
          <w:color w:val="201F1E"/>
        </w:rPr>
        <w:t>”</w:t>
      </w:r>
      <w:r w:rsidR="00C45C70">
        <w:rPr>
          <w:color w:val="201F1E"/>
        </w:rPr>
        <w:t>,</w:t>
      </w:r>
      <w:r w:rsidR="002F5828" w:rsidRPr="004724A3">
        <w:rPr>
          <w:color w:val="201F1E"/>
        </w:rPr>
        <w:t xml:space="preserve"> and </w:t>
      </w:r>
      <w:r w:rsidR="00F032C8">
        <w:rPr>
          <w:color w:val="201F1E"/>
        </w:rPr>
        <w:t>2</w:t>
      </w:r>
      <w:r w:rsidR="00C45C70">
        <w:rPr>
          <w:color w:val="201F1E"/>
        </w:rPr>
        <w:t>)</w:t>
      </w:r>
      <w:r w:rsidR="00F032C8">
        <w:rPr>
          <w:color w:val="201F1E"/>
        </w:rPr>
        <w:t xml:space="preserve"> </w:t>
      </w:r>
      <w:r w:rsidR="009268BB" w:rsidRPr="004724A3">
        <w:rPr>
          <w:color w:val="201F1E"/>
        </w:rPr>
        <w:t>“</w:t>
      </w:r>
      <w:r w:rsidR="002F5828" w:rsidRPr="004724A3">
        <w:rPr>
          <w:color w:val="201F1E"/>
        </w:rPr>
        <w:t xml:space="preserve">Premium Pay Cap Waiver </w:t>
      </w:r>
      <w:r w:rsidR="00DD3FEE" w:rsidRPr="004724A3">
        <w:rPr>
          <w:color w:val="201F1E"/>
        </w:rPr>
        <w:t>authority</w:t>
      </w:r>
      <w:r w:rsidR="009268BB" w:rsidRPr="004724A3">
        <w:rPr>
          <w:color w:val="201F1E"/>
        </w:rPr>
        <w:t>”</w:t>
      </w:r>
      <w:r w:rsidRPr="004724A3">
        <w:rPr>
          <w:color w:val="201F1E"/>
        </w:rPr>
        <w:t>.</w:t>
      </w:r>
      <w:r w:rsidR="00693852" w:rsidRPr="004724A3">
        <w:rPr>
          <w:color w:val="201F1E"/>
        </w:rPr>
        <w:t xml:space="preserve">  </w:t>
      </w:r>
      <w:r w:rsidR="002F5828" w:rsidRPr="004724A3">
        <w:t xml:space="preserve">The Interior Business Center (IBC) is providing the below interim solution on our manual </w:t>
      </w:r>
      <w:r w:rsidR="00DD3FEE" w:rsidRPr="004724A3">
        <w:t xml:space="preserve">processing of these items until </w:t>
      </w:r>
      <w:r w:rsidR="002F5828" w:rsidRPr="004724A3">
        <w:t>an enhancement can be implemented into FPPS.  </w:t>
      </w:r>
      <w:r w:rsidR="00284A40" w:rsidRPr="004724A3">
        <w:t xml:space="preserve"> </w:t>
      </w:r>
    </w:p>
    <w:p w14:paraId="00165A1E" w14:textId="748BDC81" w:rsidR="00693852" w:rsidRPr="004724A3" w:rsidRDefault="00693852" w:rsidP="00F70A58">
      <w:pPr>
        <w:pStyle w:val="xmsonormal"/>
        <w:shd w:val="clear" w:color="auto" w:fill="FFFFFF"/>
        <w:spacing w:before="0" w:beforeAutospacing="0" w:after="0" w:afterAutospacing="0" w:line="253" w:lineRule="atLeast"/>
        <w:rPr>
          <w:b/>
          <w:bCs/>
          <w:color w:val="201F1E"/>
        </w:rPr>
      </w:pPr>
    </w:p>
    <w:p w14:paraId="7CA4CD82" w14:textId="21747037" w:rsidR="009C561B" w:rsidRPr="00CF6553" w:rsidRDefault="009C561B" w:rsidP="00F032C8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333333"/>
          <w:szCs w:val="24"/>
          <w:lang w:val="en"/>
        </w:rPr>
      </w:pP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>Section 120</w:t>
      </w:r>
      <w:r w:rsidR="00180E67"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 </w:t>
      </w:r>
      <w:r w:rsidR="007E736C"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of Division 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EE – Exclusion </w:t>
      </w:r>
      <w:r w:rsidR="002A7B7F" w:rsidRPr="00CF6553">
        <w:rPr>
          <w:rFonts w:eastAsia="Times New Roman" w:cs="Times New Roman"/>
          <w:b/>
          <w:bCs/>
          <w:color w:val="333333"/>
          <w:szCs w:val="24"/>
          <w:lang w:val="en"/>
        </w:rPr>
        <w:t>f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>or C</w:t>
      </w: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ertain 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>E</w:t>
      </w: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mployer 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>P</w:t>
      </w: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ayments of 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>S</w:t>
      </w: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 xml:space="preserve">tudent </w:t>
      </w:r>
      <w:r w:rsidR="00D101B8" w:rsidRPr="00CF6553">
        <w:rPr>
          <w:rFonts w:eastAsia="Times New Roman" w:cs="Times New Roman"/>
          <w:b/>
          <w:bCs/>
          <w:color w:val="333333"/>
          <w:szCs w:val="24"/>
          <w:lang w:val="en"/>
        </w:rPr>
        <w:t>L</w:t>
      </w:r>
      <w:r w:rsidRPr="00CF6553">
        <w:rPr>
          <w:rFonts w:eastAsia="Times New Roman" w:cs="Times New Roman"/>
          <w:b/>
          <w:bCs/>
          <w:color w:val="333333"/>
          <w:szCs w:val="24"/>
          <w:lang w:val="en"/>
        </w:rPr>
        <w:t>oans.</w:t>
      </w:r>
    </w:p>
    <w:p w14:paraId="2F77DDAD" w14:textId="77777777" w:rsidR="002A7B7F" w:rsidRPr="004724A3" w:rsidRDefault="002A7B7F" w:rsidP="009C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333333"/>
          <w:szCs w:val="24"/>
          <w:lang w:val="en"/>
        </w:rPr>
      </w:pPr>
    </w:p>
    <w:p w14:paraId="6CB03B76" w14:textId="2D74B6FF" w:rsidR="009C561B" w:rsidRPr="004724A3" w:rsidRDefault="002A7B7F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color w:val="201F1E"/>
          <w:szCs w:val="24"/>
          <w:shd w:val="clear" w:color="auto" w:fill="FFFFFF"/>
        </w:rPr>
      </w:pPr>
      <w:r w:rsidRPr="004724A3">
        <w:rPr>
          <w:rFonts w:eastAsia="Times New Roman" w:cs="Times New Roman"/>
          <w:color w:val="333333"/>
          <w:szCs w:val="24"/>
          <w:lang w:val="en"/>
        </w:rPr>
        <w:t xml:space="preserve">Section 120 extends exclusion </w:t>
      </w:r>
      <w:r w:rsidRPr="004724A3">
        <w:rPr>
          <w:rFonts w:cs="Times New Roman"/>
          <w:color w:val="201F1E"/>
          <w:szCs w:val="24"/>
          <w:shd w:val="clear" w:color="auto" w:fill="FFFFFF"/>
        </w:rPr>
        <w:t>of taxable income applies to the payment by an employer, whether paid to the employee or to a lender, of principal or interest, on any qualified education loan incurred by the employee for the education of the employee through December 31, 2025</w:t>
      </w:r>
      <w:r w:rsidR="00386E92" w:rsidRPr="004724A3">
        <w:rPr>
          <w:rFonts w:cs="Times New Roman"/>
          <w:color w:val="201F1E"/>
          <w:szCs w:val="24"/>
          <w:shd w:val="clear" w:color="auto" w:fill="FFFFFF"/>
        </w:rPr>
        <w:t xml:space="preserve">.  </w:t>
      </w:r>
      <w:r w:rsidRPr="004724A3">
        <w:rPr>
          <w:rFonts w:cs="Times New Roman"/>
          <w:color w:val="201F1E"/>
          <w:szCs w:val="24"/>
          <w:shd w:val="clear" w:color="auto" w:fill="FFFFFF"/>
        </w:rPr>
        <w:t>The $5,250 tax exclusion limit is shared between education assistance programs such as tuition reimbursement and Student Loan Repayment Program</w:t>
      </w:r>
      <w:r w:rsidR="00DD3FEE" w:rsidRPr="004724A3">
        <w:rPr>
          <w:rFonts w:cs="Times New Roman"/>
          <w:color w:val="201F1E"/>
          <w:szCs w:val="24"/>
          <w:shd w:val="clear" w:color="auto" w:fill="FFFFFF"/>
        </w:rPr>
        <w:t xml:space="preserve"> (SLRP)</w:t>
      </w:r>
      <w:r w:rsidRPr="004724A3">
        <w:rPr>
          <w:rFonts w:cs="Times New Roman"/>
          <w:color w:val="201F1E"/>
          <w:szCs w:val="24"/>
          <w:shd w:val="clear" w:color="auto" w:fill="FFFFFF"/>
        </w:rPr>
        <w:t xml:space="preserve">.  </w:t>
      </w:r>
    </w:p>
    <w:p w14:paraId="2348C888" w14:textId="3A41D862" w:rsidR="00DD3FEE" w:rsidRPr="004724A3" w:rsidRDefault="00DD3FEE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color w:val="201F1E"/>
          <w:szCs w:val="24"/>
          <w:shd w:val="clear" w:color="auto" w:fill="FFFFFF"/>
        </w:rPr>
      </w:pPr>
    </w:p>
    <w:p w14:paraId="0B16EC50" w14:textId="0709A909" w:rsidR="00DD3FEE" w:rsidRPr="004724A3" w:rsidRDefault="00C7116F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</w:pPr>
      <w:r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 xml:space="preserve">POD’s manual process </w:t>
      </w:r>
      <w:r w:rsidR="00BD49AC"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 xml:space="preserve">for tax exclusion of SLRP </w:t>
      </w:r>
      <w:r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 xml:space="preserve">is outline below, followed by </w:t>
      </w:r>
      <w:r w:rsidR="00BD49AC"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 xml:space="preserve">phase </w:t>
      </w:r>
      <w:r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>timeline</w:t>
      </w:r>
      <w:r w:rsidR="00BD49AC"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>s</w:t>
      </w:r>
      <w:r w:rsidR="00CF183F" w:rsidRPr="004724A3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>:</w:t>
      </w:r>
    </w:p>
    <w:p w14:paraId="295B8B65" w14:textId="2D349D0E" w:rsidR="00F02576" w:rsidRPr="004724A3" w:rsidRDefault="00F02576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iCs/>
          <w:color w:val="333333"/>
          <w:szCs w:val="24"/>
          <w:lang w:val="en"/>
        </w:rPr>
      </w:pPr>
    </w:p>
    <w:p w14:paraId="5679E79E" w14:textId="6E5BF028" w:rsidR="00CC3BBF" w:rsidRPr="004724A3" w:rsidRDefault="00CC3BBF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iCs/>
          <w:color w:val="333333"/>
          <w:szCs w:val="24"/>
          <w:lang w:val="en"/>
        </w:rPr>
      </w:pPr>
      <w:r w:rsidRPr="004724A3">
        <w:rPr>
          <w:rFonts w:eastAsia="Times New Roman" w:cs="Times New Roman"/>
          <w:i/>
          <w:iCs/>
          <w:color w:val="333333"/>
          <w:szCs w:val="24"/>
        </w:rPr>
        <w:t xml:space="preserve">Please note: </w:t>
      </w:r>
      <w:r w:rsidR="009F1A3B">
        <w:rPr>
          <w:rFonts w:eastAsia="Times New Roman" w:cs="Times New Roman"/>
          <w:i/>
          <w:iCs/>
          <w:color w:val="333333"/>
          <w:szCs w:val="24"/>
        </w:rPr>
        <w:t>Prior to IBC Payroll processing manual adjustments for SLRP, i</w:t>
      </w:r>
      <w:r w:rsidR="009F1A3B" w:rsidRPr="009F1A3B">
        <w:rPr>
          <w:rFonts w:eastAsia="Times New Roman" w:cs="Times New Roman"/>
          <w:i/>
          <w:iCs/>
          <w:color w:val="333333"/>
          <w:szCs w:val="24"/>
        </w:rPr>
        <w:t>t is imperative that</w:t>
      </w:r>
      <w:r w:rsidR="00537952">
        <w:rPr>
          <w:rFonts w:eastAsia="Times New Roman" w:cs="Times New Roman"/>
          <w:i/>
          <w:iCs/>
          <w:color w:val="333333"/>
          <w:szCs w:val="24"/>
        </w:rPr>
        <w:t>,</w:t>
      </w:r>
      <w:r w:rsidR="009F1A3B" w:rsidRPr="009F1A3B">
        <w:rPr>
          <w:rFonts w:eastAsia="Times New Roman" w:cs="Times New Roman"/>
          <w:i/>
          <w:iCs/>
          <w:color w:val="333333"/>
          <w:szCs w:val="24"/>
        </w:rPr>
        <w:t xml:space="preserve"> if any agency has issued tuition reimbursement payments to those employees, that they notify </w:t>
      </w:r>
      <w:r w:rsidR="009F1A3B">
        <w:rPr>
          <w:rFonts w:eastAsia="Times New Roman" w:cs="Times New Roman"/>
          <w:i/>
          <w:iCs/>
          <w:color w:val="333333"/>
          <w:szCs w:val="24"/>
        </w:rPr>
        <w:t xml:space="preserve">the </w:t>
      </w:r>
      <w:r w:rsidR="00537952">
        <w:rPr>
          <w:rFonts w:eastAsia="Times New Roman" w:cs="Times New Roman"/>
          <w:i/>
          <w:iCs/>
          <w:color w:val="333333"/>
          <w:szCs w:val="24"/>
        </w:rPr>
        <w:t>points of contact listed at the end of the Memorandum.</w:t>
      </w:r>
      <w:r w:rsidR="009F1A3B" w:rsidRPr="009F1A3B">
        <w:rPr>
          <w:rFonts w:eastAsia="Times New Roman" w:cs="Times New Roman"/>
          <w:i/>
          <w:iCs/>
          <w:color w:val="333333"/>
          <w:szCs w:val="24"/>
        </w:rPr>
        <w:t xml:space="preserve"> As a reminder, the tax exclusion is shared between tuition reimbursement and SLRP, so we do not want to cause any overpayments.</w:t>
      </w:r>
    </w:p>
    <w:p w14:paraId="24E23A97" w14:textId="77777777" w:rsidR="00CC3BBF" w:rsidRPr="004724A3" w:rsidRDefault="00CC3BBF" w:rsidP="002A7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iCs/>
          <w:color w:val="333333"/>
          <w:szCs w:val="24"/>
          <w:lang w:val="en"/>
        </w:rPr>
      </w:pPr>
    </w:p>
    <w:p w14:paraId="369C5F8A" w14:textId="5819187B" w:rsidR="00F02576" w:rsidRPr="004724A3" w:rsidRDefault="00F02576" w:rsidP="00F02576">
      <w:p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IBC Payroll will accomplish the manual adjustments by following the steps below:</w:t>
      </w:r>
    </w:p>
    <w:p w14:paraId="280A0AF9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Run a query to identify all student loan payments issued between pay period 2021-01 through 2021-07 (December 20, 2020 through March 27, 2021)</w:t>
      </w:r>
    </w:p>
    <w:p w14:paraId="2453C422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Identify all employees that have reached the maximum benefit amount of $5,250.00</w:t>
      </w:r>
    </w:p>
    <w:p w14:paraId="3C97FF61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Review each loan to determine if the employee has multiple student loan vendors</w:t>
      </w:r>
    </w:p>
    <w:p w14:paraId="2E2CFA77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lastRenderedPageBreak/>
        <w:t>Each employee’s individual tax record will be pulled into the spreadsheet to calculate an accurate state tax amount</w:t>
      </w:r>
    </w:p>
    <w:p w14:paraId="0E9172FC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Identify employees that have exceeded the OASDI limit (this will be more relevant in later phases)</w:t>
      </w:r>
    </w:p>
    <w:p w14:paraId="7CF4F985" w14:textId="77777777" w:rsidR="00F02576" w:rsidRPr="004724A3" w:rsidRDefault="00F02576" w:rsidP="00F02576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4724A3">
        <w:rPr>
          <w:rFonts w:cs="Times New Roman"/>
          <w:szCs w:val="24"/>
        </w:rPr>
        <w:t>Identify employees that have exceeded $200,000 to ensure accurate Medicare taxes are adjusted (this will be more relevant in later phases)</w:t>
      </w:r>
    </w:p>
    <w:p w14:paraId="27A4680A" w14:textId="55CCFA87" w:rsidR="00F02576" w:rsidRPr="00CF6553" w:rsidRDefault="00F02576" w:rsidP="00CF6553">
      <w:pPr>
        <w:rPr>
          <w:rFonts w:cs="Times New Roman"/>
          <w:szCs w:val="24"/>
        </w:rPr>
      </w:pPr>
      <w:r w:rsidRPr="004724A3">
        <w:rPr>
          <w:rFonts w:cs="Times New Roman"/>
          <w:b/>
          <w:bCs/>
          <w:szCs w:val="24"/>
        </w:rPr>
        <w:t>Phases</w:t>
      </w:r>
    </w:p>
    <w:tbl>
      <w:tblPr>
        <w:tblStyle w:val="GridTable4-Accent1"/>
        <w:tblW w:w="9625" w:type="dxa"/>
        <w:tblLook w:val="04A0" w:firstRow="1" w:lastRow="0" w:firstColumn="1" w:lastColumn="0" w:noHBand="0" w:noVBand="1"/>
      </w:tblPr>
      <w:tblGrid>
        <w:gridCol w:w="2785"/>
        <w:gridCol w:w="4230"/>
        <w:gridCol w:w="2610"/>
      </w:tblGrid>
      <w:tr w:rsidR="00F02576" w:rsidRPr="004724A3" w14:paraId="7A19CB4F" w14:textId="77777777" w:rsidTr="00CF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9380FDD" w14:textId="77777777" w:rsidR="00F02576" w:rsidRPr="00CF6553" w:rsidRDefault="00F02576" w:rsidP="002647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Phase/Pay Periods (PP)</w:t>
            </w:r>
          </w:p>
        </w:tc>
        <w:tc>
          <w:tcPr>
            <w:tcW w:w="4230" w:type="dxa"/>
          </w:tcPr>
          <w:p w14:paraId="26C56F06" w14:textId="77777777" w:rsidR="00F02576" w:rsidRPr="00CF6553" w:rsidRDefault="00F02576" w:rsidP="002647D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Loan issued Calendar To/From Dates</w:t>
            </w:r>
          </w:p>
        </w:tc>
        <w:tc>
          <w:tcPr>
            <w:tcW w:w="2610" w:type="dxa"/>
          </w:tcPr>
          <w:p w14:paraId="7F40F591" w14:textId="77777777" w:rsidR="00F02576" w:rsidRPr="00CF6553" w:rsidRDefault="00F02576" w:rsidP="002647D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Pay Period Additional Payment issued to Student Loan Vendor</w:t>
            </w:r>
          </w:p>
        </w:tc>
      </w:tr>
      <w:tr w:rsidR="00F02576" w:rsidRPr="004724A3" w14:paraId="758E407F" w14:textId="77777777" w:rsidTr="00CF6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999DD8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1 PP2101-2107</w:t>
            </w:r>
          </w:p>
        </w:tc>
        <w:tc>
          <w:tcPr>
            <w:tcW w:w="4230" w:type="dxa"/>
          </w:tcPr>
          <w:p w14:paraId="024942F6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December 20, 2020- March 27, 2021</w:t>
            </w:r>
          </w:p>
        </w:tc>
        <w:tc>
          <w:tcPr>
            <w:tcW w:w="2610" w:type="dxa"/>
          </w:tcPr>
          <w:p w14:paraId="4F9A8286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 xml:space="preserve">2021-09 </w:t>
            </w:r>
          </w:p>
        </w:tc>
      </w:tr>
      <w:tr w:rsidR="00F02576" w:rsidRPr="004724A3" w14:paraId="42AB945F" w14:textId="77777777" w:rsidTr="00CF6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4D359B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2 PP2108-2113</w:t>
            </w:r>
          </w:p>
        </w:tc>
        <w:tc>
          <w:tcPr>
            <w:tcW w:w="4230" w:type="dxa"/>
          </w:tcPr>
          <w:p w14:paraId="460E63AF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March 28, 2021- June 19, 2021</w:t>
            </w:r>
          </w:p>
        </w:tc>
        <w:tc>
          <w:tcPr>
            <w:tcW w:w="2610" w:type="dxa"/>
          </w:tcPr>
          <w:p w14:paraId="31130B77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2021-16</w:t>
            </w:r>
          </w:p>
        </w:tc>
      </w:tr>
      <w:tr w:rsidR="00F02576" w:rsidRPr="004724A3" w14:paraId="3B4619D4" w14:textId="77777777" w:rsidTr="00CF6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67C692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3 PP2114-2120</w:t>
            </w:r>
          </w:p>
        </w:tc>
        <w:tc>
          <w:tcPr>
            <w:tcW w:w="4230" w:type="dxa"/>
          </w:tcPr>
          <w:p w14:paraId="6739A282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June 20, 2021 – September 25, 2021</w:t>
            </w:r>
          </w:p>
        </w:tc>
        <w:tc>
          <w:tcPr>
            <w:tcW w:w="2610" w:type="dxa"/>
          </w:tcPr>
          <w:p w14:paraId="291C3C68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2021-22</w:t>
            </w:r>
          </w:p>
        </w:tc>
      </w:tr>
      <w:tr w:rsidR="00F02576" w:rsidRPr="004724A3" w14:paraId="44AC8917" w14:textId="77777777" w:rsidTr="00CF6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B59AEC3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4 PP2121- PP2122</w:t>
            </w:r>
          </w:p>
        </w:tc>
        <w:tc>
          <w:tcPr>
            <w:tcW w:w="4230" w:type="dxa"/>
          </w:tcPr>
          <w:p w14:paraId="0A923307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September 26, 2021 -October 23, 2021</w:t>
            </w:r>
          </w:p>
        </w:tc>
        <w:tc>
          <w:tcPr>
            <w:tcW w:w="2610" w:type="dxa"/>
          </w:tcPr>
          <w:p w14:paraId="25BC5243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2021-23</w:t>
            </w:r>
          </w:p>
        </w:tc>
      </w:tr>
      <w:tr w:rsidR="00F02576" w:rsidRPr="004724A3" w14:paraId="0722949A" w14:textId="77777777" w:rsidTr="00CF6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140C67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5 PP2123</w:t>
            </w:r>
          </w:p>
        </w:tc>
        <w:tc>
          <w:tcPr>
            <w:tcW w:w="4230" w:type="dxa"/>
          </w:tcPr>
          <w:p w14:paraId="5E2C851C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October 24, 2021-November 6, 2021</w:t>
            </w:r>
          </w:p>
        </w:tc>
        <w:tc>
          <w:tcPr>
            <w:tcW w:w="2610" w:type="dxa"/>
          </w:tcPr>
          <w:p w14:paraId="6CFB7E20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2021-24</w:t>
            </w:r>
          </w:p>
        </w:tc>
      </w:tr>
      <w:tr w:rsidR="00F02576" w:rsidRPr="004724A3" w14:paraId="55F8C96E" w14:textId="77777777" w:rsidTr="00CF6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AB9EE7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6 PP2124</w:t>
            </w:r>
          </w:p>
        </w:tc>
        <w:tc>
          <w:tcPr>
            <w:tcW w:w="4230" w:type="dxa"/>
          </w:tcPr>
          <w:p w14:paraId="56FBDE48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November 7, 2021- November 20, 2021</w:t>
            </w:r>
          </w:p>
        </w:tc>
        <w:tc>
          <w:tcPr>
            <w:tcW w:w="2610" w:type="dxa"/>
          </w:tcPr>
          <w:p w14:paraId="178B4C3F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2021-25</w:t>
            </w:r>
          </w:p>
        </w:tc>
      </w:tr>
      <w:tr w:rsidR="00F02576" w:rsidRPr="004724A3" w14:paraId="79F49158" w14:textId="77777777" w:rsidTr="00CF6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45451CF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7 PP2125</w:t>
            </w:r>
          </w:p>
        </w:tc>
        <w:tc>
          <w:tcPr>
            <w:tcW w:w="4230" w:type="dxa"/>
          </w:tcPr>
          <w:p w14:paraId="71D34BA9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November 21, 2021-December 4, 2021</w:t>
            </w:r>
          </w:p>
        </w:tc>
        <w:tc>
          <w:tcPr>
            <w:tcW w:w="2610" w:type="dxa"/>
          </w:tcPr>
          <w:p w14:paraId="520A8DF3" w14:textId="77777777" w:rsidR="00F02576" w:rsidRPr="00CF6553" w:rsidRDefault="00F02576" w:rsidP="002647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2021-26</w:t>
            </w:r>
          </w:p>
        </w:tc>
      </w:tr>
      <w:tr w:rsidR="00F02576" w:rsidRPr="004724A3" w14:paraId="0FA8ABD2" w14:textId="77777777" w:rsidTr="00CF6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678D6A7" w14:textId="77777777" w:rsidR="00F02576" w:rsidRPr="00CF6553" w:rsidRDefault="00F02576" w:rsidP="0026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Phase 8 PP2126</w:t>
            </w:r>
          </w:p>
        </w:tc>
        <w:tc>
          <w:tcPr>
            <w:tcW w:w="4230" w:type="dxa"/>
          </w:tcPr>
          <w:p w14:paraId="54CF9DE8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December 5, 2021 -December 18, 2021</w:t>
            </w:r>
          </w:p>
        </w:tc>
        <w:tc>
          <w:tcPr>
            <w:tcW w:w="2610" w:type="dxa"/>
          </w:tcPr>
          <w:p w14:paraId="3BE9B3EF" w14:textId="77777777" w:rsidR="00F02576" w:rsidRPr="00CF6553" w:rsidRDefault="00F02576" w:rsidP="002647D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53">
              <w:rPr>
                <w:rFonts w:cs="Times New Roman"/>
                <w:sz w:val="24"/>
                <w:szCs w:val="24"/>
              </w:rPr>
              <w:t>Pay Period “99” Processing</w:t>
            </w:r>
          </w:p>
        </w:tc>
      </w:tr>
    </w:tbl>
    <w:p w14:paraId="1E8146D1" w14:textId="7D58276D" w:rsidR="00F52997" w:rsidRPr="00CF6553" w:rsidRDefault="00F52997" w:rsidP="00F032C8">
      <w:pPr>
        <w:pStyle w:val="xmsonormal"/>
        <w:numPr>
          <w:ilvl w:val="0"/>
          <w:numId w:val="16"/>
        </w:numPr>
        <w:shd w:val="clear" w:color="auto" w:fill="FFFFFF"/>
        <w:spacing w:line="253" w:lineRule="atLeast"/>
        <w:rPr>
          <w:b/>
          <w:bCs/>
          <w:color w:val="201F1E"/>
        </w:rPr>
      </w:pPr>
      <w:r w:rsidRPr="00CF6553">
        <w:rPr>
          <w:b/>
          <w:bCs/>
          <w:color w:val="201F1E"/>
        </w:rPr>
        <w:t>Section 303 of Division M – Premium Pay Cap Waiver Authority</w:t>
      </w:r>
    </w:p>
    <w:p w14:paraId="2344EE3A" w14:textId="417C1DD5" w:rsidR="00F52997" w:rsidRPr="00980E92" w:rsidRDefault="00F52997" w:rsidP="00BD49AC">
      <w:pPr>
        <w:pStyle w:val="xmsonormal"/>
        <w:shd w:val="clear" w:color="auto" w:fill="FFFFFF"/>
        <w:spacing w:line="253" w:lineRule="atLeast"/>
        <w:rPr>
          <w:color w:val="201F1E"/>
        </w:rPr>
      </w:pPr>
      <w:r w:rsidRPr="00980E92">
        <w:rPr>
          <w:color w:val="201F1E"/>
        </w:rPr>
        <w:t>Section 303 allows the head of an agency to disregard premium pay for services an employee performs during 2020 and 2021 related to the “preparation, prevention, or response to [the] coronavirus” in applying the premium pay cap under 5 U.S.C. 5547(a). In addition, any such premium pay must also be disregarded in calculating the employee’s aggregate pay for purposes of the aggregate pay limitation under 5 U.S.C. 5307.  Under this temporary authority, the combinat</w:t>
      </w:r>
      <w:r w:rsidRPr="00FA073A">
        <w:rPr>
          <w:color w:val="201F1E"/>
        </w:rPr>
        <w:t>ion of basic and premium pay, however, cannot exceed the rate for level II of the Executive Schedule as in effect at the end of the applicable calendar year ($199,300 for 2021). The additional premium payments are not creditable as basic pay for retirement</w:t>
      </w:r>
      <w:r w:rsidRPr="007D0AFA">
        <w:rPr>
          <w:color w:val="201F1E"/>
        </w:rPr>
        <w:t xml:space="preserve"> purposes and must not be included in a lump-sum payment for accumulated or accrued annual leave.  This waiver authority is effective as if enacted on February 2, 2020.  See </w:t>
      </w:r>
      <w:hyperlink r:id="rId7" w:history="1">
        <w:r w:rsidRPr="00980E92">
          <w:rPr>
            <w:rStyle w:val="Hyperlink"/>
          </w:rPr>
          <w:t>CPM 2020-07</w:t>
        </w:r>
      </w:hyperlink>
      <w:r w:rsidRPr="00980E92">
        <w:rPr>
          <w:color w:val="201F1E"/>
        </w:rPr>
        <w:t xml:space="preserve"> for information on a similar premium pay cap waiver authority in section 18110 of the “Coronavirus Aid, Relief, and Economic Security Act” (CARES Act) (Public Law 116-136, March 27, 2020).</w:t>
      </w:r>
    </w:p>
    <w:p w14:paraId="51915380" w14:textId="7A84E446" w:rsidR="00F02576" w:rsidRPr="00FA073A" w:rsidRDefault="00F02576" w:rsidP="00DC0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</w:pPr>
      <w:r w:rsidRPr="00FA073A"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  <w:t xml:space="preserve">Time and Attendance Coding and POD’s manual audit process to include agency actions: </w:t>
      </w:r>
    </w:p>
    <w:p w14:paraId="57363BAD" w14:textId="569C4B91" w:rsidR="00F02576" w:rsidRPr="007D0AFA" w:rsidRDefault="00F02576" w:rsidP="00DC0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bCs/>
          <w:i/>
          <w:iCs/>
          <w:color w:val="201F1E"/>
          <w:szCs w:val="24"/>
          <w:shd w:val="clear" w:color="auto" w:fill="FFFFFF"/>
        </w:rPr>
      </w:pPr>
    </w:p>
    <w:p w14:paraId="14A7E9A5" w14:textId="33B3F0B3" w:rsidR="00284A40" w:rsidRPr="00C960AF" w:rsidRDefault="00284A40" w:rsidP="00284A40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7D0AFA">
        <w:rPr>
          <w:rFonts w:eastAsia="Times New Roman" w:cs="Times New Roman"/>
          <w:color w:val="000000"/>
          <w:szCs w:val="24"/>
        </w:rPr>
        <w:t xml:space="preserve">The </w:t>
      </w:r>
      <w:r w:rsidR="00F02576" w:rsidRPr="00CD1A48">
        <w:rPr>
          <w:rFonts w:eastAsia="Times New Roman" w:cs="Times New Roman"/>
          <w:color w:val="000000"/>
          <w:szCs w:val="24"/>
        </w:rPr>
        <w:t xml:space="preserve">Interior Business Center’s client agencies use several different T&amp;A systems; each system may be unique in its processing of the Lift Biweekly maximum (LB) code and handling of messages to payroll. </w:t>
      </w:r>
      <w:r w:rsidR="00F02576" w:rsidRPr="00CD1A48">
        <w:rPr>
          <w:rFonts w:eastAsia="Times New Roman" w:cs="Times New Roman"/>
          <w:b/>
          <w:bCs/>
          <w:color w:val="000000"/>
          <w:szCs w:val="24"/>
        </w:rPr>
        <w:t>Please give your timekeepers and/or administrators the applicable coding for your T&amp;A system(s).</w:t>
      </w:r>
      <w:r w:rsidR="009D1A0D" w:rsidRPr="00756D63">
        <w:rPr>
          <w:rFonts w:eastAsia="Times New Roman" w:cs="Times New Roman"/>
          <w:color w:val="000000"/>
          <w:szCs w:val="24"/>
        </w:rPr>
        <w:t xml:space="preserve">  </w:t>
      </w:r>
      <w:r w:rsidRPr="00756D63">
        <w:rPr>
          <w:rFonts w:eastAsia="Times New Roman" w:cs="Times New Roman"/>
          <w:color w:val="000000"/>
          <w:szCs w:val="24"/>
        </w:rPr>
        <w:t>The audits will be conducted in two phases</w:t>
      </w:r>
      <w:r w:rsidR="00A0353C" w:rsidRPr="00756D63">
        <w:rPr>
          <w:rFonts w:eastAsia="Times New Roman" w:cs="Times New Roman"/>
          <w:color w:val="000000"/>
          <w:szCs w:val="24"/>
        </w:rPr>
        <w:t>, which may require amended T</w:t>
      </w:r>
      <w:r w:rsidR="00B34938">
        <w:rPr>
          <w:rFonts w:eastAsia="Times New Roman" w:cs="Times New Roman"/>
          <w:color w:val="000000"/>
          <w:szCs w:val="24"/>
        </w:rPr>
        <w:t>&amp;</w:t>
      </w:r>
      <w:r w:rsidR="00A0353C" w:rsidRPr="00756D63">
        <w:rPr>
          <w:rFonts w:eastAsia="Times New Roman" w:cs="Times New Roman"/>
          <w:color w:val="000000"/>
          <w:szCs w:val="24"/>
        </w:rPr>
        <w:t>As with applicable remarks codes for prior pay periods (PP)</w:t>
      </w:r>
      <w:r w:rsidR="00B30002" w:rsidRPr="00C960AF">
        <w:rPr>
          <w:rFonts w:eastAsia="Times New Roman" w:cs="Times New Roman"/>
          <w:color w:val="000000"/>
          <w:szCs w:val="24"/>
        </w:rPr>
        <w:t>:</w:t>
      </w:r>
    </w:p>
    <w:p w14:paraId="08BB2A8C" w14:textId="2492C024" w:rsidR="00284A40" w:rsidRPr="00BE6494" w:rsidRDefault="00284A40" w:rsidP="00284A40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C960AF">
        <w:rPr>
          <w:rFonts w:eastAsia="Times New Roman" w:cs="Times New Roman"/>
          <w:color w:val="000000"/>
          <w:szCs w:val="24"/>
        </w:rPr>
        <w:t xml:space="preserve">Phase 1 will include effective pay periods </w:t>
      </w:r>
      <w:r w:rsidR="00A0353C" w:rsidRPr="00C960AF">
        <w:rPr>
          <w:rFonts w:eastAsia="Times New Roman" w:cs="Times New Roman"/>
          <w:color w:val="000000"/>
          <w:szCs w:val="24"/>
        </w:rPr>
        <w:t xml:space="preserve">(PPs) </w:t>
      </w:r>
      <w:r w:rsidRPr="00BE6494">
        <w:rPr>
          <w:rFonts w:eastAsia="Times New Roman" w:cs="Times New Roman"/>
          <w:color w:val="000000"/>
          <w:szCs w:val="24"/>
        </w:rPr>
        <w:t>2020-21 through 2020-26 (September through December 19, 2020)</w:t>
      </w:r>
    </w:p>
    <w:p w14:paraId="2CE1E19F" w14:textId="1925CCD6" w:rsidR="00A0353C" w:rsidRPr="001A06E7" w:rsidRDefault="00A0353C" w:rsidP="00A0353C">
      <w:pPr>
        <w:pStyle w:val="ListParagraph"/>
        <w:numPr>
          <w:ilvl w:val="1"/>
          <w:numId w:val="13"/>
        </w:num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A06E7">
        <w:rPr>
          <w:rFonts w:eastAsia="Times New Roman" w:cs="Times New Roman"/>
          <w:color w:val="000000"/>
          <w:szCs w:val="24"/>
        </w:rPr>
        <w:t>This will require amended T</w:t>
      </w:r>
      <w:r w:rsidR="00B34938">
        <w:rPr>
          <w:rFonts w:eastAsia="Times New Roman" w:cs="Times New Roman"/>
          <w:color w:val="000000"/>
          <w:szCs w:val="24"/>
        </w:rPr>
        <w:t>&amp;</w:t>
      </w:r>
      <w:r w:rsidRPr="001A06E7">
        <w:rPr>
          <w:rFonts w:eastAsia="Times New Roman" w:cs="Times New Roman"/>
          <w:color w:val="000000"/>
          <w:szCs w:val="24"/>
        </w:rPr>
        <w:t>As</w:t>
      </w:r>
      <w:r w:rsidR="00B34938">
        <w:rPr>
          <w:rFonts w:eastAsia="Times New Roman" w:cs="Times New Roman"/>
          <w:color w:val="000000"/>
          <w:szCs w:val="24"/>
        </w:rPr>
        <w:t>,</w:t>
      </w:r>
      <w:r w:rsidRPr="001A06E7">
        <w:rPr>
          <w:rFonts w:eastAsia="Times New Roman" w:cs="Times New Roman"/>
          <w:color w:val="000000"/>
          <w:szCs w:val="24"/>
        </w:rPr>
        <w:t xml:space="preserve"> as stated below under agency actions</w:t>
      </w:r>
    </w:p>
    <w:p w14:paraId="0F5BFAE7" w14:textId="7C2D856C" w:rsidR="00284A40" w:rsidRPr="001A3B71" w:rsidRDefault="00284A40" w:rsidP="00284A40">
      <w:pPr>
        <w:pStyle w:val="ListParagraph"/>
        <w:numPr>
          <w:ilvl w:val="0"/>
          <w:numId w:val="13"/>
        </w:num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lastRenderedPageBreak/>
        <w:t>Phase 2 will include effective</w:t>
      </w:r>
      <w:r w:rsidR="00A0353C" w:rsidRPr="001A3B71">
        <w:rPr>
          <w:rFonts w:eastAsia="Times New Roman" w:cs="Times New Roman"/>
          <w:color w:val="000000"/>
          <w:szCs w:val="24"/>
        </w:rPr>
        <w:t xml:space="preserve"> PPs </w:t>
      </w:r>
      <w:r w:rsidRPr="001A3B71">
        <w:rPr>
          <w:rFonts w:eastAsia="Times New Roman" w:cs="Times New Roman"/>
          <w:color w:val="000000"/>
          <w:szCs w:val="24"/>
        </w:rPr>
        <w:t>2021-01 through 2022-01 (December 20,202</w:t>
      </w:r>
      <w:r w:rsidR="00A0353C" w:rsidRPr="001A3B71">
        <w:rPr>
          <w:rFonts w:eastAsia="Times New Roman" w:cs="Times New Roman"/>
          <w:color w:val="000000"/>
          <w:szCs w:val="24"/>
        </w:rPr>
        <w:t>0</w:t>
      </w:r>
      <w:r w:rsidRPr="001A3B71">
        <w:rPr>
          <w:rFonts w:eastAsia="Times New Roman" w:cs="Times New Roman"/>
          <w:color w:val="000000"/>
          <w:szCs w:val="24"/>
        </w:rPr>
        <w:t xml:space="preserve"> through January 1,2022)</w:t>
      </w:r>
    </w:p>
    <w:p w14:paraId="2746D127" w14:textId="537F4E8C" w:rsidR="00F02576" w:rsidRPr="001A3B71" w:rsidRDefault="00F02576" w:rsidP="00F02576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b/>
          <w:bCs/>
          <w:color w:val="000000"/>
          <w:szCs w:val="24"/>
        </w:rPr>
        <w:t>Agency actions:</w:t>
      </w:r>
    </w:p>
    <w:p w14:paraId="62D28574" w14:textId="72A7F941" w:rsidR="00F02576" w:rsidRPr="001A3B71" w:rsidRDefault="00F02576" w:rsidP="00284A40">
      <w:pPr>
        <w:numPr>
          <w:ilvl w:val="0"/>
          <w:numId w:val="12"/>
        </w:numPr>
        <w:spacing w:after="0" w:line="240" w:lineRule="auto"/>
        <w:ind w:left="525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>To allow premium payments to be excluded from the biweekly limits, use your applicable T&amp;A system code LB to lift the biweekly maximum </w:t>
      </w:r>
      <w:r w:rsidR="009D1A0D" w:rsidRPr="001A3B71">
        <w:rPr>
          <w:rFonts w:eastAsia="Times New Roman" w:cs="Times New Roman"/>
          <w:color w:val="000000"/>
          <w:szCs w:val="24"/>
        </w:rPr>
        <w:t>with the applicable appropriate payroll message to the applicable CARES Act Section:</w:t>
      </w:r>
    </w:p>
    <w:p w14:paraId="6C1C1AF8" w14:textId="77777777" w:rsidR="009D1A0D" w:rsidRPr="001A3B71" w:rsidRDefault="009D1A0D" w:rsidP="009D1A0D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>“COVID-19 Section 16003 FEMA”  </w:t>
      </w:r>
    </w:p>
    <w:p w14:paraId="0D4385E5" w14:textId="77777777" w:rsidR="009D1A0D" w:rsidRPr="001A3B71" w:rsidRDefault="009D1A0D" w:rsidP="009D1A0D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>‘COVID-19 Section 18110’</w:t>
      </w:r>
    </w:p>
    <w:p w14:paraId="093DB97E" w14:textId="420E3DBE" w:rsidR="009D1A0D" w:rsidRPr="001A3B71" w:rsidRDefault="009D1A0D" w:rsidP="00DC0FFF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b/>
          <w:bCs/>
          <w:color w:val="000000"/>
          <w:szCs w:val="24"/>
        </w:rPr>
        <w:t xml:space="preserve">Phase </w:t>
      </w:r>
      <w:r w:rsidR="00F6126C" w:rsidRPr="001A3B71">
        <w:rPr>
          <w:rFonts w:eastAsia="Times New Roman" w:cs="Times New Roman"/>
          <w:b/>
          <w:bCs/>
          <w:color w:val="000000"/>
          <w:szCs w:val="24"/>
        </w:rPr>
        <w:t>1</w:t>
      </w:r>
      <w:r w:rsidRPr="001A3B71">
        <w:rPr>
          <w:rFonts w:eastAsia="Times New Roman" w:cs="Times New Roman"/>
          <w:color w:val="000000"/>
          <w:szCs w:val="24"/>
        </w:rPr>
        <w:t xml:space="preserve"> processing - POD will manually recalculate and process any applicable payments to employees who had reduced pay for effective</w:t>
      </w:r>
      <w:r w:rsidR="00F6126C" w:rsidRPr="001A3B71">
        <w:rPr>
          <w:rFonts w:eastAsia="Times New Roman" w:cs="Times New Roman"/>
          <w:color w:val="000000"/>
          <w:szCs w:val="24"/>
        </w:rPr>
        <w:t xml:space="preserve"> PP</w:t>
      </w:r>
      <w:r w:rsidRPr="001A3B71">
        <w:rPr>
          <w:rFonts w:eastAsia="Times New Roman" w:cs="Times New Roman"/>
          <w:color w:val="000000"/>
          <w:szCs w:val="24"/>
        </w:rPr>
        <w:t xml:space="preserve"> 2020-21 through 2020-26.</w:t>
      </w:r>
    </w:p>
    <w:p w14:paraId="76C44AD0" w14:textId="55335F82" w:rsidR="009D1A0D" w:rsidRPr="001A3B71" w:rsidRDefault="009D1A0D" w:rsidP="00932650">
      <w:pPr>
        <w:numPr>
          <w:ilvl w:val="1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 xml:space="preserve">No later than </w:t>
      </w:r>
      <w:r w:rsidR="000F69F2" w:rsidRPr="001A3B71">
        <w:rPr>
          <w:rFonts w:eastAsia="Times New Roman" w:cs="Times New Roman"/>
          <w:color w:val="000000"/>
          <w:szCs w:val="24"/>
        </w:rPr>
        <w:t>PP</w:t>
      </w:r>
      <w:r w:rsidRPr="001A3B71">
        <w:rPr>
          <w:rFonts w:eastAsia="Times New Roman" w:cs="Times New Roman"/>
          <w:color w:val="000000"/>
          <w:szCs w:val="24"/>
        </w:rPr>
        <w:t xml:space="preserve"> 2021-10, process any amended T&amp;As for effective PPs 2020-21 through 2020-26 with an LB code and the appropriate payroll message to the applicable CARES Act Section referenced above</w:t>
      </w:r>
    </w:p>
    <w:p w14:paraId="7628487F" w14:textId="79645893" w:rsidR="009D1A0D" w:rsidRPr="007D0AFA" w:rsidRDefault="009D1A0D" w:rsidP="009D1A0D">
      <w:pPr>
        <w:numPr>
          <w:ilvl w:val="1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 xml:space="preserve">Starting May 10, 2021, agencies can began </w:t>
      </w:r>
      <w:r w:rsidR="00BD49AC" w:rsidRPr="001A3B71">
        <w:rPr>
          <w:rFonts w:eastAsia="Times New Roman" w:cs="Times New Roman"/>
          <w:color w:val="000000"/>
          <w:szCs w:val="24"/>
        </w:rPr>
        <w:t xml:space="preserve">emailing </w:t>
      </w:r>
      <w:r w:rsidR="000F69F2" w:rsidRPr="001A3B71">
        <w:rPr>
          <w:rFonts w:eastAsia="Times New Roman" w:cs="Times New Roman"/>
          <w:color w:val="000000"/>
          <w:szCs w:val="24"/>
        </w:rPr>
        <w:t xml:space="preserve">in </w:t>
      </w:r>
      <w:r w:rsidRPr="001A3B71">
        <w:rPr>
          <w:rFonts w:eastAsia="Times New Roman" w:cs="Times New Roman"/>
          <w:color w:val="000000"/>
          <w:szCs w:val="24"/>
        </w:rPr>
        <w:t>the </w:t>
      </w:r>
      <w:hyperlink r:id="rId8" w:history="1">
        <w:r w:rsidRPr="00980E92">
          <w:rPr>
            <w:rFonts w:eastAsia="Times New Roman" w:cs="Times New Roman"/>
            <w:color w:val="003366"/>
            <w:szCs w:val="24"/>
            <w:u w:val="single"/>
          </w:rPr>
          <w:t>attached spreadsheet</w:t>
        </w:r>
      </w:hyperlink>
      <w:r w:rsidRPr="00980E92">
        <w:rPr>
          <w:rFonts w:eastAsia="Times New Roman" w:cs="Times New Roman"/>
          <w:color w:val="000000"/>
          <w:szCs w:val="24"/>
        </w:rPr>
        <w:t> </w:t>
      </w:r>
      <w:bookmarkStart w:id="0" w:name="_Hlk68692068"/>
      <w:r w:rsidR="00B579E3">
        <w:rPr>
          <w:rFonts w:eastAsia="Times New Roman" w:cs="Times New Roman"/>
          <w:color w:val="000000"/>
          <w:szCs w:val="24"/>
        </w:rPr>
        <w:t>listing</w:t>
      </w:r>
      <w:r w:rsidRPr="00980E92">
        <w:rPr>
          <w:rFonts w:eastAsia="Times New Roman" w:cs="Times New Roman"/>
          <w:color w:val="000000"/>
          <w:szCs w:val="24"/>
        </w:rPr>
        <w:t xml:space="preserve"> employees that fall under either CARES section</w:t>
      </w:r>
      <w:r w:rsidR="000F69F2" w:rsidRPr="00980E92">
        <w:rPr>
          <w:rFonts w:eastAsia="Times New Roman" w:cs="Times New Roman"/>
          <w:color w:val="000000"/>
          <w:szCs w:val="24"/>
        </w:rPr>
        <w:t xml:space="preserve"> to</w:t>
      </w:r>
      <w:r w:rsidR="00BD49AC" w:rsidRPr="00980E92">
        <w:rPr>
          <w:rFonts w:eastAsia="Times New Roman" w:cs="Times New Roman"/>
          <w:color w:val="000000"/>
          <w:szCs w:val="24"/>
        </w:rPr>
        <w:t xml:space="preserve"> the </w:t>
      </w:r>
      <w:r w:rsidR="000F69F2" w:rsidRPr="00FA073A">
        <w:rPr>
          <w:rFonts w:eastAsia="Times New Roman" w:cs="Times New Roman"/>
          <w:color w:val="000000"/>
          <w:szCs w:val="24"/>
        </w:rPr>
        <w:t xml:space="preserve">Payroll Operations Branch </w:t>
      </w:r>
      <w:r w:rsidR="00BD49AC" w:rsidRPr="00FA073A">
        <w:rPr>
          <w:rFonts w:eastAsia="Times New Roman" w:cs="Times New Roman"/>
          <w:color w:val="000000"/>
          <w:szCs w:val="24"/>
        </w:rPr>
        <w:t>(POB) point of contacts (POCs)</w:t>
      </w:r>
      <w:r w:rsidR="00B579E3">
        <w:rPr>
          <w:rFonts w:eastAsia="Times New Roman" w:cs="Times New Roman"/>
          <w:color w:val="000000"/>
          <w:szCs w:val="24"/>
        </w:rPr>
        <w:t xml:space="preserve"> listed below</w:t>
      </w:r>
      <w:r w:rsidRPr="00FA073A">
        <w:rPr>
          <w:rFonts w:eastAsia="Times New Roman" w:cs="Times New Roman"/>
          <w:color w:val="000000"/>
          <w:szCs w:val="24"/>
        </w:rPr>
        <w:t xml:space="preserve">. </w:t>
      </w:r>
    </w:p>
    <w:bookmarkEnd w:id="0"/>
    <w:p w14:paraId="6D1CBE50" w14:textId="7BCC3622" w:rsidR="009D1A0D" w:rsidRPr="00C960AF" w:rsidRDefault="009D1A0D" w:rsidP="009D1A0D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D0AFA">
        <w:rPr>
          <w:rFonts w:eastAsia="Times New Roman" w:cs="Times New Roman"/>
          <w:b/>
          <w:bCs/>
          <w:color w:val="000000"/>
          <w:szCs w:val="24"/>
        </w:rPr>
        <w:t>Phase 2</w:t>
      </w:r>
      <w:r w:rsidRPr="00CD1A48">
        <w:rPr>
          <w:rFonts w:eastAsia="Times New Roman" w:cs="Times New Roman"/>
          <w:color w:val="000000"/>
          <w:szCs w:val="24"/>
        </w:rPr>
        <w:t xml:space="preserve"> processing – </w:t>
      </w:r>
      <w:r w:rsidR="00F6126C" w:rsidRPr="00CD1A48">
        <w:rPr>
          <w:rFonts w:eastAsia="Times New Roman" w:cs="Times New Roman"/>
          <w:color w:val="000000"/>
          <w:szCs w:val="24"/>
        </w:rPr>
        <w:t>POD will manually recalculate and process any applicable payments to employees who had reduced pay for effective PP 202</w:t>
      </w:r>
      <w:r w:rsidR="00F6126C" w:rsidRPr="00756D63">
        <w:rPr>
          <w:rFonts w:eastAsia="Times New Roman" w:cs="Times New Roman"/>
          <w:color w:val="000000"/>
          <w:szCs w:val="24"/>
        </w:rPr>
        <w:t>1-0</w:t>
      </w:r>
      <w:r w:rsidR="00F6126C" w:rsidRPr="00C960AF">
        <w:rPr>
          <w:rFonts w:eastAsia="Times New Roman" w:cs="Times New Roman"/>
          <w:color w:val="000000"/>
          <w:szCs w:val="24"/>
        </w:rPr>
        <w:t>1 through 2022-01.</w:t>
      </w:r>
    </w:p>
    <w:p w14:paraId="2B7493E5" w14:textId="6F396F2D" w:rsidR="000F69F2" w:rsidRPr="001A3B71" w:rsidRDefault="000F69F2" w:rsidP="000F69F2">
      <w:pPr>
        <w:numPr>
          <w:ilvl w:val="1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E6494">
        <w:rPr>
          <w:rFonts w:eastAsia="Times New Roman" w:cs="Times New Roman"/>
          <w:color w:val="000000"/>
          <w:szCs w:val="24"/>
        </w:rPr>
        <w:t>Starting in PP 2021-0</w:t>
      </w:r>
      <w:r w:rsidR="00DC0FFF" w:rsidRPr="00BE6494">
        <w:rPr>
          <w:rFonts w:eastAsia="Times New Roman" w:cs="Times New Roman"/>
          <w:color w:val="000000"/>
          <w:szCs w:val="24"/>
        </w:rPr>
        <w:t>8</w:t>
      </w:r>
      <w:r w:rsidRPr="00BE6494">
        <w:rPr>
          <w:rFonts w:eastAsia="Times New Roman" w:cs="Times New Roman"/>
          <w:color w:val="000000"/>
          <w:szCs w:val="24"/>
        </w:rPr>
        <w:t xml:space="preserve">, process any amended or original T&amp;A entries that have an LB code </w:t>
      </w:r>
      <w:r w:rsidRPr="001A06E7">
        <w:rPr>
          <w:rFonts w:eastAsia="Times New Roman" w:cs="Times New Roman"/>
          <w:color w:val="000000"/>
          <w:szCs w:val="24"/>
        </w:rPr>
        <w:t>and the appropriate payrol</w:t>
      </w:r>
      <w:r w:rsidRPr="001A3B71">
        <w:rPr>
          <w:rFonts w:eastAsia="Times New Roman" w:cs="Times New Roman"/>
          <w:color w:val="000000"/>
          <w:szCs w:val="24"/>
        </w:rPr>
        <w:t>l message to the applicable CARES Act Section referenced above</w:t>
      </w:r>
    </w:p>
    <w:p w14:paraId="151F91EC" w14:textId="4A013762" w:rsidR="000F69F2" w:rsidRPr="001A3B71" w:rsidRDefault="000F69F2" w:rsidP="000F69F2">
      <w:pPr>
        <w:numPr>
          <w:ilvl w:val="2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A3B71">
        <w:rPr>
          <w:rFonts w:eastAsia="Times New Roman" w:cs="Times New Roman"/>
          <w:color w:val="000000"/>
          <w:szCs w:val="24"/>
        </w:rPr>
        <w:t>We will allow until PP 2022-03 to send amended T</w:t>
      </w:r>
      <w:r w:rsidR="00E774F8">
        <w:rPr>
          <w:rFonts w:eastAsia="Times New Roman" w:cs="Times New Roman"/>
          <w:color w:val="000000"/>
          <w:szCs w:val="24"/>
        </w:rPr>
        <w:t>&amp;</w:t>
      </w:r>
      <w:r w:rsidRPr="001A3B71">
        <w:rPr>
          <w:rFonts w:eastAsia="Times New Roman" w:cs="Times New Roman"/>
          <w:color w:val="000000"/>
          <w:szCs w:val="24"/>
        </w:rPr>
        <w:t>A</w:t>
      </w:r>
      <w:r w:rsidR="00E774F8">
        <w:rPr>
          <w:rFonts w:eastAsia="Times New Roman" w:cs="Times New Roman"/>
          <w:color w:val="000000"/>
          <w:szCs w:val="24"/>
        </w:rPr>
        <w:t>s</w:t>
      </w:r>
      <w:r w:rsidRPr="001A3B71">
        <w:rPr>
          <w:rFonts w:eastAsia="Times New Roman" w:cs="Times New Roman"/>
          <w:color w:val="000000"/>
          <w:szCs w:val="24"/>
        </w:rPr>
        <w:t xml:space="preserve"> for effective pay periods 2021-01 through 2022-01</w:t>
      </w:r>
    </w:p>
    <w:p w14:paraId="294458AD" w14:textId="6B0A484A" w:rsidR="00B579E3" w:rsidRPr="00B579E3" w:rsidRDefault="000F69F2" w:rsidP="00B579E3">
      <w:pPr>
        <w:numPr>
          <w:ilvl w:val="1"/>
          <w:numId w:val="15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579E3">
        <w:rPr>
          <w:rFonts w:eastAsia="Times New Roman" w:cs="Times New Roman"/>
          <w:color w:val="000000"/>
          <w:szCs w:val="24"/>
        </w:rPr>
        <w:t xml:space="preserve">Starting January 15, 2022, agencies can began </w:t>
      </w:r>
      <w:r w:rsidR="00BD49AC" w:rsidRPr="00B579E3">
        <w:rPr>
          <w:rFonts w:eastAsia="Times New Roman" w:cs="Times New Roman"/>
          <w:color w:val="000000"/>
          <w:szCs w:val="24"/>
        </w:rPr>
        <w:t>emailing</w:t>
      </w:r>
      <w:r w:rsidRPr="00B579E3">
        <w:rPr>
          <w:rFonts w:eastAsia="Times New Roman" w:cs="Times New Roman"/>
          <w:color w:val="000000"/>
          <w:szCs w:val="24"/>
        </w:rPr>
        <w:t xml:space="preserve"> the </w:t>
      </w:r>
      <w:hyperlink r:id="rId9" w:history="1">
        <w:r w:rsidRPr="00B579E3">
          <w:rPr>
            <w:rFonts w:eastAsia="Times New Roman" w:cs="Times New Roman"/>
            <w:color w:val="003366"/>
            <w:szCs w:val="24"/>
            <w:u w:val="single"/>
          </w:rPr>
          <w:t>attached spreadsheet</w:t>
        </w:r>
      </w:hyperlink>
      <w:r w:rsidR="00B579E3" w:rsidRPr="00B579E3">
        <w:rPr>
          <w:rFonts w:eastAsia="Times New Roman" w:cs="Times New Roman"/>
          <w:color w:val="000000"/>
          <w:szCs w:val="24"/>
        </w:rPr>
        <w:t xml:space="preserve"> list</w:t>
      </w:r>
      <w:r w:rsidR="00B579E3">
        <w:rPr>
          <w:rFonts w:eastAsia="Times New Roman" w:cs="Times New Roman"/>
          <w:color w:val="000000"/>
          <w:szCs w:val="24"/>
        </w:rPr>
        <w:t>ing</w:t>
      </w:r>
      <w:r w:rsidR="00B579E3" w:rsidRPr="00B579E3">
        <w:rPr>
          <w:rFonts w:eastAsia="Times New Roman" w:cs="Times New Roman"/>
          <w:color w:val="000000"/>
          <w:szCs w:val="24"/>
        </w:rPr>
        <w:t xml:space="preserve"> employees that fall under either CARES section to the Payroll Operations Branch (POB) point of contacts (POCs)</w:t>
      </w:r>
      <w:r w:rsidR="00B579E3">
        <w:rPr>
          <w:rFonts w:eastAsia="Times New Roman" w:cs="Times New Roman"/>
          <w:color w:val="000000"/>
          <w:szCs w:val="24"/>
        </w:rPr>
        <w:t xml:space="preserve"> listed below</w:t>
      </w:r>
      <w:r w:rsidR="00B579E3" w:rsidRPr="00B579E3">
        <w:rPr>
          <w:rFonts w:eastAsia="Times New Roman" w:cs="Times New Roman"/>
          <w:color w:val="000000"/>
          <w:szCs w:val="24"/>
        </w:rPr>
        <w:t xml:space="preserve">. </w:t>
      </w:r>
    </w:p>
    <w:p w14:paraId="5D7E686A" w14:textId="282B0517" w:rsidR="00BD49AC" w:rsidRPr="00B579E3" w:rsidRDefault="00BD49AC" w:rsidP="003C1B2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80A4373" w14:textId="2650CFFF" w:rsidR="00F02576" w:rsidRPr="00CD1A48" w:rsidRDefault="00F02576" w:rsidP="003C1B2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D0AFA">
        <w:rPr>
          <w:rFonts w:eastAsia="Times New Roman" w:cs="Times New Roman"/>
          <w:color w:val="000000"/>
          <w:szCs w:val="24"/>
        </w:rPr>
        <w:t>FPPS currently monitors ann</w:t>
      </w:r>
      <w:r w:rsidRPr="00CD1A48">
        <w:rPr>
          <w:rFonts w:eastAsia="Times New Roman" w:cs="Times New Roman"/>
          <w:color w:val="000000"/>
          <w:szCs w:val="24"/>
        </w:rPr>
        <w:t xml:space="preserve">ual and aggregate pay limits. </w:t>
      </w:r>
      <w:r w:rsidR="00B37FB9">
        <w:rPr>
          <w:rFonts w:eastAsia="Times New Roman" w:cs="Times New Roman"/>
          <w:color w:val="000000"/>
          <w:szCs w:val="24"/>
        </w:rPr>
        <w:t xml:space="preserve"> </w:t>
      </w:r>
      <w:r w:rsidRPr="00CD1A48">
        <w:rPr>
          <w:rFonts w:eastAsia="Times New Roman" w:cs="Times New Roman"/>
          <w:color w:val="000000"/>
          <w:szCs w:val="24"/>
        </w:rPr>
        <w:t>For those employees identified on the spreadsheet as exempted under the CARES Act sections 16003 and/or 18110, along with having the applicable T&amp;A message, the POD will manually recalculate and process any applicable payments to those employees who had reduced pay.</w:t>
      </w:r>
    </w:p>
    <w:p w14:paraId="26E5331B" w14:textId="60E2AE4D" w:rsidR="0082171A" w:rsidRDefault="00552DE4" w:rsidP="00BD49AC">
      <w:pPr>
        <w:shd w:val="clear" w:color="auto" w:fill="FFFFFF"/>
        <w:spacing w:beforeAutospacing="1" w:after="0" w:afterAutospacing="1" w:line="240" w:lineRule="auto"/>
        <w:rPr>
          <w:rFonts w:cs="Times New Roman"/>
          <w:szCs w:val="24"/>
        </w:rPr>
      </w:pPr>
      <w:r w:rsidRPr="00756D63">
        <w:rPr>
          <w:rFonts w:cs="Times New Roman"/>
          <w:szCs w:val="24"/>
        </w:rPr>
        <w:t xml:space="preserve">If </w:t>
      </w:r>
      <w:r w:rsidR="00E03625" w:rsidRPr="00756D63">
        <w:rPr>
          <w:rFonts w:cs="Times New Roman"/>
          <w:szCs w:val="24"/>
        </w:rPr>
        <w:t>U</w:t>
      </w:r>
      <w:r w:rsidRPr="00756D63">
        <w:rPr>
          <w:rFonts w:cs="Times New Roman"/>
          <w:szCs w:val="24"/>
        </w:rPr>
        <w:t xml:space="preserve">ser </w:t>
      </w:r>
      <w:r w:rsidR="00E03625" w:rsidRPr="00756D63">
        <w:rPr>
          <w:rFonts w:cs="Times New Roman"/>
          <w:szCs w:val="24"/>
        </w:rPr>
        <w:t>G</w:t>
      </w:r>
      <w:r w:rsidRPr="00C960AF">
        <w:rPr>
          <w:rFonts w:cs="Times New Roman"/>
          <w:szCs w:val="24"/>
        </w:rPr>
        <w:t xml:space="preserve">roup </w:t>
      </w:r>
      <w:r w:rsidR="00E03625" w:rsidRPr="00C960AF">
        <w:rPr>
          <w:rFonts w:cs="Times New Roman"/>
          <w:szCs w:val="24"/>
        </w:rPr>
        <w:t>R</w:t>
      </w:r>
      <w:r w:rsidRPr="00C960AF">
        <w:rPr>
          <w:rFonts w:cs="Times New Roman"/>
          <w:szCs w:val="24"/>
        </w:rPr>
        <w:t>epresentatives have</w:t>
      </w:r>
      <w:r w:rsidRPr="001A3B71">
        <w:rPr>
          <w:rFonts w:cs="Times New Roman"/>
          <w:szCs w:val="24"/>
        </w:rPr>
        <w:t xml:space="preserve"> questions, </w:t>
      </w:r>
      <w:r w:rsidR="000E12F5" w:rsidRPr="001A3B71">
        <w:rPr>
          <w:rFonts w:cs="Times New Roman"/>
          <w:szCs w:val="24"/>
        </w:rPr>
        <w:t xml:space="preserve">they may </w:t>
      </w:r>
      <w:r w:rsidRPr="001A3B71">
        <w:rPr>
          <w:rFonts w:cs="Times New Roman"/>
          <w:szCs w:val="24"/>
        </w:rPr>
        <w:t xml:space="preserve">contact </w:t>
      </w:r>
      <w:r w:rsidR="00BD49AC" w:rsidRPr="001A3B71">
        <w:rPr>
          <w:rFonts w:cs="Times New Roman"/>
          <w:szCs w:val="24"/>
        </w:rPr>
        <w:t xml:space="preserve">any of the </w:t>
      </w:r>
      <w:r w:rsidR="00B16E8B">
        <w:rPr>
          <w:rFonts w:cs="Times New Roman"/>
          <w:szCs w:val="24"/>
        </w:rPr>
        <w:t xml:space="preserve">POB </w:t>
      </w:r>
      <w:r w:rsidR="00E774F8">
        <w:rPr>
          <w:rFonts w:cs="Times New Roman"/>
          <w:szCs w:val="24"/>
        </w:rPr>
        <w:t>POCs listed</w:t>
      </w:r>
      <w:r w:rsidR="00CF183F" w:rsidRPr="001A3B71">
        <w:rPr>
          <w:rFonts w:cs="Times New Roman"/>
          <w:szCs w:val="24"/>
        </w:rPr>
        <w:t xml:space="preserve"> </w:t>
      </w:r>
      <w:r w:rsidR="00BD49AC" w:rsidRPr="001A3B71">
        <w:rPr>
          <w:rFonts w:cs="Times New Roman"/>
          <w:szCs w:val="24"/>
        </w:rPr>
        <w:t>below</w:t>
      </w:r>
      <w:r w:rsidR="00E774F8">
        <w:rPr>
          <w:rFonts w:cs="Times New Roman"/>
          <w:szCs w:val="24"/>
        </w:rPr>
        <w:t>:</w:t>
      </w:r>
    </w:p>
    <w:tbl>
      <w:tblPr>
        <w:tblW w:w="9439" w:type="dxa"/>
        <w:tblLook w:val="04A0" w:firstRow="1" w:lastRow="0" w:firstColumn="1" w:lastColumn="0" w:noHBand="0" w:noVBand="1"/>
      </w:tblPr>
      <w:tblGrid>
        <w:gridCol w:w="1539"/>
        <w:gridCol w:w="2031"/>
        <w:gridCol w:w="1810"/>
        <w:gridCol w:w="4059"/>
      </w:tblGrid>
      <w:tr w:rsidR="0082171A" w:rsidRPr="0082171A" w14:paraId="05CAB6FD" w14:textId="77777777" w:rsidTr="00CF6553">
        <w:trPr>
          <w:trHeight w:val="283"/>
        </w:trPr>
        <w:tc>
          <w:tcPr>
            <w:tcW w:w="1539" w:type="dxa"/>
            <w:tcBorders>
              <w:top w:val="single" w:sz="8" w:space="0" w:color="DDDDDD"/>
              <w:left w:val="nil"/>
              <w:bottom w:val="single" w:sz="12" w:space="0" w:color="CCCCCC"/>
              <w:right w:val="nil"/>
            </w:tcBorders>
            <w:shd w:val="clear" w:color="auto" w:fill="auto"/>
            <w:hideMark/>
          </w:tcPr>
          <w:p w14:paraId="6E4EF98C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2171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8" w:space="0" w:color="DDDDDD"/>
              <w:left w:val="nil"/>
              <w:bottom w:val="single" w:sz="12" w:space="0" w:color="CCCCCC"/>
              <w:right w:val="nil"/>
            </w:tcBorders>
            <w:shd w:val="clear" w:color="auto" w:fill="auto"/>
            <w:vAlign w:val="center"/>
            <w:hideMark/>
          </w:tcPr>
          <w:p w14:paraId="66C864AC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b/>
                <w:bCs/>
                <w:color w:val="333333"/>
                <w:szCs w:val="24"/>
              </w:rPr>
              <w:t>Name</w:t>
            </w:r>
          </w:p>
        </w:tc>
        <w:tc>
          <w:tcPr>
            <w:tcW w:w="1810" w:type="dxa"/>
            <w:tcBorders>
              <w:top w:val="single" w:sz="8" w:space="0" w:color="DDDDDD"/>
              <w:left w:val="nil"/>
              <w:bottom w:val="single" w:sz="12" w:space="0" w:color="CCCCCC"/>
              <w:right w:val="nil"/>
            </w:tcBorders>
            <w:shd w:val="clear" w:color="auto" w:fill="auto"/>
            <w:vAlign w:val="center"/>
            <w:hideMark/>
          </w:tcPr>
          <w:p w14:paraId="30CAFB38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b/>
                <w:bCs/>
                <w:color w:val="333333"/>
                <w:szCs w:val="24"/>
              </w:rPr>
              <w:t>Phone Number</w:t>
            </w:r>
          </w:p>
        </w:tc>
        <w:tc>
          <w:tcPr>
            <w:tcW w:w="4059" w:type="dxa"/>
            <w:tcBorders>
              <w:top w:val="single" w:sz="8" w:space="0" w:color="DDDDDD"/>
              <w:left w:val="nil"/>
              <w:bottom w:val="single" w:sz="12" w:space="0" w:color="CCCCCC"/>
              <w:right w:val="nil"/>
            </w:tcBorders>
            <w:shd w:val="clear" w:color="auto" w:fill="auto"/>
            <w:vAlign w:val="center"/>
            <w:hideMark/>
          </w:tcPr>
          <w:p w14:paraId="761459EC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b/>
                <w:bCs/>
                <w:color w:val="333333"/>
                <w:szCs w:val="24"/>
              </w:rPr>
              <w:t>Email Address</w:t>
            </w:r>
          </w:p>
        </w:tc>
      </w:tr>
      <w:tr w:rsidR="0082171A" w:rsidRPr="0082171A" w14:paraId="70C1B160" w14:textId="77777777" w:rsidTr="00CF6553">
        <w:trPr>
          <w:trHeight w:val="419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ABF3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Branch Chief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7146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Rebecca Romero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8F21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303-969-7450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B2D7" w14:textId="77777777" w:rsidR="0082171A" w:rsidRPr="0082171A" w:rsidRDefault="00DC11B2" w:rsidP="0082171A">
            <w:pPr>
              <w:spacing w:after="0" w:line="240" w:lineRule="auto"/>
              <w:rPr>
                <w:rFonts w:eastAsia="Times New Roman" w:cs="Times New Roman"/>
                <w:color w:val="0563C1"/>
                <w:szCs w:val="24"/>
                <w:u w:val="single"/>
              </w:rPr>
            </w:pPr>
            <w:hyperlink r:id="rId10" w:history="1">
              <w:r w:rsidR="0082171A" w:rsidRPr="0082171A">
                <w:rPr>
                  <w:rFonts w:eastAsia="Times New Roman" w:cs="Times New Roman"/>
                  <w:color w:val="0563C1"/>
                  <w:szCs w:val="24"/>
                  <w:u w:val="single"/>
                </w:rPr>
                <w:t>Rebecca_N_Romero@ibc.doi.gov</w:t>
              </w:r>
            </w:hyperlink>
          </w:p>
        </w:tc>
      </w:tr>
      <w:tr w:rsidR="0082171A" w:rsidRPr="0082171A" w14:paraId="5A322270" w14:textId="77777777" w:rsidTr="00CF6553">
        <w:trPr>
          <w:trHeight w:val="283"/>
        </w:trPr>
        <w:tc>
          <w:tcPr>
            <w:tcW w:w="153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EB6D2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2171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7560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Karen Galperin</w:t>
            </w:r>
          </w:p>
        </w:tc>
        <w:tc>
          <w:tcPr>
            <w:tcW w:w="18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AA9B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303-969-7409</w:t>
            </w:r>
          </w:p>
        </w:tc>
        <w:tc>
          <w:tcPr>
            <w:tcW w:w="405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E822" w14:textId="77777777" w:rsidR="0082171A" w:rsidRPr="0082171A" w:rsidRDefault="00DC11B2" w:rsidP="0082171A">
            <w:pPr>
              <w:spacing w:after="0" w:line="240" w:lineRule="auto"/>
              <w:rPr>
                <w:rFonts w:eastAsia="Times New Roman" w:cs="Times New Roman"/>
                <w:color w:val="0563C1"/>
                <w:szCs w:val="24"/>
                <w:u w:val="single"/>
              </w:rPr>
            </w:pPr>
            <w:hyperlink r:id="rId11" w:history="1">
              <w:r w:rsidR="0082171A" w:rsidRPr="0082171A">
                <w:rPr>
                  <w:rFonts w:eastAsia="Times New Roman" w:cs="Times New Roman"/>
                  <w:color w:val="0563C1"/>
                  <w:szCs w:val="24"/>
                  <w:u w:val="single"/>
                </w:rPr>
                <w:t>Karen_A_Galperin@ibc.doi.gov</w:t>
              </w:r>
            </w:hyperlink>
          </w:p>
        </w:tc>
      </w:tr>
      <w:tr w:rsidR="0082171A" w:rsidRPr="0082171A" w14:paraId="1844F707" w14:textId="77777777" w:rsidTr="00CF6553">
        <w:trPr>
          <w:trHeight w:val="283"/>
        </w:trPr>
        <w:tc>
          <w:tcPr>
            <w:tcW w:w="153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0478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2171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4B02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Monica Dybing</w:t>
            </w:r>
          </w:p>
        </w:tc>
        <w:tc>
          <w:tcPr>
            <w:tcW w:w="18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5649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303-969-7424</w:t>
            </w:r>
          </w:p>
        </w:tc>
        <w:tc>
          <w:tcPr>
            <w:tcW w:w="405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D7BB" w14:textId="77777777" w:rsidR="0082171A" w:rsidRPr="0082171A" w:rsidRDefault="00DC11B2" w:rsidP="0082171A">
            <w:pPr>
              <w:spacing w:after="0" w:line="240" w:lineRule="auto"/>
              <w:rPr>
                <w:rFonts w:eastAsia="Times New Roman" w:cs="Times New Roman"/>
                <w:color w:val="0563C1"/>
                <w:szCs w:val="24"/>
                <w:u w:val="single"/>
              </w:rPr>
            </w:pPr>
            <w:hyperlink r:id="rId12" w:history="1">
              <w:r w:rsidR="0082171A" w:rsidRPr="0082171A">
                <w:rPr>
                  <w:rFonts w:eastAsia="Times New Roman" w:cs="Times New Roman"/>
                  <w:color w:val="0563C1"/>
                  <w:szCs w:val="24"/>
                  <w:u w:val="single"/>
                </w:rPr>
                <w:t>Monica_L_Dybing@ibc.doi.gov</w:t>
              </w:r>
            </w:hyperlink>
          </w:p>
        </w:tc>
      </w:tr>
      <w:tr w:rsidR="0082171A" w:rsidRPr="0082171A" w14:paraId="11FC74FE" w14:textId="77777777" w:rsidTr="00CF6553">
        <w:trPr>
          <w:trHeight w:val="283"/>
        </w:trPr>
        <w:tc>
          <w:tcPr>
            <w:tcW w:w="153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9612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2171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F1CD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Brandi Hartman</w:t>
            </w:r>
          </w:p>
        </w:tc>
        <w:tc>
          <w:tcPr>
            <w:tcW w:w="18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2755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303-969-7475</w:t>
            </w:r>
          </w:p>
        </w:tc>
        <w:tc>
          <w:tcPr>
            <w:tcW w:w="405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A3E6" w14:textId="77777777" w:rsidR="0082171A" w:rsidRPr="0082171A" w:rsidRDefault="00DC11B2" w:rsidP="0082171A">
            <w:pPr>
              <w:spacing w:after="0" w:line="240" w:lineRule="auto"/>
              <w:rPr>
                <w:rFonts w:eastAsia="Times New Roman" w:cs="Times New Roman"/>
                <w:color w:val="0563C1"/>
                <w:szCs w:val="24"/>
                <w:u w:val="single"/>
              </w:rPr>
            </w:pPr>
            <w:hyperlink r:id="rId13" w:history="1">
              <w:r w:rsidR="0082171A" w:rsidRPr="0082171A">
                <w:rPr>
                  <w:rFonts w:eastAsia="Times New Roman" w:cs="Times New Roman"/>
                  <w:color w:val="0563C1"/>
                  <w:szCs w:val="24"/>
                  <w:u w:val="single"/>
                </w:rPr>
                <w:t>Brandi_J_Hartman@ibc.doi.gov</w:t>
              </w:r>
            </w:hyperlink>
          </w:p>
        </w:tc>
      </w:tr>
      <w:tr w:rsidR="0082171A" w:rsidRPr="0082171A" w14:paraId="1280B5BE" w14:textId="77777777" w:rsidTr="00CF6553">
        <w:trPr>
          <w:trHeight w:val="272"/>
        </w:trPr>
        <w:tc>
          <w:tcPr>
            <w:tcW w:w="153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DDDC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2171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C137F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Debbie Bentley</w:t>
            </w:r>
          </w:p>
        </w:tc>
        <w:tc>
          <w:tcPr>
            <w:tcW w:w="18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A90E" w14:textId="77777777" w:rsidR="0082171A" w:rsidRPr="0082171A" w:rsidRDefault="0082171A" w:rsidP="0082171A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2171A">
              <w:rPr>
                <w:rFonts w:eastAsia="Times New Roman" w:cs="Times New Roman"/>
                <w:color w:val="333333"/>
                <w:szCs w:val="24"/>
              </w:rPr>
              <w:t>303-969-6347</w:t>
            </w:r>
          </w:p>
        </w:tc>
        <w:tc>
          <w:tcPr>
            <w:tcW w:w="405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6795" w14:textId="77777777" w:rsidR="0082171A" w:rsidRPr="0082171A" w:rsidRDefault="00DC11B2" w:rsidP="0082171A">
            <w:pPr>
              <w:spacing w:after="0" w:line="240" w:lineRule="auto"/>
              <w:rPr>
                <w:rFonts w:eastAsia="Times New Roman" w:cs="Times New Roman"/>
                <w:color w:val="0563C1"/>
                <w:szCs w:val="24"/>
                <w:u w:val="single"/>
              </w:rPr>
            </w:pPr>
            <w:hyperlink r:id="rId14" w:history="1">
              <w:r w:rsidR="0082171A" w:rsidRPr="0082171A">
                <w:rPr>
                  <w:rFonts w:eastAsia="Times New Roman" w:cs="Times New Roman"/>
                  <w:color w:val="0563C1"/>
                  <w:szCs w:val="24"/>
                  <w:u w:val="single"/>
                </w:rPr>
                <w:t>Debbie_S_Bentley@ibc.doi.gov</w:t>
              </w:r>
            </w:hyperlink>
          </w:p>
        </w:tc>
      </w:tr>
    </w:tbl>
    <w:p w14:paraId="357FD93A" w14:textId="43E5132B" w:rsidR="001A06E7" w:rsidRPr="001A06E7" w:rsidRDefault="001A06E7" w:rsidP="00CF6553">
      <w:pPr>
        <w:shd w:val="clear" w:color="auto" w:fill="FFFFFF"/>
        <w:spacing w:beforeAutospacing="1" w:after="0" w:afterAutospacing="1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Attachment</w:t>
      </w:r>
    </w:p>
    <w:sectPr w:rsidR="001A06E7" w:rsidRPr="001A06E7" w:rsidSect="00CF6553">
      <w:headerReference w:type="first" r:id="rId15"/>
      <w:pgSz w:w="12240" w:h="15840"/>
      <w:pgMar w:top="864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4DC2" w14:textId="77777777" w:rsidR="00FA073A" w:rsidRDefault="00FA073A" w:rsidP="00FA073A">
      <w:pPr>
        <w:spacing w:after="0" w:line="240" w:lineRule="auto"/>
      </w:pPr>
      <w:r>
        <w:separator/>
      </w:r>
    </w:p>
  </w:endnote>
  <w:endnote w:type="continuationSeparator" w:id="0">
    <w:p w14:paraId="2175F585" w14:textId="77777777" w:rsidR="00FA073A" w:rsidRDefault="00FA073A" w:rsidP="00FA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E74F" w14:textId="77777777" w:rsidR="00FA073A" w:rsidRDefault="00FA073A" w:rsidP="00FA073A">
      <w:pPr>
        <w:spacing w:after="0" w:line="240" w:lineRule="auto"/>
      </w:pPr>
      <w:r>
        <w:separator/>
      </w:r>
    </w:p>
  </w:footnote>
  <w:footnote w:type="continuationSeparator" w:id="0">
    <w:p w14:paraId="2D96FB05" w14:textId="77777777" w:rsidR="00FA073A" w:rsidRDefault="00FA073A" w:rsidP="00FA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63"/>
      <w:gridCol w:w="7177"/>
    </w:tblGrid>
    <w:tr w:rsidR="00C960AF" w:rsidRPr="00FA073A" w14:paraId="77E411C3" w14:textId="77777777" w:rsidTr="00951CBC">
      <w:trPr>
        <w:trHeight w:val="1270"/>
      </w:trPr>
      <w:tc>
        <w:tcPr>
          <w:tcW w:w="1755" w:type="dxa"/>
          <w:vAlign w:val="center"/>
        </w:tcPr>
        <w:p w14:paraId="0D72EE4C" w14:textId="77777777" w:rsidR="00C960AF" w:rsidRPr="00FA073A" w:rsidRDefault="00C960AF" w:rsidP="00C960AF">
          <w:pPr>
            <w:ind w:left="-90"/>
          </w:pPr>
          <w:r w:rsidRPr="00FA073A">
            <w:rPr>
              <w:noProof/>
            </w:rPr>
            <w:drawing>
              <wp:inline distT="0" distB="0" distL="0" distR="0" wp14:anchorId="038A551D" wp14:editId="6CEFE2F8">
                <wp:extent cx="885825" cy="885825"/>
                <wp:effectExtent l="0" t="0" r="9525" b="9525"/>
                <wp:docPr id="1" name="Picture 1" descr="NBC_official_doi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BC_official_doi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14:paraId="0D2C8885" w14:textId="77777777" w:rsidR="00C960AF" w:rsidRPr="00FA073A" w:rsidRDefault="00C960AF" w:rsidP="00C960AF">
          <w:pPr>
            <w:spacing w:before="120"/>
            <w:ind w:left="-198"/>
            <w:jc w:val="center"/>
            <w:rPr>
              <w:color w:val="003D7D"/>
              <w:spacing w:val="5"/>
              <w:sz w:val="36"/>
              <w:szCs w:val="36"/>
            </w:rPr>
          </w:pPr>
          <w:r w:rsidRPr="00FA073A">
            <w:rPr>
              <w:color w:val="003D7D"/>
              <w:spacing w:val="5"/>
              <w:sz w:val="36"/>
              <w:szCs w:val="36"/>
            </w:rPr>
            <w:t>United States Department of the Interior</w:t>
          </w:r>
        </w:p>
        <w:p w14:paraId="007DFE8F" w14:textId="77777777" w:rsidR="00C960AF" w:rsidRPr="00FA073A" w:rsidRDefault="00C960AF" w:rsidP="00C960AF">
          <w:pPr>
            <w:spacing w:before="120"/>
            <w:ind w:left="-198"/>
            <w:jc w:val="center"/>
            <w:rPr>
              <w:color w:val="003D7D"/>
              <w:spacing w:val="5"/>
              <w:szCs w:val="24"/>
            </w:rPr>
          </w:pPr>
          <w:r w:rsidRPr="00FA073A">
            <w:rPr>
              <w:color w:val="003D7D"/>
              <w:spacing w:val="5"/>
              <w:szCs w:val="24"/>
            </w:rPr>
            <w:t>INTERIOR BUSINESS CENTER</w:t>
          </w:r>
        </w:p>
        <w:p w14:paraId="7C9B55D0" w14:textId="77777777" w:rsidR="00C960AF" w:rsidRPr="00FA073A" w:rsidRDefault="00C960AF" w:rsidP="00C960AF">
          <w:pPr>
            <w:ind w:left="-198"/>
            <w:jc w:val="center"/>
            <w:rPr>
              <w:color w:val="003D7D"/>
              <w:spacing w:val="5"/>
              <w:sz w:val="22"/>
            </w:rPr>
          </w:pPr>
          <w:r w:rsidRPr="00FA073A">
            <w:rPr>
              <w:color w:val="003D7D"/>
              <w:spacing w:val="5"/>
              <w:sz w:val="22"/>
            </w:rPr>
            <w:t>Denver, CO 80235</w:t>
          </w:r>
        </w:p>
        <w:p w14:paraId="6E3810A9" w14:textId="77777777" w:rsidR="00C960AF" w:rsidRPr="00FA073A" w:rsidRDefault="00C960AF" w:rsidP="00C960AF"/>
      </w:tc>
    </w:tr>
  </w:tbl>
  <w:p w14:paraId="6E8FD501" w14:textId="77777777" w:rsidR="00C960AF" w:rsidRPr="00C960AF" w:rsidRDefault="00C960AF" w:rsidP="00C96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363"/>
    <w:multiLevelType w:val="multilevel"/>
    <w:tmpl w:val="1EF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9F2"/>
    <w:multiLevelType w:val="hybridMultilevel"/>
    <w:tmpl w:val="BDE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91C"/>
    <w:multiLevelType w:val="hybridMultilevel"/>
    <w:tmpl w:val="137CD8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66D9A"/>
    <w:multiLevelType w:val="multilevel"/>
    <w:tmpl w:val="0C2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227C"/>
    <w:multiLevelType w:val="multilevel"/>
    <w:tmpl w:val="44B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40A65"/>
    <w:multiLevelType w:val="hybridMultilevel"/>
    <w:tmpl w:val="111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2CC0"/>
    <w:multiLevelType w:val="multilevel"/>
    <w:tmpl w:val="D222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7079C"/>
    <w:multiLevelType w:val="hybridMultilevel"/>
    <w:tmpl w:val="535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EEA"/>
    <w:multiLevelType w:val="hybridMultilevel"/>
    <w:tmpl w:val="CB2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DDD"/>
    <w:multiLevelType w:val="hybridMultilevel"/>
    <w:tmpl w:val="EE8A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02B1"/>
    <w:multiLevelType w:val="hybridMultilevel"/>
    <w:tmpl w:val="D324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61C6"/>
    <w:multiLevelType w:val="multilevel"/>
    <w:tmpl w:val="67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100D65"/>
    <w:multiLevelType w:val="multilevel"/>
    <w:tmpl w:val="318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F675B"/>
    <w:multiLevelType w:val="multilevel"/>
    <w:tmpl w:val="B63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8159A"/>
    <w:multiLevelType w:val="multilevel"/>
    <w:tmpl w:val="E81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860DD"/>
    <w:multiLevelType w:val="hybridMultilevel"/>
    <w:tmpl w:val="84B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7D"/>
    <w:rsid w:val="000302C6"/>
    <w:rsid w:val="000B54E8"/>
    <w:rsid w:val="000C664D"/>
    <w:rsid w:val="000D5457"/>
    <w:rsid w:val="000E12F5"/>
    <w:rsid w:val="000F69F2"/>
    <w:rsid w:val="00125A1F"/>
    <w:rsid w:val="00140405"/>
    <w:rsid w:val="001413BD"/>
    <w:rsid w:val="00146A8A"/>
    <w:rsid w:val="00176E68"/>
    <w:rsid w:val="00177250"/>
    <w:rsid w:val="00177FFB"/>
    <w:rsid w:val="00180E67"/>
    <w:rsid w:val="001836CB"/>
    <w:rsid w:val="001A06E7"/>
    <w:rsid w:val="001A3B71"/>
    <w:rsid w:val="001C1EA8"/>
    <w:rsid w:val="001C5603"/>
    <w:rsid w:val="001E4361"/>
    <w:rsid w:val="00213424"/>
    <w:rsid w:val="00215A81"/>
    <w:rsid w:val="00224987"/>
    <w:rsid w:val="0024776A"/>
    <w:rsid w:val="002731CB"/>
    <w:rsid w:val="00284A40"/>
    <w:rsid w:val="002A7B7F"/>
    <w:rsid w:val="002B1597"/>
    <w:rsid w:val="002D7A0E"/>
    <w:rsid w:val="002E04D0"/>
    <w:rsid w:val="002E35C6"/>
    <w:rsid w:val="002E57CC"/>
    <w:rsid w:val="002F5828"/>
    <w:rsid w:val="002F627D"/>
    <w:rsid w:val="003010F7"/>
    <w:rsid w:val="00312B11"/>
    <w:rsid w:val="00373D2A"/>
    <w:rsid w:val="00386E92"/>
    <w:rsid w:val="003A252C"/>
    <w:rsid w:val="003B7EDB"/>
    <w:rsid w:val="003C1B29"/>
    <w:rsid w:val="00414640"/>
    <w:rsid w:val="00414B2C"/>
    <w:rsid w:val="0042503B"/>
    <w:rsid w:val="00444F69"/>
    <w:rsid w:val="00450895"/>
    <w:rsid w:val="004724A3"/>
    <w:rsid w:val="004770AA"/>
    <w:rsid w:val="004A3832"/>
    <w:rsid w:val="004D4E46"/>
    <w:rsid w:val="005071ED"/>
    <w:rsid w:val="00537952"/>
    <w:rsid w:val="00547A43"/>
    <w:rsid w:val="00552DE4"/>
    <w:rsid w:val="00564BDC"/>
    <w:rsid w:val="005719D6"/>
    <w:rsid w:val="005B3156"/>
    <w:rsid w:val="005B5B98"/>
    <w:rsid w:val="00661F9C"/>
    <w:rsid w:val="00665E3C"/>
    <w:rsid w:val="0067214C"/>
    <w:rsid w:val="0067261A"/>
    <w:rsid w:val="00693368"/>
    <w:rsid w:val="00693852"/>
    <w:rsid w:val="006E22C4"/>
    <w:rsid w:val="00754698"/>
    <w:rsid w:val="00756D63"/>
    <w:rsid w:val="00760A06"/>
    <w:rsid w:val="0078456B"/>
    <w:rsid w:val="00790F86"/>
    <w:rsid w:val="007A648A"/>
    <w:rsid w:val="007D0AFA"/>
    <w:rsid w:val="007E3A91"/>
    <w:rsid w:val="007E736C"/>
    <w:rsid w:val="007F7AE8"/>
    <w:rsid w:val="008066F4"/>
    <w:rsid w:val="00814094"/>
    <w:rsid w:val="0082171A"/>
    <w:rsid w:val="0082306C"/>
    <w:rsid w:val="00842CA1"/>
    <w:rsid w:val="00856A76"/>
    <w:rsid w:val="00865100"/>
    <w:rsid w:val="008B3ED1"/>
    <w:rsid w:val="008E651B"/>
    <w:rsid w:val="008F3671"/>
    <w:rsid w:val="0090062F"/>
    <w:rsid w:val="00900CD3"/>
    <w:rsid w:val="00901850"/>
    <w:rsid w:val="009051CC"/>
    <w:rsid w:val="00916426"/>
    <w:rsid w:val="009268BB"/>
    <w:rsid w:val="00936ACE"/>
    <w:rsid w:val="00937CD4"/>
    <w:rsid w:val="00943F90"/>
    <w:rsid w:val="0096470A"/>
    <w:rsid w:val="00980E92"/>
    <w:rsid w:val="009C2D45"/>
    <w:rsid w:val="009C561B"/>
    <w:rsid w:val="009D1A0D"/>
    <w:rsid w:val="009E45CF"/>
    <w:rsid w:val="009F1A3B"/>
    <w:rsid w:val="009F3752"/>
    <w:rsid w:val="00A0353C"/>
    <w:rsid w:val="00A10E71"/>
    <w:rsid w:val="00A12816"/>
    <w:rsid w:val="00A32389"/>
    <w:rsid w:val="00A33775"/>
    <w:rsid w:val="00A56EF3"/>
    <w:rsid w:val="00A762CB"/>
    <w:rsid w:val="00A80E46"/>
    <w:rsid w:val="00A92548"/>
    <w:rsid w:val="00AD1911"/>
    <w:rsid w:val="00B16E8B"/>
    <w:rsid w:val="00B30002"/>
    <w:rsid w:val="00B3455D"/>
    <w:rsid w:val="00B34938"/>
    <w:rsid w:val="00B37FB9"/>
    <w:rsid w:val="00B5648C"/>
    <w:rsid w:val="00B579E3"/>
    <w:rsid w:val="00B84BA6"/>
    <w:rsid w:val="00B90652"/>
    <w:rsid w:val="00BB0FB4"/>
    <w:rsid w:val="00BB1A5B"/>
    <w:rsid w:val="00BC7173"/>
    <w:rsid w:val="00BD26BB"/>
    <w:rsid w:val="00BD49AC"/>
    <w:rsid w:val="00BE1BF8"/>
    <w:rsid w:val="00BE6494"/>
    <w:rsid w:val="00BF5B42"/>
    <w:rsid w:val="00C0027D"/>
    <w:rsid w:val="00C33856"/>
    <w:rsid w:val="00C45C70"/>
    <w:rsid w:val="00C50127"/>
    <w:rsid w:val="00C60C87"/>
    <w:rsid w:val="00C7116F"/>
    <w:rsid w:val="00C75B71"/>
    <w:rsid w:val="00C82325"/>
    <w:rsid w:val="00C8324F"/>
    <w:rsid w:val="00C960AF"/>
    <w:rsid w:val="00CC3BBF"/>
    <w:rsid w:val="00CD1A48"/>
    <w:rsid w:val="00CF183F"/>
    <w:rsid w:val="00CF6553"/>
    <w:rsid w:val="00D0299F"/>
    <w:rsid w:val="00D101B8"/>
    <w:rsid w:val="00D1592C"/>
    <w:rsid w:val="00D30D33"/>
    <w:rsid w:val="00D46F9C"/>
    <w:rsid w:val="00D564FC"/>
    <w:rsid w:val="00D760E8"/>
    <w:rsid w:val="00D960D5"/>
    <w:rsid w:val="00D96BC6"/>
    <w:rsid w:val="00DB5899"/>
    <w:rsid w:val="00DC0FFF"/>
    <w:rsid w:val="00DC11B2"/>
    <w:rsid w:val="00DC12C7"/>
    <w:rsid w:val="00DC6D6F"/>
    <w:rsid w:val="00DD3FEE"/>
    <w:rsid w:val="00DD51B8"/>
    <w:rsid w:val="00DE712C"/>
    <w:rsid w:val="00E03625"/>
    <w:rsid w:val="00E113DD"/>
    <w:rsid w:val="00E322F1"/>
    <w:rsid w:val="00E45A92"/>
    <w:rsid w:val="00E74DAC"/>
    <w:rsid w:val="00E774F8"/>
    <w:rsid w:val="00E83C17"/>
    <w:rsid w:val="00E84CDF"/>
    <w:rsid w:val="00E86169"/>
    <w:rsid w:val="00E94F92"/>
    <w:rsid w:val="00E96631"/>
    <w:rsid w:val="00EB01A9"/>
    <w:rsid w:val="00F02576"/>
    <w:rsid w:val="00F032C8"/>
    <w:rsid w:val="00F52997"/>
    <w:rsid w:val="00F6126C"/>
    <w:rsid w:val="00F70A58"/>
    <w:rsid w:val="00F807E9"/>
    <w:rsid w:val="00F82377"/>
    <w:rsid w:val="00FA073A"/>
    <w:rsid w:val="00FB426B"/>
    <w:rsid w:val="00FB7C77"/>
    <w:rsid w:val="00FD2FE7"/>
    <w:rsid w:val="00FE045A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3A5A"/>
  <w15:chartTrackingRefBased/>
  <w15:docId w15:val="{5B463F15-9DBD-4DC9-9D38-78B2FCD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62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F3752"/>
    <w:pPr>
      <w:ind w:left="720"/>
      <w:contextualSpacing/>
    </w:pPr>
  </w:style>
  <w:style w:type="table" w:styleId="TableGrid">
    <w:name w:val="Table Grid"/>
    <w:basedOn w:val="TableNormal"/>
    <w:rsid w:val="00552DE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D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6E22C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0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38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61B"/>
    <w:rPr>
      <w:rFonts w:ascii="Courier New" w:eastAsia="Times New Roman" w:hAnsi="Courier New" w:cs="Courier New"/>
      <w:szCs w:val="24"/>
    </w:rPr>
  </w:style>
  <w:style w:type="table" w:styleId="GridTable4-Accent1">
    <w:name w:val="Grid Table 4 Accent 1"/>
    <w:basedOn w:val="TableNormal"/>
    <w:uiPriority w:val="49"/>
    <w:rsid w:val="00F02576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300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3A"/>
  </w:style>
  <w:style w:type="paragraph" w:styleId="Footer">
    <w:name w:val="footer"/>
    <w:basedOn w:val="Normal"/>
    <w:link w:val="FooterChar"/>
    <w:uiPriority w:val="99"/>
    <w:unhideWhenUsed/>
    <w:rsid w:val="00FA0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3A"/>
  </w:style>
  <w:style w:type="paragraph" w:styleId="Revision">
    <w:name w:val="Revision"/>
    <w:hidden/>
    <w:uiPriority w:val="99"/>
    <w:semiHidden/>
    <w:rsid w:val="001A3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503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4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792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7205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294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422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798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568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37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50472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7969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9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936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7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656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407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6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1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526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0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740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610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2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6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48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bc.doi.gov/sites/default/files/HRD/files/Employees-Identified-as-CARES-Exception-to-Pay-Limitation.xlsx" TargetMode="External"/><Relationship Id="rId13" Type="http://schemas.openxmlformats.org/officeDocument/2006/relationships/hyperlink" Target="mailto:Brandi_J_Hartman@ibc.do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coc.gov/content/waiver-premium-pay-limitation-and-aggregate-pay-limitation-employees-working-response" TargetMode="External"/><Relationship Id="rId12" Type="http://schemas.openxmlformats.org/officeDocument/2006/relationships/hyperlink" Target="mailto:Monica_L_Dybing@ibc.do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_A_Galperin@ibc.doi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becca_N_Romero@ibc.do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bc.doi.gov/sites/default/files/HRD/files/Employees-Identified-as-CARES-Exception-to-Pay-Limitation.xlsx" TargetMode="External"/><Relationship Id="rId14" Type="http://schemas.openxmlformats.org/officeDocument/2006/relationships/hyperlink" Target="mailto:Debbie_S_Bentley@ibc.do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Puente, Lisa J</dc:creator>
  <cp:keywords/>
  <dc:description/>
  <cp:lastModifiedBy>Bieber, Laura M</cp:lastModifiedBy>
  <cp:revision>3</cp:revision>
  <cp:lastPrinted>2021-01-07T21:44:00Z</cp:lastPrinted>
  <dcterms:created xsi:type="dcterms:W3CDTF">2021-04-07T19:38:00Z</dcterms:created>
  <dcterms:modified xsi:type="dcterms:W3CDTF">2021-04-07T21:11:00Z</dcterms:modified>
</cp:coreProperties>
</file>