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Para proteger a nuestra fuerza laboral y ayudar a mitigar la propagación de la enfermedad de coronavirus (COVID-19) en nuestras comunidades, efectivo inmediatamente USCIS suspende todos los servicios rutinarios en persona con nuestros solicitantes en todas nuestras ofic</w:t>
      </w:r>
      <w:bookmarkStart w:id="0" w:name="_GoBack"/>
      <w:bookmarkEnd w:id="0"/>
      <w:r w:rsidRPr="001F2346">
        <w:rPr>
          <w:rFonts w:ascii="Helvetica" w:eastAsia="Calibri" w:hAnsi="Helvetica" w:cs="Helvetica"/>
          <w:noProof w:val="0"/>
          <w:sz w:val="24"/>
          <w:szCs w:val="24"/>
        </w:rPr>
        <w:t>inas, incluidas todas las entrevistas y ceremonias de naturalización.</w:t>
      </w:r>
    </w:p>
    <w:p w:rsidR="001F2346" w:rsidRPr="001F2346" w:rsidRDefault="001F2346" w:rsidP="001F2346">
      <w:pPr>
        <w:spacing w:after="0" w:line="240" w:lineRule="auto"/>
        <w:rPr>
          <w:rFonts w:ascii="Helvetica" w:eastAsia="Calibri" w:hAnsi="Helvetica" w:cs="Helvetica"/>
          <w:noProof w:val="0"/>
          <w:sz w:val="24"/>
          <w:szCs w:val="24"/>
        </w:rPr>
      </w:pPr>
    </w:p>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 xml:space="preserve">Las oficinas locales, oficinas de asilo y Centros de Asistencia en Solicitudes (ASC, por sus siglas en inglés) de USCIS no proporcionarán servicios en persona hasta, por lo menos, el 1 de abril. Esto incluye entrevistas, ceremonias de naturalización y citas para toma de datos biométricos. No obstante, proporcionaremos servicios de emergencia durante este tiempo. </w:t>
      </w:r>
      <w:r w:rsidRPr="001F2346">
        <w:rPr>
          <w:rFonts w:ascii="Helvetica" w:eastAsia="Calibri" w:hAnsi="Helvetica" w:cs="Helvetica"/>
          <w:noProof w:val="0"/>
          <w:sz w:val="24"/>
          <w:szCs w:val="24"/>
        </w:rPr>
        <w:t xml:space="preserve">Si tiene una solicitud de servicio de emergencia, comuníquese con el </w:t>
      </w:r>
      <w:hyperlink r:id="rId4" w:history="1">
        <w:r w:rsidRPr="001F2346">
          <w:rPr>
            <w:rStyle w:val="Hyperlink"/>
            <w:rFonts w:ascii="Helvetica" w:eastAsia="Calibri" w:hAnsi="Helvetica" w:cs="Helvetica"/>
            <w:noProof w:val="0"/>
            <w:sz w:val="24"/>
            <w:szCs w:val="24"/>
          </w:rPr>
          <w:t>Centro de Contacto de USCIS</w:t>
        </w:r>
      </w:hyperlink>
      <w:r w:rsidRPr="001F2346">
        <w:rPr>
          <w:rFonts w:ascii="Helvetica" w:eastAsia="Calibri" w:hAnsi="Helvetica" w:cs="Helvetica"/>
          <w:noProof w:val="0"/>
          <w:sz w:val="24"/>
          <w:szCs w:val="24"/>
        </w:rPr>
        <w:t>.</w:t>
      </w:r>
    </w:p>
    <w:p w:rsidR="001F2346" w:rsidRPr="001F2346" w:rsidRDefault="001F2346" w:rsidP="001F2346">
      <w:pPr>
        <w:spacing w:after="0" w:line="240" w:lineRule="auto"/>
        <w:rPr>
          <w:rFonts w:ascii="Helvetica" w:eastAsia="Calibri" w:hAnsi="Helvetica" w:cs="Helvetica"/>
          <w:noProof w:val="0"/>
          <w:sz w:val="24"/>
          <w:szCs w:val="24"/>
          <w:lang w:val="es-ES"/>
        </w:rPr>
      </w:pPr>
    </w:p>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Las oficinas locales de USCIS enviarán notificaciones de cancelación de citas a los solicitantes y peticionarios que tenían citas programadas que se han visto afectadas por este cierre. Enviaremos avisos de cancelación a los solicitantes de naturalización que tenían ceremonias de naturalización programadas. A todos los solicitantes se les reprogramarán sus citas cuando USCIS reanude sus operaciones normales.</w:t>
      </w:r>
    </w:p>
    <w:p w:rsidR="001F2346" w:rsidRPr="001F2346" w:rsidRDefault="001F2346" w:rsidP="001F2346">
      <w:pPr>
        <w:spacing w:after="0" w:line="240" w:lineRule="auto"/>
        <w:rPr>
          <w:rFonts w:ascii="Helvetica" w:eastAsia="Calibri" w:hAnsi="Helvetica" w:cs="Helvetica"/>
          <w:noProof w:val="0"/>
          <w:sz w:val="24"/>
          <w:szCs w:val="24"/>
          <w:lang w:val="es-ES"/>
        </w:rPr>
      </w:pPr>
    </w:p>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Las oficinas de asilo de USCIS enviarán notificaciones de cancelación de entrevistas y reprogramarán automáticamente las entrevistas de asilo. Cuando la entrevista sea reprogramada, los solicitantes de asilo recibirán una nueva notificación de entrevista con la nueva hora, fecha y lugar de la entrevista.</w:t>
      </w:r>
    </w:p>
    <w:p w:rsidR="001F2346" w:rsidRPr="001F2346" w:rsidRDefault="001F2346" w:rsidP="001F2346">
      <w:pPr>
        <w:spacing w:after="0" w:line="240" w:lineRule="auto"/>
        <w:rPr>
          <w:rFonts w:ascii="Helvetica" w:eastAsia="Calibri" w:hAnsi="Helvetica" w:cs="Helvetica"/>
          <w:noProof w:val="0"/>
          <w:sz w:val="24"/>
          <w:szCs w:val="24"/>
        </w:rPr>
      </w:pPr>
    </w:p>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 xml:space="preserve">USCIS reprogramará automáticamente las citas de ASC debido al cierre de la oficina. Las personas afectadas recibirán una nueva notificación de cita por correo postal. Las personas que tenían citas de </w:t>
      </w:r>
      <w:proofErr w:type="spellStart"/>
      <w:r w:rsidRPr="001F2346">
        <w:rPr>
          <w:rFonts w:ascii="Helvetica" w:eastAsia="Calibri" w:hAnsi="Helvetica" w:cs="Helvetica"/>
          <w:noProof w:val="0"/>
          <w:sz w:val="24"/>
          <w:szCs w:val="24"/>
        </w:rPr>
        <w:t>InfoPass</w:t>
      </w:r>
      <w:proofErr w:type="spellEnd"/>
      <w:r w:rsidRPr="001F2346">
        <w:rPr>
          <w:rFonts w:ascii="Helvetica" w:eastAsia="Calibri" w:hAnsi="Helvetica" w:cs="Helvetica"/>
          <w:noProof w:val="0"/>
          <w:sz w:val="24"/>
          <w:szCs w:val="24"/>
        </w:rPr>
        <w:t xml:space="preserve"> u otras citas en la oficina local deberán reprogramarlas a través del </w:t>
      </w:r>
      <w:hyperlink r:id="rId5" w:history="1">
        <w:r w:rsidRPr="001F2346">
          <w:rPr>
            <w:rStyle w:val="Hyperlink"/>
            <w:rFonts w:ascii="Helvetica" w:eastAsia="Calibri" w:hAnsi="Helvetica" w:cs="Helvetica"/>
            <w:noProof w:val="0"/>
            <w:sz w:val="24"/>
            <w:szCs w:val="24"/>
          </w:rPr>
          <w:t>Centro de Contacto de USCIS</w:t>
        </w:r>
      </w:hyperlink>
      <w:r w:rsidRPr="001F2346">
        <w:rPr>
          <w:rFonts w:ascii="Helvetica" w:eastAsia="Calibri" w:hAnsi="Helvetica" w:cs="Helvetica"/>
          <w:noProof w:val="0"/>
          <w:sz w:val="24"/>
          <w:szCs w:val="24"/>
        </w:rPr>
        <w:t xml:space="preserve"> una vez que las oficinas locales estén abiertas al público nuevamente. Por favor, verifique si su oficina local ha reabierto antes de comunicarse con el </w:t>
      </w:r>
      <w:hyperlink r:id="rId6" w:history="1">
        <w:r w:rsidRPr="001F2346">
          <w:rPr>
            <w:rStyle w:val="Hyperlink"/>
            <w:rFonts w:ascii="Helvetica" w:eastAsia="Calibri" w:hAnsi="Helvetica" w:cs="Helvetica"/>
            <w:noProof w:val="0"/>
            <w:sz w:val="24"/>
            <w:szCs w:val="24"/>
          </w:rPr>
          <w:t>Centro de Contacto de USCIS</w:t>
        </w:r>
      </w:hyperlink>
      <w:r w:rsidRPr="001F2346">
        <w:rPr>
          <w:rFonts w:ascii="Helvetica" w:eastAsia="Calibri" w:hAnsi="Helvetica" w:cs="Helvetica"/>
          <w:noProof w:val="0"/>
          <w:sz w:val="24"/>
          <w:szCs w:val="24"/>
        </w:rPr>
        <w:t>.</w:t>
      </w:r>
    </w:p>
    <w:p w:rsidR="001F2346" w:rsidRPr="001F2346" w:rsidRDefault="001F2346" w:rsidP="001F2346">
      <w:pPr>
        <w:spacing w:after="0" w:line="240" w:lineRule="auto"/>
        <w:rPr>
          <w:rFonts w:ascii="Helvetica" w:eastAsia="Calibri" w:hAnsi="Helvetica" w:cs="Helvetica"/>
          <w:noProof w:val="0"/>
          <w:sz w:val="24"/>
          <w:szCs w:val="24"/>
          <w:lang w:val="en-US"/>
        </w:rPr>
      </w:pPr>
    </w:p>
    <w:p w:rsid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 xml:space="preserve">Además, USCIS pospondrá todos los eventos de enlace público y enlace comunitario en persona durante el cierre de la oficina. Por favor, comuníquese con </w:t>
      </w:r>
      <w:hyperlink r:id="rId7" w:history="1">
        <w:r w:rsidRPr="001F2346">
          <w:rPr>
            <w:rStyle w:val="Hyperlink"/>
            <w:rFonts w:ascii="Helvetica" w:hAnsi="Helvetica" w:cs="Helvetica"/>
            <w:sz w:val="24"/>
            <w:szCs w:val="24"/>
          </w:rPr>
          <w:t>public.engagement@uscis.dhs.gov</w:t>
        </w:r>
      </w:hyperlink>
      <w:r w:rsidRPr="001F2346">
        <w:rPr>
          <w:rFonts w:ascii="Helvetica" w:eastAsia="Calibri" w:hAnsi="Helvetica" w:cs="Helvetica"/>
          <w:noProof w:val="0"/>
          <w:sz w:val="24"/>
          <w:szCs w:val="24"/>
        </w:rPr>
        <w:t xml:space="preserve"> si tiene una pregunta inmediata relacionada con enlace público durante este tiempo.</w:t>
      </w:r>
    </w:p>
    <w:p w:rsidR="001F2346" w:rsidRPr="001F2346" w:rsidRDefault="001F2346" w:rsidP="001F2346">
      <w:pPr>
        <w:spacing w:after="0" w:line="240" w:lineRule="auto"/>
        <w:rPr>
          <w:rFonts w:ascii="Helvetica" w:eastAsia="Calibri" w:hAnsi="Helvetica" w:cs="Helvetica"/>
          <w:noProof w:val="0"/>
          <w:sz w:val="24"/>
          <w:szCs w:val="24"/>
        </w:rPr>
      </w:pPr>
    </w:p>
    <w:p w:rsidR="001F2346"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 xml:space="preserve">La educación y tomar las precauciones necesarias son las herramientas más fuertes contra el virus. </w:t>
      </w:r>
      <w:r w:rsidRPr="001F2346">
        <w:rPr>
          <w:rFonts w:ascii="Helvetica" w:eastAsia="Calibri" w:hAnsi="Helvetica" w:cs="Helvetica"/>
          <w:noProof w:val="0"/>
          <w:sz w:val="24"/>
          <w:szCs w:val="24"/>
          <w:lang w:val="es-ES"/>
        </w:rPr>
        <w:t xml:space="preserve">Obtenga los datos más recientes a través del sitio web </w:t>
      </w:r>
      <w:hyperlink r:id="rId8" w:history="1">
        <w:r w:rsidRPr="001F2346">
          <w:rPr>
            <w:rStyle w:val="Hyperlink"/>
            <w:rFonts w:ascii="Helvetica" w:eastAsia="Calibri" w:hAnsi="Helvetica" w:cs="Helvetica"/>
            <w:noProof w:val="0"/>
            <w:sz w:val="24"/>
            <w:szCs w:val="24"/>
            <w:lang w:val="es-ES"/>
          </w:rPr>
          <w:t>COVID-19</w:t>
        </w:r>
      </w:hyperlink>
      <w:r w:rsidRPr="001F2346">
        <w:rPr>
          <w:rFonts w:ascii="Helvetica" w:eastAsia="Calibri" w:hAnsi="Helvetica" w:cs="Helvetica"/>
          <w:noProof w:val="0"/>
          <w:sz w:val="24"/>
          <w:szCs w:val="24"/>
        </w:rPr>
        <w:t xml:space="preserve"> de los Centros para el Control y Prevención de Enfermedades (CDC, por sus siglas en inglés). Continúe la práctica de buenos hábitos de salud, evite saludar con apretones de manos y abrazos, y lávese las manos y limpie las superficies apropiadamente. </w:t>
      </w:r>
    </w:p>
    <w:p w:rsid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lastRenderedPageBreak/>
        <w:t xml:space="preserve">USCIS proporcionará actualizaciones adicionales a medida que se desarrolle la situación y seguirá las guías del CDC en respuesta a esta situación. Por favor, visite </w:t>
      </w:r>
      <w:hyperlink r:id="rId9" w:history="1">
        <w:r w:rsidRPr="001F2346">
          <w:rPr>
            <w:rStyle w:val="Hyperlink"/>
            <w:rFonts w:ascii="Helvetica" w:eastAsia="Calibri" w:hAnsi="Helvetica" w:cs="Helvetica"/>
            <w:noProof w:val="0"/>
            <w:sz w:val="24"/>
            <w:szCs w:val="24"/>
          </w:rPr>
          <w:t>uscis.gov/es/coronavirus</w:t>
        </w:r>
      </w:hyperlink>
      <w:r w:rsidRPr="001F2346">
        <w:rPr>
          <w:rFonts w:ascii="Helvetica" w:eastAsia="Calibri" w:hAnsi="Helvetica" w:cs="Helvetica"/>
          <w:noProof w:val="0"/>
          <w:sz w:val="24"/>
          <w:szCs w:val="24"/>
        </w:rPr>
        <w:t xml:space="preserve"> para obtener actualizaciones.</w:t>
      </w:r>
    </w:p>
    <w:p w:rsidR="001F2346" w:rsidRPr="001F2346" w:rsidRDefault="001F2346" w:rsidP="001F2346">
      <w:pPr>
        <w:spacing w:after="0" w:line="240" w:lineRule="auto"/>
        <w:rPr>
          <w:rFonts w:ascii="Helvetica" w:eastAsia="Calibri" w:hAnsi="Helvetica" w:cs="Helvetica"/>
          <w:noProof w:val="0"/>
          <w:sz w:val="24"/>
          <w:szCs w:val="24"/>
        </w:rPr>
      </w:pPr>
    </w:p>
    <w:p w:rsidR="001F2346" w:rsidRPr="001F2346" w:rsidRDefault="001F2346" w:rsidP="001F2346">
      <w:pPr>
        <w:spacing w:after="0" w:line="240" w:lineRule="auto"/>
        <w:rPr>
          <w:rFonts w:ascii="Helvetica" w:eastAsia="Calibri" w:hAnsi="Helvetica" w:cs="Helvetica"/>
          <w:noProof w:val="0"/>
          <w:sz w:val="24"/>
          <w:szCs w:val="24"/>
          <w:lang w:val="es-ES"/>
        </w:rPr>
      </w:pPr>
      <w:r w:rsidRPr="001F2346">
        <w:rPr>
          <w:rFonts w:ascii="Helvetica" w:eastAsia="Calibri" w:hAnsi="Helvetica" w:cs="Helvetica"/>
          <w:noProof w:val="0"/>
          <w:sz w:val="24"/>
          <w:szCs w:val="24"/>
          <w:lang w:val="es-ES"/>
        </w:rPr>
        <w:t>Cordialmente,</w:t>
      </w:r>
    </w:p>
    <w:p w:rsidR="001F2346" w:rsidRPr="001F2346" w:rsidRDefault="001F2346" w:rsidP="001F2346">
      <w:pPr>
        <w:spacing w:after="0" w:line="240" w:lineRule="auto"/>
        <w:rPr>
          <w:rFonts w:ascii="Helvetica" w:eastAsia="Calibri" w:hAnsi="Helvetica" w:cs="Helvetica"/>
          <w:noProof w:val="0"/>
          <w:sz w:val="24"/>
          <w:szCs w:val="24"/>
          <w:lang w:val="es-ES"/>
        </w:rPr>
      </w:pPr>
      <w:r w:rsidRPr="001F2346">
        <w:rPr>
          <w:rFonts w:ascii="Helvetica" w:eastAsia="Calibri" w:hAnsi="Helvetica" w:cs="Helvetica"/>
          <w:noProof w:val="0"/>
          <w:sz w:val="24"/>
          <w:szCs w:val="24"/>
          <w:lang w:val="es-ES"/>
        </w:rPr>
        <w:t> </w:t>
      </w:r>
    </w:p>
    <w:p w:rsidR="00411ADD" w:rsidRPr="001F2346" w:rsidRDefault="001F2346" w:rsidP="001F2346">
      <w:pPr>
        <w:spacing w:after="0" w:line="240" w:lineRule="auto"/>
        <w:rPr>
          <w:rFonts w:ascii="Helvetica" w:eastAsia="Calibri" w:hAnsi="Helvetica" w:cs="Helvetica"/>
          <w:noProof w:val="0"/>
          <w:sz w:val="24"/>
          <w:szCs w:val="24"/>
        </w:rPr>
      </w:pPr>
      <w:r w:rsidRPr="001F2346">
        <w:rPr>
          <w:rFonts w:ascii="Helvetica" w:eastAsia="Calibri" w:hAnsi="Helvetica" w:cs="Helvetica"/>
          <w:noProof w:val="0"/>
          <w:sz w:val="24"/>
          <w:szCs w:val="24"/>
        </w:rPr>
        <w:t>División de Enlace Público</w:t>
      </w:r>
      <w:r w:rsidRPr="001F2346">
        <w:rPr>
          <w:rFonts w:ascii="Helvetica" w:eastAsia="Calibri" w:hAnsi="Helvetica" w:cs="Helvetica"/>
          <w:noProof w:val="0"/>
          <w:sz w:val="24"/>
          <w:szCs w:val="24"/>
        </w:rPr>
        <w:br/>
        <w:t>Servicio de Ciudadanía e Inmigración de Estados Unidos</w:t>
      </w:r>
    </w:p>
    <w:sectPr w:rsidR="00411ADD" w:rsidRPr="001F2346" w:rsidSect="00EA6561">
      <w:headerReference w:type="default" r:id="rId10"/>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68E" w:rsidRDefault="001F2346" w:rsidP="008F768E">
    <w:pPr>
      <w:jc w:val="right"/>
    </w:pPr>
    <w:r>
      <w:rPr>
        <w:lang w:val="en-US"/>
      </w:rPr>
      <w:drawing>
        <wp:inline distT="0" distB="0" distL="0" distR="0" wp14:anchorId="4EA94F7A" wp14:editId="505AEC16">
          <wp:extent cx="2295144"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DP_c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144" cy="685800"/>
                  </a:xfrm>
                  <a:prstGeom prst="rect">
                    <a:avLst/>
                  </a:prstGeom>
                </pic:spPr>
              </pic:pic>
            </a:graphicData>
          </a:graphic>
        </wp:inline>
      </w:drawing>
    </w:r>
  </w:p>
  <w:p w:rsidR="00DB29AE" w:rsidRPr="009F5FBC" w:rsidRDefault="001F2346" w:rsidP="1CB388CF">
    <w:pPr>
      <w:tabs>
        <w:tab w:val="left" w:pos="7020"/>
      </w:tabs>
      <w:rPr>
        <w:i/>
        <w:iCs/>
        <w:color w:val="003366"/>
        <w:sz w:val="20"/>
        <w:szCs w:val="20"/>
      </w:rPr>
    </w:pPr>
    <w:r>
      <w:rPr>
        <w:i/>
        <w:color w:val="003366"/>
        <w:sz w:val="20"/>
      </w:rPr>
      <w:tab/>
    </w:r>
    <w:r w:rsidRPr="1CB388CF">
      <w:rPr>
        <w:i/>
        <w:iCs/>
        <w:color w:val="003366"/>
        <w:sz w:val="20"/>
        <w:szCs w:val="20"/>
      </w:rPr>
      <w:t>Office of Public Affairs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46"/>
    <w:rsid w:val="001F2346"/>
    <w:rsid w:val="0041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4B72"/>
  <w15:chartTrackingRefBased/>
  <w15:docId w15:val="{8EFB53E5-22B1-4301-A137-85268BF1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346"/>
    <w:rPr>
      <w:noProof/>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webSettings" Target="webSettings.xml"/><Relationship Id="rId7" Type="http://schemas.openxmlformats.org/officeDocument/2006/relationships/hyperlink" Target="mailto:public.engagement@uscis.dh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es/centrocontacto" TargetMode="External"/><Relationship Id="rId11" Type="http://schemas.openxmlformats.org/officeDocument/2006/relationships/fontTable" Target="fontTable.xml"/><Relationship Id="rId5" Type="http://schemas.openxmlformats.org/officeDocument/2006/relationships/hyperlink" Target="https://www.uscis.gov/es/centrocontacto" TargetMode="External"/><Relationship Id="rId10" Type="http://schemas.openxmlformats.org/officeDocument/2006/relationships/header" Target="header1.xml"/><Relationship Id="rId4" Type="http://schemas.openxmlformats.org/officeDocument/2006/relationships/hyperlink" Target="https://www.uscis.gov/es/centrocontacto" TargetMode="External"/><Relationship Id="rId9" Type="http://schemas.openxmlformats.org/officeDocument/2006/relationships/hyperlink" Target="http://www.uscis.gov/e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Maria E (Emi)</dc:creator>
  <cp:keywords/>
  <dc:description/>
  <cp:lastModifiedBy>Ramirez, Maria E (Emi)</cp:lastModifiedBy>
  <cp:revision>1</cp:revision>
  <dcterms:created xsi:type="dcterms:W3CDTF">2020-03-18T01:13:00Z</dcterms:created>
  <dcterms:modified xsi:type="dcterms:W3CDTF">2020-03-18T01:18:00Z</dcterms:modified>
</cp:coreProperties>
</file>