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40" w:type="dxa"/>
        <w:tblLook w:val="05A0" w:firstRow="1" w:lastRow="0" w:firstColumn="1" w:lastColumn="1" w:noHBand="0" w:noVBand="1"/>
      </w:tblPr>
      <w:tblGrid>
        <w:gridCol w:w="5760"/>
        <w:gridCol w:w="1980"/>
        <w:gridCol w:w="5400"/>
      </w:tblGrid>
      <w:tr w:rsidR="00E92D81" w:rsidRPr="00E92D81" w14:paraId="54CCBADE" w14:textId="77777777" w:rsidTr="004E6A10">
        <w:trPr>
          <w:trHeight w:val="285"/>
        </w:trPr>
        <w:tc>
          <w:tcPr>
            <w:tcW w:w="13140" w:type="dxa"/>
            <w:gridSpan w:val="3"/>
            <w:tcBorders>
              <w:top w:val="nil"/>
              <w:left w:val="nil"/>
              <w:bottom w:val="nil"/>
              <w:right w:val="nil"/>
            </w:tcBorders>
            <w:shd w:val="clear" w:color="auto" w:fill="auto"/>
            <w:vAlign w:val="center"/>
            <w:hideMark/>
          </w:tcPr>
          <w:p w14:paraId="58371926" w14:textId="77777777" w:rsidR="00E92D81" w:rsidRPr="00E92D81" w:rsidRDefault="00E92D81" w:rsidP="00AA2CDC">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 xml:space="preserve">Attachment 2   </w:t>
            </w:r>
          </w:p>
        </w:tc>
      </w:tr>
      <w:tr w:rsidR="00E92D81" w:rsidRPr="00E92D81" w14:paraId="55784528" w14:textId="77777777" w:rsidTr="004E6A10">
        <w:trPr>
          <w:trHeight w:val="300"/>
        </w:trPr>
        <w:tc>
          <w:tcPr>
            <w:tcW w:w="13140" w:type="dxa"/>
            <w:gridSpan w:val="3"/>
            <w:tcBorders>
              <w:top w:val="nil"/>
              <w:left w:val="nil"/>
              <w:bottom w:val="nil"/>
              <w:right w:val="nil"/>
            </w:tcBorders>
            <w:shd w:val="clear" w:color="auto" w:fill="auto"/>
            <w:vAlign w:val="center"/>
            <w:hideMark/>
          </w:tcPr>
          <w:p w14:paraId="4D29BE59" w14:textId="77777777" w:rsidR="00E92D81" w:rsidRPr="00E92D81" w:rsidRDefault="00E92D81" w:rsidP="004E6A10">
            <w:pPr>
              <w:spacing w:after="0" w:line="240" w:lineRule="auto"/>
              <w:rPr>
                <w:rFonts w:ascii="Times New Roman" w:eastAsia="Times New Roman" w:hAnsi="Times New Roman" w:cs="Times New Roman"/>
                <w:b/>
                <w:bCs/>
                <w:color w:val="000000"/>
                <w:sz w:val="24"/>
                <w:szCs w:val="24"/>
              </w:rPr>
            </w:pPr>
            <w:r w:rsidRPr="00E92D81">
              <w:rPr>
                <w:rFonts w:ascii="Times New Roman" w:eastAsia="Times New Roman" w:hAnsi="Times New Roman" w:cs="Times New Roman"/>
                <w:b/>
                <w:bCs/>
                <w:color w:val="000000"/>
                <w:sz w:val="24"/>
                <w:szCs w:val="24"/>
              </w:rPr>
              <w:t>Entry Summary/Post Release Reports</w:t>
            </w:r>
          </w:p>
        </w:tc>
      </w:tr>
      <w:tr w:rsidR="00E92D81" w:rsidRPr="00E92D81" w14:paraId="6E6C956B" w14:textId="77777777" w:rsidTr="004E6A10">
        <w:trPr>
          <w:trHeight w:val="293"/>
        </w:trPr>
        <w:tc>
          <w:tcPr>
            <w:tcW w:w="5760" w:type="dxa"/>
            <w:tcBorders>
              <w:top w:val="nil"/>
              <w:left w:val="nil"/>
              <w:bottom w:val="single" w:sz="8" w:space="0" w:color="auto"/>
              <w:right w:val="nil"/>
            </w:tcBorders>
            <w:shd w:val="clear" w:color="auto" w:fill="auto"/>
            <w:vAlign w:val="center"/>
            <w:hideMark/>
          </w:tcPr>
          <w:p w14:paraId="0201EDCC"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c>
          <w:tcPr>
            <w:tcW w:w="1980" w:type="dxa"/>
            <w:tcBorders>
              <w:top w:val="nil"/>
              <w:left w:val="nil"/>
              <w:bottom w:val="single" w:sz="8" w:space="0" w:color="auto"/>
              <w:right w:val="nil"/>
            </w:tcBorders>
            <w:shd w:val="clear" w:color="auto" w:fill="auto"/>
            <w:vAlign w:val="center"/>
            <w:hideMark/>
          </w:tcPr>
          <w:p w14:paraId="1F0C4B8E"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c>
          <w:tcPr>
            <w:tcW w:w="5400" w:type="dxa"/>
            <w:tcBorders>
              <w:top w:val="nil"/>
              <w:left w:val="nil"/>
              <w:bottom w:val="single" w:sz="8" w:space="0" w:color="auto"/>
              <w:right w:val="nil"/>
            </w:tcBorders>
            <w:shd w:val="clear" w:color="auto" w:fill="auto"/>
            <w:vAlign w:val="center"/>
            <w:hideMark/>
          </w:tcPr>
          <w:p w14:paraId="35BB5304"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r>
      <w:tr w:rsidR="00E92D81" w:rsidRPr="00E92D81" w14:paraId="2F622DD6" w14:textId="77777777" w:rsidTr="004E6A10">
        <w:trPr>
          <w:trHeight w:val="358"/>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56AD2953" w14:textId="77777777" w:rsidR="00E92D81" w:rsidRPr="00E92D81" w:rsidRDefault="00E92D81" w:rsidP="004E6A10">
            <w:pPr>
              <w:spacing w:after="0" w:line="240" w:lineRule="auto"/>
              <w:jc w:val="center"/>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ACE Reports</w:t>
            </w:r>
          </w:p>
        </w:tc>
        <w:tc>
          <w:tcPr>
            <w:tcW w:w="1980" w:type="dxa"/>
            <w:tcBorders>
              <w:top w:val="nil"/>
              <w:left w:val="nil"/>
              <w:bottom w:val="nil"/>
              <w:right w:val="single" w:sz="8" w:space="0" w:color="auto"/>
            </w:tcBorders>
            <w:shd w:val="clear" w:color="auto" w:fill="auto"/>
            <w:vAlign w:val="center"/>
            <w:hideMark/>
          </w:tcPr>
          <w:p w14:paraId="4C172DF1" w14:textId="77777777" w:rsidR="00E92D81" w:rsidRPr="00E92D81" w:rsidRDefault="00E92D81" w:rsidP="004E6A10">
            <w:pPr>
              <w:spacing w:after="0" w:line="240" w:lineRule="auto"/>
              <w:jc w:val="center"/>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Frequency</w:t>
            </w:r>
          </w:p>
        </w:tc>
        <w:tc>
          <w:tcPr>
            <w:tcW w:w="5400" w:type="dxa"/>
            <w:tcBorders>
              <w:top w:val="nil"/>
              <w:left w:val="nil"/>
              <w:bottom w:val="nil"/>
              <w:right w:val="single" w:sz="8" w:space="0" w:color="auto"/>
            </w:tcBorders>
            <w:shd w:val="clear" w:color="auto" w:fill="auto"/>
            <w:vAlign w:val="center"/>
            <w:hideMark/>
          </w:tcPr>
          <w:p w14:paraId="304A59C2" w14:textId="379FD62D" w:rsidR="00E92D81" w:rsidRPr="00E92D81" w:rsidRDefault="00E92D81" w:rsidP="004E6A10">
            <w:pPr>
              <w:spacing w:after="0" w:line="240" w:lineRule="auto"/>
              <w:jc w:val="center"/>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Legacy ACS Reports</w:t>
            </w:r>
          </w:p>
        </w:tc>
      </w:tr>
      <w:tr w:rsidR="00E92D81" w:rsidRPr="00E92D81" w14:paraId="07187CE4" w14:textId="77777777" w:rsidTr="004E6A10">
        <w:trPr>
          <w:trHeight w:val="30"/>
        </w:trPr>
        <w:tc>
          <w:tcPr>
            <w:tcW w:w="5760" w:type="dxa"/>
            <w:vMerge/>
            <w:tcBorders>
              <w:top w:val="nil"/>
              <w:left w:val="single" w:sz="8" w:space="0" w:color="auto"/>
              <w:bottom w:val="single" w:sz="8" w:space="0" w:color="000000"/>
              <w:right w:val="single" w:sz="8" w:space="0" w:color="auto"/>
            </w:tcBorders>
            <w:vAlign w:val="center"/>
            <w:hideMark/>
          </w:tcPr>
          <w:p w14:paraId="648533B8" w14:textId="77777777" w:rsidR="00E92D81" w:rsidRPr="00E92D81" w:rsidRDefault="00E92D81" w:rsidP="004E6A10">
            <w:pPr>
              <w:spacing w:after="0" w:line="240" w:lineRule="auto"/>
              <w:jc w:val="center"/>
              <w:rPr>
                <w:rFonts w:ascii="Times New Roman" w:eastAsia="Times New Roman" w:hAnsi="Times New Roman" w:cs="Times New Roman"/>
                <w:b/>
                <w:bCs/>
                <w:color w:val="000000"/>
                <w:sz w:val="20"/>
                <w:szCs w:val="20"/>
              </w:rPr>
            </w:pPr>
          </w:p>
        </w:tc>
        <w:tc>
          <w:tcPr>
            <w:tcW w:w="1980" w:type="dxa"/>
            <w:tcBorders>
              <w:top w:val="nil"/>
              <w:left w:val="nil"/>
              <w:bottom w:val="single" w:sz="8" w:space="0" w:color="auto"/>
              <w:right w:val="single" w:sz="8" w:space="0" w:color="auto"/>
            </w:tcBorders>
            <w:shd w:val="clear" w:color="auto" w:fill="auto"/>
            <w:vAlign w:val="center"/>
            <w:hideMark/>
          </w:tcPr>
          <w:p w14:paraId="651E16E6" w14:textId="77777777" w:rsidR="00E92D81" w:rsidRPr="00E92D81" w:rsidRDefault="00E92D81" w:rsidP="004E6A10">
            <w:pPr>
              <w:spacing w:after="0" w:line="240" w:lineRule="auto"/>
              <w:jc w:val="center"/>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(Mandatory unless otherwise noted)</w:t>
            </w:r>
          </w:p>
        </w:tc>
        <w:tc>
          <w:tcPr>
            <w:tcW w:w="5400" w:type="dxa"/>
            <w:tcBorders>
              <w:top w:val="nil"/>
              <w:left w:val="nil"/>
              <w:bottom w:val="single" w:sz="8" w:space="0" w:color="auto"/>
              <w:right w:val="single" w:sz="8" w:space="0" w:color="auto"/>
            </w:tcBorders>
            <w:shd w:val="clear" w:color="auto" w:fill="auto"/>
            <w:vAlign w:val="center"/>
            <w:hideMark/>
          </w:tcPr>
          <w:p w14:paraId="4E615576" w14:textId="77777777" w:rsidR="00E92D81" w:rsidRPr="00E92D81" w:rsidRDefault="00E92D81" w:rsidP="004E6A10">
            <w:pPr>
              <w:spacing w:after="0" w:line="240" w:lineRule="auto"/>
              <w:jc w:val="center"/>
              <w:rPr>
                <w:rFonts w:ascii="Times New Roman" w:eastAsia="Times New Roman" w:hAnsi="Times New Roman" w:cs="Times New Roman"/>
                <w:b/>
                <w:bCs/>
                <w:color w:val="0D0D0D"/>
                <w:sz w:val="20"/>
                <w:szCs w:val="20"/>
              </w:rPr>
            </w:pPr>
            <w:r w:rsidRPr="00E92D81">
              <w:rPr>
                <w:rFonts w:ascii="Times New Roman" w:eastAsia="Times New Roman" w:hAnsi="Times New Roman" w:cs="Times New Roman"/>
                <w:b/>
                <w:bCs/>
                <w:color w:val="0D0D0D"/>
                <w:sz w:val="20"/>
                <w:szCs w:val="20"/>
              </w:rPr>
              <w:t>(Obsolete if a replacement ACE report exists)</w:t>
            </w:r>
          </w:p>
        </w:tc>
      </w:tr>
      <w:tr w:rsidR="00E92D81" w:rsidRPr="00E92D81" w14:paraId="1B7F1100" w14:textId="77777777" w:rsidTr="004E6A10">
        <w:trPr>
          <w:trHeight w:val="293"/>
        </w:trPr>
        <w:tc>
          <w:tcPr>
            <w:tcW w:w="13140" w:type="dxa"/>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517BF551"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Entry Summary Reports</w:t>
            </w:r>
          </w:p>
        </w:tc>
      </w:tr>
      <w:tr w:rsidR="0097395A" w:rsidRPr="00E92D81" w14:paraId="6EE47255"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74BBE80A"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ES-007</w:t>
            </w:r>
            <w:r w:rsidRPr="00E92D81">
              <w:rPr>
                <w:rFonts w:ascii="Times New Roman" w:eastAsia="Times New Roman" w:hAnsi="Times New Roman" w:cs="Times New Roman"/>
                <w:color w:val="000000"/>
                <w:sz w:val="20"/>
                <w:szCs w:val="20"/>
              </w:rPr>
              <w:t xml:space="preserve"> Warehouse Entry Summaries without Final Withdrawal</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C1CCEE"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DFA5B3"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A03</w:t>
            </w:r>
            <w:r w:rsidRPr="00E92D81">
              <w:rPr>
                <w:rFonts w:ascii="Times New Roman" w:eastAsia="Times New Roman" w:hAnsi="Times New Roman" w:cs="Times New Roman"/>
                <w:color w:val="000000"/>
                <w:sz w:val="20"/>
                <w:szCs w:val="20"/>
              </w:rPr>
              <w:t xml:space="preserve"> Warehouse Without Final Withdrawal</w:t>
            </w:r>
          </w:p>
        </w:tc>
      </w:tr>
      <w:tr w:rsidR="00E92D81" w:rsidRPr="00E92D81" w14:paraId="027B2373"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4D030A75"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08B513C8"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25C49B0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8E50CF5"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490B9B17"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ES-009 </w:t>
            </w:r>
            <w:r w:rsidRPr="00E92D81">
              <w:rPr>
                <w:rFonts w:ascii="Times New Roman" w:eastAsia="Times New Roman" w:hAnsi="Times New Roman" w:cs="Times New Roman"/>
                <w:color w:val="000000"/>
                <w:sz w:val="20"/>
                <w:szCs w:val="20"/>
              </w:rPr>
              <w:t>Warehouse Entry Summary Alert Report</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49908E"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bCs/>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3B8833"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RCS-EN729-04 </w:t>
            </w:r>
            <w:r w:rsidRPr="00E92D81">
              <w:rPr>
                <w:rFonts w:ascii="Times New Roman" w:eastAsia="Times New Roman" w:hAnsi="Times New Roman" w:cs="Times New Roman"/>
                <w:color w:val="000000"/>
                <w:sz w:val="20"/>
                <w:szCs w:val="20"/>
              </w:rPr>
              <w:t>Warehouse Entry Alert Report</w:t>
            </w:r>
          </w:p>
        </w:tc>
      </w:tr>
      <w:tr w:rsidR="00E92D81" w:rsidRPr="00E92D81" w14:paraId="1C35767A"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562ED337"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5D69D85E"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409E83D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23EF3F6D"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0EDAD8"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ES-008</w:t>
            </w:r>
            <w:r w:rsidRPr="00E92D81">
              <w:rPr>
                <w:rFonts w:ascii="Times New Roman" w:eastAsia="Calibri" w:hAnsi="Times New Roman" w:cs="Times New Roman"/>
                <w:color w:val="000000"/>
                <w:sz w:val="20"/>
                <w:szCs w:val="20"/>
              </w:rPr>
              <w:t xml:space="preserve"> TIB Expiration Notice</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EE76F9"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56F483"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A76, A77, A78</w:t>
            </w:r>
            <w:r w:rsidRPr="00E92D81">
              <w:rPr>
                <w:rFonts w:ascii="Times New Roman" w:eastAsia="Times New Roman" w:hAnsi="Times New Roman" w:cs="Times New Roman"/>
                <w:color w:val="000000"/>
                <w:sz w:val="20"/>
                <w:szCs w:val="20"/>
              </w:rPr>
              <w:t xml:space="preserve"> TIB Reports  </w:t>
            </w:r>
          </w:p>
        </w:tc>
      </w:tr>
      <w:tr w:rsidR="00E92D81" w:rsidRPr="00E92D81" w14:paraId="35D21478"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2C60F99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1F52CF4C"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46E7631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4242FE20" w14:textId="77777777" w:rsidTr="004E6A10">
        <w:trPr>
          <w:trHeight w:val="576"/>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57681DA1"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ES-001 </w:t>
            </w:r>
            <w:r w:rsidRPr="00E92D81">
              <w:rPr>
                <w:rFonts w:ascii="Times New Roman" w:eastAsia="Calibri" w:hAnsi="Times New Roman" w:cs="Times New Roman"/>
                <w:color w:val="000000"/>
                <w:sz w:val="20"/>
                <w:szCs w:val="20"/>
              </w:rPr>
              <w:t>Entry Summary Header Details</w:t>
            </w:r>
          </w:p>
        </w:tc>
        <w:tc>
          <w:tcPr>
            <w:tcW w:w="1980" w:type="dxa"/>
            <w:tcBorders>
              <w:top w:val="nil"/>
              <w:left w:val="nil"/>
              <w:bottom w:val="single" w:sz="8" w:space="0" w:color="auto"/>
              <w:right w:val="single" w:sz="8" w:space="0" w:color="auto"/>
            </w:tcBorders>
            <w:shd w:val="clear" w:color="auto" w:fill="auto"/>
            <w:vAlign w:val="center"/>
            <w:hideMark/>
          </w:tcPr>
          <w:p w14:paraId="504581C1"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vMerge/>
            <w:tcBorders>
              <w:top w:val="nil"/>
              <w:left w:val="single" w:sz="8" w:space="0" w:color="auto"/>
              <w:bottom w:val="single" w:sz="8" w:space="0" w:color="000000"/>
              <w:right w:val="single" w:sz="8" w:space="0" w:color="auto"/>
            </w:tcBorders>
            <w:vAlign w:val="center"/>
            <w:hideMark/>
          </w:tcPr>
          <w:p w14:paraId="158FA1E8"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F415835"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1F1BD7FC"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ES-704</w:t>
            </w:r>
            <w:r w:rsidRPr="00E92D81">
              <w:rPr>
                <w:rFonts w:ascii="Times New Roman" w:eastAsia="Calibri" w:hAnsi="Times New Roman" w:cs="Times New Roman"/>
                <w:color w:val="000000"/>
                <w:sz w:val="20"/>
                <w:szCs w:val="20"/>
              </w:rPr>
              <w:t xml:space="preserve"> TIB Closure Report</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A39A788"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vMerge/>
            <w:tcBorders>
              <w:top w:val="nil"/>
              <w:left w:val="single" w:sz="8" w:space="0" w:color="auto"/>
              <w:bottom w:val="single" w:sz="8" w:space="0" w:color="000000"/>
              <w:right w:val="single" w:sz="8" w:space="0" w:color="auto"/>
            </w:tcBorders>
            <w:vAlign w:val="center"/>
            <w:hideMark/>
          </w:tcPr>
          <w:p w14:paraId="60DCBCB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1378972A"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58E1AFE9"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6526627F"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0C9D8EB6"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23FCAA10"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144BDED5"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ES-004</w:t>
            </w:r>
            <w:r w:rsidRPr="00E92D81">
              <w:rPr>
                <w:rFonts w:ascii="Times New Roman" w:eastAsia="Times New Roman" w:hAnsi="Times New Roman" w:cs="Times New Roman"/>
                <w:color w:val="000000"/>
                <w:sz w:val="20"/>
                <w:szCs w:val="20"/>
              </w:rPr>
              <w:t xml:space="preserve"> Rejected and Cancelled Entry Summaries</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B04A2D"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1A6E0D"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B06</w:t>
            </w:r>
            <w:r w:rsidRPr="00E92D81">
              <w:rPr>
                <w:rFonts w:ascii="Times New Roman" w:eastAsia="Times New Roman" w:hAnsi="Times New Roman" w:cs="Times New Roman"/>
                <w:color w:val="000000"/>
                <w:sz w:val="20"/>
                <w:szCs w:val="20"/>
              </w:rPr>
              <w:t xml:space="preserve"> Rejected Cancelled Entries </w:t>
            </w:r>
          </w:p>
        </w:tc>
      </w:tr>
      <w:tr w:rsidR="00E92D81" w:rsidRPr="00E92D81" w14:paraId="5683FC99"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2F14EA46"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506C5DB0"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6853161B"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49911919"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7E5DEA"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ES-011 </w:t>
            </w:r>
            <w:r w:rsidRPr="00E92D81">
              <w:rPr>
                <w:rFonts w:ascii="Times New Roman" w:eastAsia="Times New Roman" w:hAnsi="Times New Roman" w:cs="Times New Roman"/>
                <w:color w:val="000000"/>
                <w:sz w:val="20"/>
                <w:szCs w:val="20"/>
              </w:rPr>
              <w:t>Unpaid Entries</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E595CD"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B0B15D"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B07</w:t>
            </w:r>
            <w:r w:rsidRPr="00E92D81">
              <w:rPr>
                <w:rFonts w:ascii="Times New Roman" w:eastAsia="Times New Roman" w:hAnsi="Times New Roman" w:cs="Times New Roman"/>
                <w:color w:val="000000"/>
                <w:sz w:val="20"/>
                <w:szCs w:val="20"/>
              </w:rPr>
              <w:t xml:space="preserve"> Unpaid Entries</w:t>
            </w:r>
          </w:p>
        </w:tc>
      </w:tr>
      <w:tr w:rsidR="00E92D81" w:rsidRPr="00E92D81" w14:paraId="0E9DEA94" w14:textId="77777777" w:rsidTr="008D137F">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5E7CA587"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6EE716E3"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4" w:space="0" w:color="auto"/>
              <w:right w:val="single" w:sz="8" w:space="0" w:color="auto"/>
            </w:tcBorders>
            <w:vAlign w:val="center"/>
            <w:hideMark/>
          </w:tcPr>
          <w:p w14:paraId="3266036B"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59B75C0" w14:textId="77777777" w:rsidTr="008D137F">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3CE6E9"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ES-005</w:t>
            </w:r>
            <w:r w:rsidRPr="00E92D81">
              <w:rPr>
                <w:rFonts w:ascii="Times New Roman" w:eastAsia="Times New Roman" w:hAnsi="Times New Roman" w:cs="Times New Roman"/>
                <w:color w:val="000000"/>
                <w:sz w:val="20"/>
                <w:szCs w:val="20"/>
              </w:rPr>
              <w:t xml:space="preserve"> Late Filed Entry Summaries</w:t>
            </w:r>
          </w:p>
        </w:tc>
        <w:tc>
          <w:tcPr>
            <w:tcW w:w="198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A736CDC"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40332"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B08</w:t>
            </w:r>
            <w:r w:rsidRPr="00E92D81">
              <w:rPr>
                <w:rFonts w:ascii="Times New Roman" w:eastAsia="Times New Roman" w:hAnsi="Times New Roman" w:cs="Times New Roman"/>
                <w:color w:val="000000"/>
                <w:sz w:val="20"/>
                <w:szCs w:val="20"/>
              </w:rPr>
              <w:t xml:space="preserve"> Late Report </w:t>
            </w:r>
          </w:p>
        </w:tc>
      </w:tr>
      <w:tr w:rsidR="00E92D81" w:rsidRPr="00E92D81" w14:paraId="0B0F0CBA" w14:textId="77777777" w:rsidTr="008D137F">
        <w:trPr>
          <w:trHeight w:val="450"/>
        </w:trPr>
        <w:tc>
          <w:tcPr>
            <w:tcW w:w="5760" w:type="dxa"/>
            <w:vMerge/>
            <w:tcBorders>
              <w:top w:val="nil"/>
              <w:left w:val="single" w:sz="8" w:space="0" w:color="auto"/>
              <w:bottom w:val="single" w:sz="4" w:space="0" w:color="auto"/>
              <w:right w:val="single" w:sz="8" w:space="0" w:color="auto"/>
            </w:tcBorders>
            <w:vAlign w:val="center"/>
            <w:hideMark/>
          </w:tcPr>
          <w:p w14:paraId="3800FF66"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4" w:space="0" w:color="auto"/>
              <w:right w:val="single" w:sz="4" w:space="0" w:color="auto"/>
            </w:tcBorders>
            <w:vAlign w:val="center"/>
            <w:hideMark/>
          </w:tcPr>
          <w:p w14:paraId="1952ABD2"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single" w:sz="4" w:space="0" w:color="auto"/>
              <w:left w:val="single" w:sz="4" w:space="0" w:color="auto"/>
              <w:bottom w:val="single" w:sz="4" w:space="0" w:color="auto"/>
              <w:right w:val="single" w:sz="4" w:space="0" w:color="auto"/>
            </w:tcBorders>
            <w:vAlign w:val="center"/>
            <w:hideMark/>
          </w:tcPr>
          <w:p w14:paraId="139660DF"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617635DB" w14:textId="77777777" w:rsidTr="008D137F">
        <w:trPr>
          <w:trHeight w:val="450"/>
        </w:trPr>
        <w:tc>
          <w:tcPr>
            <w:tcW w:w="5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7FA82"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lastRenderedPageBreak/>
              <w:t>CR-008</w:t>
            </w:r>
            <w:r w:rsidRPr="00E92D81">
              <w:rPr>
                <w:rFonts w:ascii="Times New Roman" w:eastAsia="Times New Roman" w:hAnsi="Times New Roman" w:cs="Times New Roman"/>
                <w:color w:val="000000"/>
                <w:sz w:val="20"/>
                <w:szCs w:val="20"/>
              </w:rPr>
              <w:t xml:space="preserve"> Entries Without Follow-Up Summary</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BC612" w14:textId="77777777" w:rsidR="00E00D93" w:rsidRDefault="00E00D93" w:rsidP="00E00D93">
            <w:pPr>
              <w:spacing w:after="0" w:line="240" w:lineRule="auto"/>
              <w:rPr>
                <w:rFonts w:ascii="Times New Roman" w:eastAsia="Times New Roman" w:hAnsi="Times New Roman" w:cs="Times New Roman"/>
                <w:color w:val="000000"/>
                <w:sz w:val="20"/>
                <w:szCs w:val="20"/>
              </w:rPr>
            </w:pPr>
          </w:p>
          <w:p w14:paraId="03FDF946" w14:textId="77777777" w:rsidR="00E00D93" w:rsidRDefault="00E00D93" w:rsidP="00E00D93">
            <w:pPr>
              <w:spacing w:after="0" w:line="240" w:lineRule="auto"/>
              <w:rPr>
                <w:rFonts w:ascii="Times New Roman" w:eastAsia="Times New Roman" w:hAnsi="Times New Roman" w:cs="Times New Roman"/>
                <w:color w:val="000000"/>
                <w:sz w:val="20"/>
                <w:szCs w:val="20"/>
              </w:rPr>
            </w:pPr>
          </w:p>
          <w:p w14:paraId="1A6048BA" w14:textId="14A473DF" w:rsidR="00304A42" w:rsidRDefault="00E92D81" w:rsidP="00E00D93">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p w14:paraId="701251AC" w14:textId="77777777" w:rsidR="00E00D93" w:rsidRDefault="00E00D93" w:rsidP="00E00D93">
            <w:pPr>
              <w:spacing w:after="0" w:line="240" w:lineRule="auto"/>
              <w:rPr>
                <w:rFonts w:ascii="Times New Roman" w:eastAsia="Times New Roman" w:hAnsi="Times New Roman" w:cs="Times New Roman"/>
                <w:color w:val="000000"/>
                <w:sz w:val="20"/>
                <w:szCs w:val="20"/>
              </w:rPr>
            </w:pPr>
          </w:p>
          <w:p w14:paraId="3F023D3F" w14:textId="53188E27" w:rsidR="00E00D93" w:rsidRPr="00E92D81" w:rsidRDefault="00E00D93" w:rsidP="00E00D93">
            <w:pPr>
              <w:spacing w:after="0" w:line="240" w:lineRule="auto"/>
              <w:rPr>
                <w:rFonts w:ascii="Times New Roman" w:eastAsia="Times New Roman" w:hAnsi="Times New Roman" w:cs="Times New Roman"/>
                <w:color w:val="000000"/>
                <w:sz w:val="20"/>
                <w:szCs w:val="20"/>
              </w:rPr>
            </w:pPr>
          </w:p>
        </w:tc>
        <w:tc>
          <w:tcPr>
            <w:tcW w:w="5400" w:type="dxa"/>
            <w:vMerge/>
            <w:tcBorders>
              <w:top w:val="single" w:sz="4" w:space="0" w:color="auto"/>
              <w:left w:val="single" w:sz="4" w:space="0" w:color="auto"/>
              <w:bottom w:val="single" w:sz="4" w:space="0" w:color="auto"/>
              <w:right w:val="single" w:sz="4" w:space="0" w:color="auto"/>
            </w:tcBorders>
            <w:vAlign w:val="center"/>
            <w:hideMark/>
          </w:tcPr>
          <w:p w14:paraId="53F46291"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3A99D6A0" w14:textId="77777777" w:rsidTr="008D137F">
        <w:trPr>
          <w:trHeight w:val="450"/>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0EFD02F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B670FCD"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single" w:sz="4" w:space="0" w:color="auto"/>
              <w:left w:val="single" w:sz="4" w:space="0" w:color="auto"/>
              <w:bottom w:val="single" w:sz="4" w:space="0" w:color="auto"/>
              <w:right w:val="single" w:sz="4" w:space="0" w:color="auto"/>
            </w:tcBorders>
            <w:vAlign w:val="center"/>
            <w:hideMark/>
          </w:tcPr>
          <w:p w14:paraId="5BD5F80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00D93" w:rsidRPr="00E92D81" w14:paraId="6C115DA0" w14:textId="77777777" w:rsidTr="00E00D93">
        <w:trPr>
          <w:trHeight w:val="576"/>
        </w:trPr>
        <w:tc>
          <w:tcPr>
            <w:tcW w:w="57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ACB920A" w14:textId="77777777" w:rsidR="00E00D93" w:rsidRPr="00E92D81" w:rsidRDefault="00E00D93"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ES-701 </w:t>
            </w:r>
            <w:r w:rsidRPr="00E92D81">
              <w:rPr>
                <w:rFonts w:ascii="Times New Roman" w:eastAsia="Times New Roman" w:hAnsi="Times New Roman" w:cs="Times New Roman"/>
                <w:color w:val="000000"/>
                <w:sz w:val="20"/>
                <w:szCs w:val="20"/>
              </w:rPr>
              <w:t>Courtesy Notice of Liquidation</w:t>
            </w:r>
          </w:p>
        </w:tc>
        <w:tc>
          <w:tcPr>
            <w:tcW w:w="198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EAE6246" w14:textId="77777777" w:rsidR="00E00D93" w:rsidRPr="00E92D81" w:rsidRDefault="00E00D93">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val="restart"/>
            <w:tcBorders>
              <w:top w:val="single" w:sz="4" w:space="0" w:color="auto"/>
              <w:left w:val="nil"/>
              <w:bottom w:val="single" w:sz="4" w:space="0" w:color="auto"/>
              <w:right w:val="single" w:sz="4" w:space="0" w:color="auto"/>
            </w:tcBorders>
            <w:shd w:val="clear" w:color="000000" w:fill="FFFFFF"/>
            <w:vAlign w:val="center"/>
            <w:hideMark/>
          </w:tcPr>
          <w:p w14:paraId="1753C3C3" w14:textId="77777777" w:rsidR="00E00D93" w:rsidRPr="00E92D81" w:rsidRDefault="00E00D93">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B12</w:t>
            </w:r>
            <w:r w:rsidRPr="00E92D81">
              <w:rPr>
                <w:rFonts w:ascii="Times New Roman" w:eastAsia="Times New Roman" w:hAnsi="Times New Roman" w:cs="Times New Roman"/>
                <w:color w:val="000000"/>
                <w:sz w:val="20"/>
                <w:szCs w:val="20"/>
              </w:rPr>
              <w:t xml:space="preserve"> Bulletin Notice</w:t>
            </w:r>
          </w:p>
          <w:p w14:paraId="0389D9A6" w14:textId="77777777" w:rsidR="00E00D93" w:rsidRPr="00E92D81" w:rsidRDefault="00E00D93">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B41</w:t>
            </w:r>
            <w:r w:rsidRPr="00E92D81">
              <w:rPr>
                <w:rFonts w:ascii="Times New Roman" w:eastAsia="Times New Roman" w:hAnsi="Times New Roman" w:cs="Times New Roman"/>
                <w:color w:val="000000"/>
                <w:sz w:val="20"/>
                <w:szCs w:val="20"/>
              </w:rPr>
              <w:t xml:space="preserve"> Preliminary Check Issue Proof</w:t>
            </w:r>
          </w:p>
          <w:p w14:paraId="72FCECB2" w14:textId="5A6F658F" w:rsidR="00E00D93" w:rsidRPr="00E92D81" w:rsidRDefault="00E00D93" w:rsidP="00822345">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r>
      <w:tr w:rsidR="00E00D93" w:rsidRPr="00E92D81" w14:paraId="2DFF395C" w14:textId="77777777" w:rsidTr="00E00D93">
        <w:trPr>
          <w:trHeight w:val="450"/>
        </w:trPr>
        <w:tc>
          <w:tcPr>
            <w:tcW w:w="57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3A97E69" w14:textId="77777777" w:rsidR="00E00D93" w:rsidRPr="00E92D81" w:rsidRDefault="00E00D93"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B41</w:t>
            </w:r>
            <w:r w:rsidRPr="00E92D81">
              <w:rPr>
                <w:rFonts w:ascii="Times New Roman" w:eastAsia="Times New Roman" w:hAnsi="Times New Roman" w:cs="Times New Roman"/>
                <w:color w:val="000000"/>
                <w:sz w:val="20"/>
                <w:szCs w:val="20"/>
              </w:rPr>
              <w:t>- Preliminary Check Issue Proof</w:t>
            </w:r>
          </w:p>
        </w:tc>
        <w:tc>
          <w:tcPr>
            <w:tcW w:w="198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78636067" w14:textId="77777777" w:rsidR="00E00D93" w:rsidRPr="00E92D81" w:rsidRDefault="00E00D93">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tcBorders>
              <w:top w:val="single" w:sz="4" w:space="0" w:color="auto"/>
              <w:left w:val="nil"/>
              <w:bottom w:val="nil"/>
              <w:right w:val="single" w:sz="8" w:space="0" w:color="auto"/>
            </w:tcBorders>
            <w:shd w:val="clear" w:color="000000" w:fill="FFFFFF"/>
            <w:vAlign w:val="center"/>
            <w:hideMark/>
          </w:tcPr>
          <w:p w14:paraId="17763C97" w14:textId="2C1FA3A4" w:rsidR="00E00D93" w:rsidRPr="00E92D81" w:rsidRDefault="00E00D93">
            <w:pPr>
              <w:spacing w:after="0" w:line="240" w:lineRule="auto"/>
              <w:rPr>
                <w:rFonts w:ascii="Times New Roman" w:eastAsia="Times New Roman" w:hAnsi="Times New Roman" w:cs="Times New Roman"/>
                <w:b/>
                <w:bCs/>
                <w:color w:val="000000"/>
                <w:sz w:val="20"/>
                <w:szCs w:val="20"/>
              </w:rPr>
            </w:pPr>
          </w:p>
        </w:tc>
      </w:tr>
      <w:tr w:rsidR="00E92D81" w:rsidRPr="00E92D81" w14:paraId="2698E47D" w14:textId="77777777" w:rsidTr="004E6A10">
        <w:trPr>
          <w:trHeight w:val="144"/>
        </w:trPr>
        <w:tc>
          <w:tcPr>
            <w:tcW w:w="5760" w:type="dxa"/>
            <w:vMerge/>
            <w:tcBorders>
              <w:top w:val="nil"/>
              <w:left w:val="single" w:sz="8" w:space="0" w:color="auto"/>
              <w:bottom w:val="single" w:sz="8" w:space="0" w:color="000000"/>
              <w:right w:val="single" w:sz="8" w:space="0" w:color="auto"/>
            </w:tcBorders>
            <w:vAlign w:val="center"/>
            <w:hideMark/>
          </w:tcPr>
          <w:p w14:paraId="3348435B"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764CD817"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8" w:space="0" w:color="auto"/>
              <w:right w:val="single" w:sz="8" w:space="0" w:color="auto"/>
            </w:tcBorders>
            <w:shd w:val="clear" w:color="000000" w:fill="FFFFFF"/>
            <w:hideMark/>
          </w:tcPr>
          <w:p w14:paraId="7D0AE8FB"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0114A160"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52825A43"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ES-010</w:t>
            </w:r>
            <w:r w:rsidRPr="00E92D81">
              <w:rPr>
                <w:rFonts w:ascii="Times New Roman" w:eastAsia="Calibri" w:hAnsi="Times New Roman" w:cs="Times New Roman"/>
                <w:color w:val="000000"/>
                <w:sz w:val="20"/>
                <w:szCs w:val="20"/>
              </w:rPr>
              <w:t xml:space="preserve"> Future Liquidations</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CDA7C9"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AAB5FF"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B59</w:t>
            </w:r>
            <w:r w:rsidRPr="00E92D81">
              <w:rPr>
                <w:rFonts w:ascii="Times New Roman" w:eastAsia="Times New Roman" w:hAnsi="Times New Roman" w:cs="Times New Roman"/>
                <w:color w:val="000000"/>
                <w:sz w:val="20"/>
                <w:szCs w:val="20"/>
              </w:rPr>
              <w:t xml:space="preserve"> Liquidation Alert Report</w:t>
            </w:r>
          </w:p>
        </w:tc>
      </w:tr>
      <w:tr w:rsidR="00E92D81" w:rsidRPr="00E92D81" w14:paraId="21388A8E"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0F7F9A06"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2D4489DC"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39698C4F"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584A6E2F"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11282F46"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ES-611 </w:t>
            </w:r>
            <w:r w:rsidRPr="00E92D81">
              <w:rPr>
                <w:rFonts w:ascii="Times New Roman" w:eastAsia="Calibri" w:hAnsi="Times New Roman" w:cs="Times New Roman"/>
                <w:color w:val="000000"/>
                <w:sz w:val="20"/>
                <w:szCs w:val="20"/>
              </w:rPr>
              <w:t>Refunds Oversight-Drawback</w:t>
            </w:r>
          </w:p>
        </w:tc>
        <w:tc>
          <w:tcPr>
            <w:tcW w:w="19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AA410F"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8EB1DF"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RF7 </w:t>
            </w:r>
            <w:r w:rsidRPr="00E92D81">
              <w:rPr>
                <w:rFonts w:ascii="Times New Roman" w:eastAsia="Times New Roman" w:hAnsi="Times New Roman" w:cs="Times New Roman"/>
                <w:color w:val="000000"/>
                <w:sz w:val="20"/>
                <w:szCs w:val="20"/>
              </w:rPr>
              <w:t>Refunds Oversight-Drawback</w:t>
            </w:r>
          </w:p>
        </w:tc>
      </w:tr>
      <w:tr w:rsidR="00E92D81" w:rsidRPr="00E92D81" w14:paraId="7B13A407"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3A71E76D"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3EC81F15"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1E5D4458"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5491D2B"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FF99FF"/>
            <w:vAlign w:val="center"/>
            <w:hideMark/>
          </w:tcPr>
          <w:p w14:paraId="3B88AC5C"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Protest Reports</w:t>
            </w:r>
          </w:p>
        </w:tc>
      </w:tr>
      <w:tr w:rsidR="00E92D81" w:rsidRPr="00E92D81" w14:paraId="74E33B10"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F0A2A2"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ES-401 </w:t>
            </w:r>
            <w:r w:rsidRPr="00E92D81">
              <w:rPr>
                <w:rFonts w:ascii="Times New Roman" w:eastAsia="Calibri" w:hAnsi="Times New Roman" w:cs="Times New Roman"/>
                <w:color w:val="000000"/>
                <w:sz w:val="20"/>
                <w:szCs w:val="20"/>
              </w:rPr>
              <w:t>Protest Work Management</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A9BFA8B"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Calibri" w:hAnsi="Times New Roman" w:cs="Times New Roman"/>
                <w:color w:val="000000"/>
                <w:sz w:val="20"/>
                <w:szCs w:val="20"/>
              </w:rPr>
              <w:t>Monthly</w:t>
            </w:r>
          </w:p>
        </w:tc>
        <w:tc>
          <w:tcPr>
            <w:tcW w:w="5400" w:type="dxa"/>
            <w:vMerge w:val="restart"/>
            <w:tcBorders>
              <w:top w:val="nil"/>
              <w:left w:val="single" w:sz="8" w:space="0" w:color="auto"/>
              <w:bottom w:val="single" w:sz="8" w:space="0" w:color="000000"/>
              <w:right w:val="single" w:sz="8" w:space="0" w:color="auto"/>
            </w:tcBorders>
            <w:shd w:val="clear" w:color="auto" w:fill="auto"/>
            <w:vAlign w:val="center"/>
            <w:hideMark/>
          </w:tcPr>
          <w:p w14:paraId="1CE76A3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w:t>
            </w:r>
          </w:p>
        </w:tc>
      </w:tr>
      <w:tr w:rsidR="00E92D81" w:rsidRPr="00E92D81" w14:paraId="2116A701"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4C5DC8A7"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44E7819D"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006440CD"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240399D" w14:textId="77777777" w:rsidTr="004E6A10">
        <w:trPr>
          <w:trHeight w:val="576"/>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7D11A37C"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ES-402 </w:t>
            </w:r>
            <w:r w:rsidRPr="00E92D81">
              <w:rPr>
                <w:rFonts w:ascii="Times New Roman" w:eastAsia="Calibri" w:hAnsi="Times New Roman" w:cs="Times New Roman"/>
                <w:color w:val="000000"/>
                <w:sz w:val="20"/>
                <w:szCs w:val="20"/>
              </w:rPr>
              <w:t>Protest Further Review</w:t>
            </w:r>
          </w:p>
        </w:tc>
        <w:tc>
          <w:tcPr>
            <w:tcW w:w="1980" w:type="dxa"/>
            <w:tcBorders>
              <w:top w:val="nil"/>
              <w:left w:val="nil"/>
              <w:bottom w:val="single" w:sz="8" w:space="0" w:color="auto"/>
              <w:right w:val="single" w:sz="8" w:space="0" w:color="auto"/>
            </w:tcBorders>
            <w:shd w:val="clear" w:color="auto" w:fill="auto"/>
            <w:vAlign w:val="center"/>
            <w:hideMark/>
          </w:tcPr>
          <w:p w14:paraId="28B9B745"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vMerge/>
            <w:tcBorders>
              <w:top w:val="nil"/>
              <w:left w:val="single" w:sz="8" w:space="0" w:color="auto"/>
              <w:bottom w:val="single" w:sz="8" w:space="0" w:color="000000"/>
              <w:right w:val="single" w:sz="8" w:space="0" w:color="auto"/>
            </w:tcBorders>
            <w:vAlign w:val="center"/>
            <w:hideMark/>
          </w:tcPr>
          <w:p w14:paraId="77B8A93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6CEE0ABA" w14:textId="77777777" w:rsidTr="004E6A10">
        <w:trPr>
          <w:trHeight w:val="576"/>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74EEEA1D"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ES-403 </w:t>
            </w:r>
            <w:r w:rsidRPr="00E92D81">
              <w:rPr>
                <w:rFonts w:ascii="Times New Roman" w:eastAsia="Calibri" w:hAnsi="Times New Roman" w:cs="Times New Roman"/>
                <w:color w:val="000000"/>
                <w:sz w:val="20"/>
                <w:szCs w:val="20"/>
              </w:rPr>
              <w:t>Protest Details</w:t>
            </w:r>
          </w:p>
        </w:tc>
        <w:tc>
          <w:tcPr>
            <w:tcW w:w="1980" w:type="dxa"/>
            <w:tcBorders>
              <w:top w:val="nil"/>
              <w:left w:val="nil"/>
              <w:bottom w:val="single" w:sz="8" w:space="0" w:color="auto"/>
              <w:right w:val="single" w:sz="8" w:space="0" w:color="auto"/>
            </w:tcBorders>
            <w:shd w:val="clear" w:color="auto" w:fill="auto"/>
            <w:vAlign w:val="center"/>
            <w:hideMark/>
          </w:tcPr>
          <w:p w14:paraId="0C984F94"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vMerge/>
            <w:tcBorders>
              <w:top w:val="nil"/>
              <w:left w:val="single" w:sz="8" w:space="0" w:color="auto"/>
              <w:bottom w:val="single" w:sz="8" w:space="0" w:color="000000"/>
              <w:right w:val="single" w:sz="8" w:space="0" w:color="auto"/>
            </w:tcBorders>
            <w:vAlign w:val="center"/>
            <w:hideMark/>
          </w:tcPr>
          <w:p w14:paraId="4A31A0AE"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56D99DC4"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031E6168"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Calibri" w:hAnsi="Times New Roman" w:cs="Times New Roman"/>
                <w:b/>
                <w:bCs/>
                <w:color w:val="000000"/>
                <w:sz w:val="20"/>
                <w:szCs w:val="20"/>
              </w:rPr>
              <w:t xml:space="preserve">ES-404 </w:t>
            </w:r>
            <w:r w:rsidRPr="00E92D81">
              <w:rPr>
                <w:rFonts w:ascii="Times New Roman" w:eastAsia="Calibri" w:hAnsi="Times New Roman" w:cs="Times New Roman"/>
                <w:color w:val="000000"/>
                <w:sz w:val="20"/>
                <w:szCs w:val="20"/>
              </w:rPr>
              <w:t>Protest Entry Details</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3F8B928C"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vMerge/>
            <w:tcBorders>
              <w:top w:val="nil"/>
              <w:left w:val="single" w:sz="8" w:space="0" w:color="auto"/>
              <w:bottom w:val="single" w:sz="8" w:space="0" w:color="000000"/>
              <w:right w:val="single" w:sz="8" w:space="0" w:color="auto"/>
            </w:tcBorders>
            <w:vAlign w:val="center"/>
            <w:hideMark/>
          </w:tcPr>
          <w:p w14:paraId="6881CE7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6205E40B"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7586447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3AFC6D88"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0102C32A"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05023611"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A8D08D"/>
            <w:vAlign w:val="center"/>
            <w:hideMark/>
          </w:tcPr>
          <w:p w14:paraId="170A6645"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Collections Reports</w:t>
            </w:r>
          </w:p>
        </w:tc>
      </w:tr>
      <w:tr w:rsidR="00E92D81" w:rsidRPr="00E92D81" w14:paraId="2155BC91" w14:textId="77777777" w:rsidTr="008D137F">
        <w:trPr>
          <w:trHeight w:val="144"/>
        </w:trPr>
        <w:tc>
          <w:tcPr>
            <w:tcW w:w="5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0EB37"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Collection Reports continue to be processed in ACS</w:t>
            </w:r>
          </w:p>
        </w:tc>
        <w:tc>
          <w:tcPr>
            <w:tcW w:w="1980"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0FAC69EF"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tcBorders>
              <w:top w:val="nil"/>
              <w:left w:val="nil"/>
              <w:bottom w:val="nil"/>
              <w:right w:val="single" w:sz="8" w:space="0" w:color="auto"/>
            </w:tcBorders>
            <w:shd w:val="clear" w:color="000000" w:fill="FFFFFF"/>
            <w:vAlign w:val="center"/>
            <w:hideMark/>
          </w:tcPr>
          <w:p w14:paraId="6468BE3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B84</w:t>
            </w:r>
            <w:r w:rsidRPr="00E92D81">
              <w:rPr>
                <w:rFonts w:ascii="Times New Roman" w:eastAsia="Times New Roman" w:hAnsi="Times New Roman" w:cs="Times New Roman"/>
                <w:color w:val="000000"/>
                <w:sz w:val="20"/>
                <w:szCs w:val="20"/>
              </w:rPr>
              <w:t xml:space="preserve"> Budget Clearing Account  </w:t>
            </w:r>
          </w:p>
        </w:tc>
      </w:tr>
      <w:tr w:rsidR="00E92D81" w:rsidRPr="00E92D81" w14:paraId="3561080F"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712FBAD3"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4F1F1AAD"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nil"/>
              <w:right w:val="single" w:sz="8" w:space="0" w:color="auto"/>
            </w:tcBorders>
            <w:shd w:val="clear" w:color="000000" w:fill="FFFFFF"/>
            <w:vAlign w:val="center"/>
            <w:hideMark/>
          </w:tcPr>
          <w:p w14:paraId="774F3995"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*Collections HB 5300-12C, Section 1.13 and-Appendix List 010-Financial Systems Collections User Guide, Appendix C*</w:t>
            </w:r>
          </w:p>
        </w:tc>
      </w:tr>
      <w:tr w:rsidR="00E92D81" w:rsidRPr="00E92D81" w14:paraId="2258733A"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667EF5E6"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2FAC5937"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8" w:space="0" w:color="auto"/>
            </w:tcBorders>
            <w:shd w:val="clear" w:color="000000" w:fill="FFFFFF"/>
            <w:vAlign w:val="center"/>
            <w:hideMark/>
          </w:tcPr>
          <w:p w14:paraId="01E75299"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 </w:t>
            </w:r>
          </w:p>
        </w:tc>
      </w:tr>
      <w:tr w:rsidR="00E92D81" w:rsidRPr="00E92D81" w14:paraId="1FE36E9A"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36494207"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376DBBD"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8A94A"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RF5</w:t>
            </w:r>
            <w:r w:rsidRPr="00E92D81">
              <w:rPr>
                <w:rFonts w:ascii="Times New Roman" w:eastAsia="Times New Roman" w:hAnsi="Times New Roman" w:cs="Times New Roman"/>
                <w:color w:val="000000"/>
                <w:sz w:val="20"/>
                <w:szCs w:val="20"/>
              </w:rPr>
              <w:t xml:space="preserve"> Collection Processed Late Detail </w:t>
            </w:r>
          </w:p>
        </w:tc>
      </w:tr>
      <w:tr w:rsidR="00E92D81" w:rsidRPr="00E92D81" w14:paraId="27F4182F"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7316C104"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4AF7A3B3"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single" w:sz="4" w:space="0" w:color="auto"/>
              <w:left w:val="nil"/>
              <w:bottom w:val="nil"/>
              <w:right w:val="single" w:sz="8" w:space="0" w:color="auto"/>
            </w:tcBorders>
            <w:shd w:val="clear" w:color="000000" w:fill="FFFFFF"/>
            <w:vAlign w:val="center"/>
            <w:hideMark/>
          </w:tcPr>
          <w:p w14:paraId="194FDD93"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*Collections HB 5300-12C, Section 2.4 and Appendix List 050-Collection Processed Late Report.</w:t>
            </w:r>
          </w:p>
        </w:tc>
      </w:tr>
      <w:tr w:rsidR="00E92D81" w:rsidRPr="00E92D81" w14:paraId="74FEFD62"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5A509D5D"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61B1CDE7"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8" w:space="0" w:color="auto"/>
              <w:right w:val="single" w:sz="8" w:space="0" w:color="auto"/>
            </w:tcBorders>
            <w:shd w:val="clear" w:color="000000" w:fill="FFFFFF"/>
            <w:vAlign w:val="center"/>
            <w:hideMark/>
          </w:tcPr>
          <w:p w14:paraId="7D34FDF1"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 </w:t>
            </w:r>
          </w:p>
        </w:tc>
      </w:tr>
      <w:tr w:rsidR="00E92D81" w:rsidRPr="00E92D81" w14:paraId="49393A62"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754B9C19"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70B062E4"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tcBorders>
              <w:top w:val="nil"/>
              <w:left w:val="nil"/>
              <w:bottom w:val="nil"/>
              <w:right w:val="single" w:sz="8" w:space="0" w:color="auto"/>
            </w:tcBorders>
            <w:shd w:val="clear" w:color="000000" w:fill="FFFFFF"/>
            <w:vAlign w:val="center"/>
            <w:hideMark/>
          </w:tcPr>
          <w:p w14:paraId="39CEAFC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RF6</w:t>
            </w:r>
            <w:r w:rsidRPr="00E92D81">
              <w:rPr>
                <w:rFonts w:ascii="Times New Roman" w:eastAsia="Times New Roman" w:hAnsi="Times New Roman" w:cs="Times New Roman"/>
                <w:color w:val="000000"/>
                <w:sz w:val="20"/>
                <w:szCs w:val="20"/>
              </w:rPr>
              <w:t xml:space="preserve"> Late Deposit Detail </w:t>
            </w:r>
          </w:p>
        </w:tc>
      </w:tr>
      <w:tr w:rsidR="00E92D81" w:rsidRPr="00E92D81" w14:paraId="6318DB59"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33818F14"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0C5AC511"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nil"/>
              <w:right w:val="single" w:sz="8" w:space="0" w:color="auto"/>
            </w:tcBorders>
            <w:shd w:val="clear" w:color="000000" w:fill="FFFFFF"/>
            <w:vAlign w:val="center"/>
            <w:hideMark/>
          </w:tcPr>
          <w:p w14:paraId="562DD035" w14:textId="77777777" w:rsid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*Collections HB 5300-12C, Section 2.4 and Appendix List 050-Collection Processed Late Deposit Detail Report.</w:t>
            </w:r>
          </w:p>
          <w:p w14:paraId="1146C5A4" w14:textId="5F1C27C0" w:rsidR="00E00D93" w:rsidRPr="00E92D81" w:rsidRDefault="00E00D93">
            <w:pPr>
              <w:spacing w:after="0" w:line="240" w:lineRule="auto"/>
              <w:rPr>
                <w:rFonts w:ascii="Times New Roman" w:eastAsia="Times New Roman" w:hAnsi="Times New Roman" w:cs="Times New Roman"/>
                <w:b/>
                <w:bCs/>
                <w:i/>
                <w:iCs/>
                <w:color w:val="000000"/>
                <w:sz w:val="20"/>
                <w:szCs w:val="20"/>
              </w:rPr>
            </w:pPr>
          </w:p>
        </w:tc>
      </w:tr>
      <w:tr w:rsidR="00E92D81" w:rsidRPr="00E92D81" w14:paraId="02EF585E"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4BA3DD11"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4" w:space="0" w:color="auto"/>
              <w:bottom w:val="single" w:sz="8" w:space="0" w:color="000000"/>
              <w:right w:val="single" w:sz="8" w:space="0" w:color="auto"/>
            </w:tcBorders>
            <w:vAlign w:val="center"/>
            <w:hideMark/>
          </w:tcPr>
          <w:p w14:paraId="6864B90E"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8" w:space="0" w:color="auto"/>
              <w:right w:val="single" w:sz="8" w:space="0" w:color="auto"/>
            </w:tcBorders>
            <w:shd w:val="clear" w:color="000000" w:fill="FFFFFF"/>
            <w:vAlign w:val="center"/>
            <w:hideMark/>
          </w:tcPr>
          <w:p w14:paraId="7B1C2CCB"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 </w:t>
            </w:r>
          </w:p>
        </w:tc>
      </w:tr>
      <w:tr w:rsidR="00E92D81" w:rsidRPr="00E92D81" w14:paraId="17A56849"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FFC000"/>
            <w:vAlign w:val="center"/>
            <w:hideMark/>
          </w:tcPr>
          <w:p w14:paraId="331DC1ED"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ACH Statement Reports</w:t>
            </w:r>
          </w:p>
        </w:tc>
      </w:tr>
      <w:tr w:rsidR="00E92D81" w:rsidRPr="00E92D81" w14:paraId="5AF6F001" w14:textId="77777777" w:rsidTr="004E6A10">
        <w:trPr>
          <w:trHeight w:val="144"/>
        </w:trPr>
        <w:tc>
          <w:tcPr>
            <w:tcW w:w="5760" w:type="dxa"/>
            <w:tcBorders>
              <w:top w:val="nil"/>
              <w:left w:val="single" w:sz="8" w:space="0" w:color="auto"/>
              <w:bottom w:val="nil"/>
              <w:right w:val="single" w:sz="8" w:space="0" w:color="auto"/>
            </w:tcBorders>
            <w:shd w:val="clear" w:color="auto" w:fill="auto"/>
            <w:vAlign w:val="center"/>
            <w:hideMark/>
          </w:tcPr>
          <w:p w14:paraId="3F9E7211"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REV</w:t>
            </w:r>
            <w:r w:rsidRPr="00E92D81">
              <w:rPr>
                <w:rFonts w:ascii="Times New Roman" w:eastAsia="Times New Roman" w:hAnsi="Times New Roman" w:cs="Times New Roman"/>
                <w:color w:val="000000"/>
                <w:sz w:val="20"/>
                <w:szCs w:val="20"/>
              </w:rPr>
              <w:t>-101 Monthly Statement Overview</w:t>
            </w:r>
          </w:p>
        </w:tc>
        <w:tc>
          <w:tcPr>
            <w:tcW w:w="1980" w:type="dxa"/>
            <w:tcBorders>
              <w:top w:val="nil"/>
              <w:left w:val="nil"/>
              <w:bottom w:val="nil"/>
              <w:right w:val="single" w:sz="8" w:space="0" w:color="auto"/>
            </w:tcBorders>
            <w:shd w:val="clear" w:color="auto" w:fill="auto"/>
            <w:vAlign w:val="center"/>
            <w:hideMark/>
          </w:tcPr>
          <w:p w14:paraId="3C8ABCD5"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nil"/>
              <w:left w:val="nil"/>
              <w:bottom w:val="nil"/>
              <w:right w:val="single" w:sz="8" w:space="0" w:color="auto"/>
            </w:tcBorders>
            <w:shd w:val="clear" w:color="auto" w:fill="auto"/>
            <w:vAlign w:val="center"/>
            <w:hideMark/>
          </w:tcPr>
          <w:p w14:paraId="317B1C3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B28</w:t>
            </w:r>
            <w:r w:rsidRPr="00E92D81">
              <w:rPr>
                <w:rFonts w:ascii="Times New Roman" w:eastAsia="Times New Roman" w:hAnsi="Times New Roman" w:cs="Times New Roman"/>
                <w:color w:val="000000"/>
                <w:sz w:val="20"/>
                <w:szCs w:val="20"/>
              </w:rPr>
              <w:t xml:space="preserve"> Daily Statement Report Broker (final)</w:t>
            </w:r>
          </w:p>
        </w:tc>
      </w:tr>
      <w:tr w:rsidR="00E92D81" w:rsidRPr="00E92D81" w14:paraId="0BB87119" w14:textId="77777777" w:rsidTr="004E6A10">
        <w:trPr>
          <w:trHeight w:val="432"/>
        </w:trPr>
        <w:tc>
          <w:tcPr>
            <w:tcW w:w="5760" w:type="dxa"/>
            <w:tcBorders>
              <w:top w:val="nil"/>
              <w:left w:val="single" w:sz="8" w:space="0" w:color="auto"/>
              <w:bottom w:val="nil"/>
              <w:right w:val="single" w:sz="8" w:space="0" w:color="auto"/>
            </w:tcBorders>
            <w:shd w:val="clear" w:color="auto" w:fill="auto"/>
            <w:vAlign w:val="center"/>
            <w:hideMark/>
          </w:tcPr>
          <w:p w14:paraId="4E6237C5"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REV</w:t>
            </w:r>
            <w:r w:rsidRPr="00E92D81">
              <w:rPr>
                <w:rFonts w:ascii="Times New Roman" w:eastAsia="Times New Roman" w:hAnsi="Times New Roman" w:cs="Times New Roman"/>
                <w:color w:val="000000"/>
                <w:sz w:val="20"/>
                <w:szCs w:val="20"/>
              </w:rPr>
              <w:t>-102 Daily Statement Overview</w:t>
            </w:r>
          </w:p>
        </w:tc>
        <w:tc>
          <w:tcPr>
            <w:tcW w:w="1980" w:type="dxa"/>
            <w:tcBorders>
              <w:top w:val="nil"/>
              <w:left w:val="nil"/>
              <w:bottom w:val="nil"/>
              <w:right w:val="single" w:sz="8" w:space="0" w:color="auto"/>
            </w:tcBorders>
            <w:shd w:val="clear" w:color="auto" w:fill="auto"/>
            <w:vAlign w:val="center"/>
            <w:hideMark/>
          </w:tcPr>
          <w:p w14:paraId="29025F81"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nil"/>
              <w:left w:val="nil"/>
              <w:bottom w:val="nil"/>
              <w:right w:val="single" w:sz="8" w:space="0" w:color="auto"/>
            </w:tcBorders>
            <w:shd w:val="clear" w:color="auto" w:fill="auto"/>
            <w:vAlign w:val="center"/>
            <w:hideMark/>
          </w:tcPr>
          <w:p w14:paraId="5B1690A8"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B29</w:t>
            </w:r>
            <w:r w:rsidRPr="00E92D81">
              <w:rPr>
                <w:rFonts w:ascii="Times New Roman" w:eastAsia="Times New Roman" w:hAnsi="Times New Roman" w:cs="Times New Roman"/>
                <w:color w:val="000000"/>
                <w:sz w:val="20"/>
                <w:szCs w:val="20"/>
              </w:rPr>
              <w:t xml:space="preserve"> Daily Statement Report Importer (final)</w:t>
            </w:r>
          </w:p>
        </w:tc>
      </w:tr>
      <w:tr w:rsidR="00E92D81" w:rsidRPr="00E92D81" w14:paraId="200D66E8" w14:textId="77777777" w:rsidTr="004E6A10">
        <w:trPr>
          <w:trHeight w:val="144"/>
        </w:trPr>
        <w:tc>
          <w:tcPr>
            <w:tcW w:w="5760" w:type="dxa"/>
            <w:tcBorders>
              <w:top w:val="nil"/>
              <w:left w:val="single" w:sz="8" w:space="0" w:color="auto"/>
              <w:bottom w:val="nil"/>
              <w:right w:val="single" w:sz="8" w:space="0" w:color="auto"/>
            </w:tcBorders>
            <w:shd w:val="clear" w:color="auto" w:fill="auto"/>
            <w:vAlign w:val="center"/>
            <w:hideMark/>
          </w:tcPr>
          <w:p w14:paraId="3DD78D6C"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REV</w:t>
            </w:r>
            <w:r w:rsidRPr="00E92D81">
              <w:rPr>
                <w:rFonts w:ascii="Times New Roman" w:eastAsia="Times New Roman" w:hAnsi="Times New Roman" w:cs="Times New Roman"/>
                <w:color w:val="000000"/>
                <w:sz w:val="20"/>
                <w:szCs w:val="20"/>
              </w:rPr>
              <w:t>-103 Daily Statement Entry Summary List</w:t>
            </w:r>
          </w:p>
        </w:tc>
        <w:tc>
          <w:tcPr>
            <w:tcW w:w="1980" w:type="dxa"/>
            <w:tcBorders>
              <w:top w:val="nil"/>
              <w:left w:val="nil"/>
              <w:bottom w:val="nil"/>
              <w:right w:val="single" w:sz="8" w:space="0" w:color="auto"/>
            </w:tcBorders>
            <w:shd w:val="clear" w:color="auto" w:fill="auto"/>
            <w:vAlign w:val="center"/>
            <w:hideMark/>
          </w:tcPr>
          <w:p w14:paraId="11592AB3"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nil"/>
              <w:left w:val="nil"/>
              <w:bottom w:val="nil"/>
              <w:right w:val="single" w:sz="8" w:space="0" w:color="auto"/>
            </w:tcBorders>
            <w:shd w:val="clear" w:color="auto" w:fill="auto"/>
            <w:hideMark/>
          </w:tcPr>
          <w:p w14:paraId="24C7CCED"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59CEBBE9" w14:textId="77777777" w:rsidTr="004E6A10">
        <w:trPr>
          <w:trHeight w:val="50"/>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3D319EB5"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 </w:t>
            </w:r>
          </w:p>
        </w:tc>
        <w:tc>
          <w:tcPr>
            <w:tcW w:w="1980" w:type="dxa"/>
            <w:tcBorders>
              <w:top w:val="nil"/>
              <w:left w:val="nil"/>
              <w:bottom w:val="single" w:sz="8" w:space="0" w:color="auto"/>
              <w:right w:val="single" w:sz="8" w:space="0" w:color="auto"/>
            </w:tcBorders>
            <w:shd w:val="clear" w:color="auto" w:fill="auto"/>
            <w:hideMark/>
          </w:tcPr>
          <w:p w14:paraId="33A26A15"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c>
          <w:tcPr>
            <w:tcW w:w="5400" w:type="dxa"/>
            <w:tcBorders>
              <w:top w:val="nil"/>
              <w:left w:val="nil"/>
              <w:bottom w:val="single" w:sz="8" w:space="0" w:color="auto"/>
              <w:right w:val="single" w:sz="8" w:space="0" w:color="auto"/>
            </w:tcBorders>
            <w:shd w:val="clear" w:color="auto" w:fill="auto"/>
            <w:hideMark/>
          </w:tcPr>
          <w:p w14:paraId="78CC89C8"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3B532952"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ED7D31"/>
            <w:vAlign w:val="center"/>
            <w:hideMark/>
          </w:tcPr>
          <w:p w14:paraId="6B0BB607"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proofErr w:type="gramStart"/>
            <w:r w:rsidRPr="00E92D81">
              <w:rPr>
                <w:rFonts w:ascii="Times New Roman" w:eastAsia="Times New Roman" w:hAnsi="Times New Roman" w:cs="Times New Roman"/>
                <w:b/>
                <w:bCs/>
                <w:i/>
                <w:iCs/>
                <w:color w:val="000000"/>
                <w:sz w:val="20"/>
                <w:szCs w:val="20"/>
              </w:rPr>
              <w:t>Drawback  Reports</w:t>
            </w:r>
            <w:proofErr w:type="gramEnd"/>
          </w:p>
        </w:tc>
      </w:tr>
      <w:tr w:rsidR="00E92D81" w:rsidRPr="00E92D81" w14:paraId="26DD2002"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00651585"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ES-604 </w:t>
            </w:r>
            <w:r w:rsidRPr="00E92D81">
              <w:rPr>
                <w:rFonts w:ascii="Times New Roman" w:eastAsia="Times New Roman" w:hAnsi="Times New Roman" w:cs="Times New Roman"/>
                <w:color w:val="000000"/>
                <w:sz w:val="20"/>
                <w:szCs w:val="20"/>
              </w:rPr>
              <w:t>Future Drawback Entry Liquidations</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0F743EB"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Weekly</w:t>
            </w:r>
          </w:p>
        </w:tc>
        <w:tc>
          <w:tcPr>
            <w:tcW w:w="5400" w:type="dxa"/>
            <w:vMerge w:val="restart"/>
            <w:tcBorders>
              <w:top w:val="nil"/>
              <w:left w:val="single" w:sz="8" w:space="0" w:color="auto"/>
              <w:bottom w:val="single" w:sz="8" w:space="0" w:color="000000"/>
              <w:right w:val="single" w:sz="8" w:space="0" w:color="auto"/>
            </w:tcBorders>
            <w:shd w:val="clear" w:color="auto" w:fill="auto"/>
            <w:vAlign w:val="center"/>
            <w:hideMark/>
          </w:tcPr>
          <w:p w14:paraId="68F5557A"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D28 </w:t>
            </w:r>
            <w:r w:rsidRPr="00E92D81">
              <w:rPr>
                <w:rFonts w:ascii="Times New Roman" w:eastAsia="Times New Roman" w:hAnsi="Times New Roman" w:cs="Times New Roman"/>
                <w:color w:val="000000"/>
                <w:sz w:val="20"/>
                <w:szCs w:val="20"/>
              </w:rPr>
              <w:t>Drawback Auto/Deemed Liquidation Alert Report</w:t>
            </w:r>
          </w:p>
        </w:tc>
      </w:tr>
      <w:tr w:rsidR="00E92D81" w:rsidRPr="00E92D81" w14:paraId="108D473D"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0C21BBC8"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052D8CF9"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3F85F177"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747BA2B6"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5B9BD5"/>
            <w:vAlign w:val="center"/>
            <w:hideMark/>
          </w:tcPr>
          <w:p w14:paraId="16F29CF2"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Reconciliation Reports</w:t>
            </w:r>
          </w:p>
        </w:tc>
      </w:tr>
      <w:tr w:rsidR="00E92D81" w:rsidRPr="00E92D81" w14:paraId="2920C6E9" w14:textId="77777777" w:rsidTr="004E6A10">
        <w:trPr>
          <w:trHeight w:val="144"/>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461E262A"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ES-501</w:t>
            </w:r>
            <w:r w:rsidRPr="00E92D81">
              <w:rPr>
                <w:rFonts w:ascii="Times New Roman" w:eastAsia="Times New Roman" w:hAnsi="Times New Roman" w:cs="Times New Roman"/>
                <w:color w:val="333333"/>
                <w:sz w:val="20"/>
                <w:szCs w:val="20"/>
              </w:rPr>
              <w:t xml:space="preserve"> Reconciliation No-Files</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DAAF174"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tcBorders>
              <w:top w:val="nil"/>
              <w:left w:val="nil"/>
              <w:bottom w:val="nil"/>
              <w:right w:val="single" w:sz="8" w:space="0" w:color="auto"/>
            </w:tcBorders>
            <w:shd w:val="clear" w:color="auto" w:fill="auto"/>
            <w:vAlign w:val="center"/>
            <w:hideMark/>
          </w:tcPr>
          <w:p w14:paraId="71FD9A99"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RECON.APPRVL, RECON.BABIES, RECON.BONDAGE, RECON.CHG, RECON.COMP, RECON.COMP.MID, RECON.FINDER, RECON.FLAG4CLAS, RECON.NF </w:t>
            </w:r>
          </w:p>
        </w:tc>
      </w:tr>
      <w:tr w:rsidR="00E92D81" w:rsidRPr="00E92D81" w14:paraId="0E89E27F" w14:textId="77777777" w:rsidTr="004E6A10">
        <w:trPr>
          <w:trHeight w:val="144"/>
        </w:trPr>
        <w:tc>
          <w:tcPr>
            <w:tcW w:w="5760" w:type="dxa"/>
            <w:vMerge/>
            <w:tcBorders>
              <w:top w:val="nil"/>
              <w:left w:val="single" w:sz="8" w:space="0" w:color="auto"/>
              <w:bottom w:val="single" w:sz="8" w:space="0" w:color="000000"/>
              <w:right w:val="single" w:sz="8" w:space="0" w:color="auto"/>
            </w:tcBorders>
            <w:vAlign w:val="center"/>
            <w:hideMark/>
          </w:tcPr>
          <w:p w14:paraId="697B9EB3" w14:textId="77777777" w:rsidR="00E92D81" w:rsidRPr="00E92D81" w:rsidRDefault="00E92D81">
            <w:pPr>
              <w:spacing w:after="0" w:line="240" w:lineRule="auto"/>
              <w:rPr>
                <w:rFonts w:ascii="Times New Roman" w:eastAsia="Times New Roman" w:hAnsi="Times New Roman" w:cs="Times New Roman"/>
                <w:b/>
                <w:bCs/>
                <w:color w:val="333333"/>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468432DC"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nil"/>
              <w:right w:val="single" w:sz="8" w:space="0" w:color="auto"/>
            </w:tcBorders>
            <w:shd w:val="clear" w:color="auto" w:fill="auto"/>
            <w:vAlign w:val="center"/>
            <w:hideMark/>
          </w:tcPr>
          <w:p w14:paraId="58A00919"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RECON.IMPFOIA, RECON.HEADSUP,</w:t>
            </w:r>
          </w:p>
        </w:tc>
      </w:tr>
      <w:tr w:rsidR="00E92D81" w:rsidRPr="00E92D81" w14:paraId="5EFFC1F4" w14:textId="77777777" w:rsidTr="004E6A10">
        <w:trPr>
          <w:trHeight w:val="144"/>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5AC2D084"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ES-502</w:t>
            </w:r>
            <w:r w:rsidRPr="00E92D81">
              <w:rPr>
                <w:rFonts w:ascii="Times New Roman" w:eastAsia="Times New Roman" w:hAnsi="Times New Roman" w:cs="Times New Roman"/>
                <w:color w:val="333333"/>
                <w:sz w:val="20"/>
                <w:szCs w:val="20"/>
              </w:rPr>
              <w:t xml:space="preserve"> Reconciliation Participants</w:t>
            </w:r>
          </w:p>
        </w:tc>
        <w:tc>
          <w:tcPr>
            <w:tcW w:w="1980" w:type="dxa"/>
            <w:tcBorders>
              <w:top w:val="nil"/>
              <w:left w:val="nil"/>
              <w:bottom w:val="single" w:sz="8" w:space="0" w:color="auto"/>
              <w:right w:val="single" w:sz="8" w:space="0" w:color="auto"/>
            </w:tcBorders>
            <w:shd w:val="clear" w:color="auto" w:fill="auto"/>
            <w:vAlign w:val="center"/>
            <w:hideMark/>
          </w:tcPr>
          <w:p w14:paraId="7EC6427F"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nil"/>
              <w:left w:val="nil"/>
              <w:bottom w:val="nil"/>
              <w:right w:val="single" w:sz="8" w:space="0" w:color="auto"/>
            </w:tcBorders>
            <w:shd w:val="clear" w:color="auto" w:fill="auto"/>
            <w:vAlign w:val="center"/>
            <w:hideMark/>
          </w:tcPr>
          <w:p w14:paraId="16F20D95"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RECON.MID.POINT, RECON.NOTES, RECON.SEL, RECON.PROTESTS, RECON.LATEFILES, RECON.REJECT, RECON.AVERAGE, RECON.HTS=9802</w:t>
            </w:r>
          </w:p>
        </w:tc>
      </w:tr>
      <w:tr w:rsidR="00E92D81" w:rsidRPr="00E92D81" w14:paraId="75CE0EE1" w14:textId="77777777" w:rsidTr="004E6A10">
        <w:trPr>
          <w:trHeight w:val="864"/>
        </w:trPr>
        <w:tc>
          <w:tcPr>
            <w:tcW w:w="5760" w:type="dxa"/>
            <w:tcBorders>
              <w:top w:val="nil"/>
              <w:left w:val="single" w:sz="8" w:space="0" w:color="auto"/>
              <w:bottom w:val="single" w:sz="8" w:space="0" w:color="auto"/>
              <w:right w:val="single" w:sz="8" w:space="0" w:color="auto"/>
            </w:tcBorders>
            <w:shd w:val="clear" w:color="auto" w:fill="auto"/>
            <w:vAlign w:val="center"/>
            <w:hideMark/>
          </w:tcPr>
          <w:p w14:paraId="14C089A8"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ES-503</w:t>
            </w:r>
            <w:r w:rsidRPr="00E92D81">
              <w:rPr>
                <w:rFonts w:ascii="Times New Roman" w:eastAsia="Times New Roman" w:hAnsi="Times New Roman" w:cs="Times New Roman"/>
                <w:color w:val="333333"/>
                <w:sz w:val="20"/>
                <w:szCs w:val="20"/>
              </w:rPr>
              <w:t xml:space="preserve"> Reconciliation Entry Report</w:t>
            </w:r>
          </w:p>
        </w:tc>
        <w:tc>
          <w:tcPr>
            <w:tcW w:w="1980" w:type="dxa"/>
            <w:tcBorders>
              <w:top w:val="nil"/>
              <w:left w:val="nil"/>
              <w:bottom w:val="single" w:sz="8" w:space="0" w:color="auto"/>
              <w:right w:val="single" w:sz="8" w:space="0" w:color="auto"/>
            </w:tcBorders>
            <w:shd w:val="clear" w:color="auto" w:fill="auto"/>
            <w:vAlign w:val="center"/>
            <w:hideMark/>
          </w:tcPr>
          <w:p w14:paraId="396DA79B"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Monthly</w:t>
            </w:r>
          </w:p>
        </w:tc>
        <w:tc>
          <w:tcPr>
            <w:tcW w:w="5400" w:type="dxa"/>
            <w:tcBorders>
              <w:top w:val="nil"/>
              <w:left w:val="nil"/>
              <w:bottom w:val="nil"/>
              <w:right w:val="single" w:sz="8" w:space="0" w:color="auto"/>
            </w:tcBorders>
            <w:shd w:val="clear" w:color="auto" w:fill="auto"/>
            <w:vAlign w:val="center"/>
            <w:hideMark/>
          </w:tcPr>
          <w:p w14:paraId="3EC3BA47"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RECON.COMP.9802</w:t>
            </w:r>
          </w:p>
        </w:tc>
      </w:tr>
      <w:tr w:rsidR="00E92D81" w:rsidRPr="00E92D81" w14:paraId="68D3B636" w14:textId="77777777" w:rsidTr="004E6A10">
        <w:trPr>
          <w:trHeight w:val="576"/>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7D1DCCD0"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 xml:space="preserve">ES-504 </w:t>
            </w:r>
            <w:r w:rsidRPr="00E92D81">
              <w:rPr>
                <w:rFonts w:ascii="Times New Roman" w:eastAsia="Times New Roman" w:hAnsi="Times New Roman" w:cs="Times New Roman"/>
                <w:color w:val="333333"/>
                <w:sz w:val="20"/>
                <w:szCs w:val="20"/>
              </w:rPr>
              <w:t>Reconciliation Underlying Entry Summary Report</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B474A29"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nil"/>
              <w:left w:val="nil"/>
              <w:bottom w:val="nil"/>
              <w:right w:val="single" w:sz="8" w:space="0" w:color="auto"/>
            </w:tcBorders>
            <w:shd w:val="clear" w:color="auto" w:fill="auto"/>
            <w:hideMark/>
          </w:tcPr>
          <w:p w14:paraId="78F4F7CF"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4DD7B9E2" w14:textId="77777777" w:rsidTr="008D137F">
        <w:trPr>
          <w:trHeight w:val="144"/>
        </w:trPr>
        <w:tc>
          <w:tcPr>
            <w:tcW w:w="5760" w:type="dxa"/>
            <w:vMerge/>
            <w:tcBorders>
              <w:top w:val="nil"/>
              <w:left w:val="single" w:sz="8" w:space="0" w:color="auto"/>
              <w:bottom w:val="single" w:sz="8" w:space="0" w:color="000000"/>
              <w:right w:val="single" w:sz="8" w:space="0" w:color="auto"/>
            </w:tcBorders>
            <w:vAlign w:val="center"/>
            <w:hideMark/>
          </w:tcPr>
          <w:p w14:paraId="1D0212C1" w14:textId="77777777" w:rsidR="00E92D81" w:rsidRPr="00E92D81" w:rsidRDefault="00E92D81">
            <w:pPr>
              <w:spacing w:after="0" w:line="240" w:lineRule="auto"/>
              <w:rPr>
                <w:rFonts w:ascii="Times New Roman" w:eastAsia="Times New Roman" w:hAnsi="Times New Roman" w:cs="Times New Roman"/>
                <w:b/>
                <w:bCs/>
                <w:color w:val="333333"/>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7396477C"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8" w:space="0" w:color="auto"/>
            </w:tcBorders>
            <w:shd w:val="clear" w:color="auto" w:fill="auto"/>
            <w:hideMark/>
          </w:tcPr>
          <w:p w14:paraId="674143ED"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42B31CFD" w14:textId="77777777" w:rsidTr="008D137F">
        <w:trPr>
          <w:trHeight w:val="864"/>
        </w:trPr>
        <w:tc>
          <w:tcPr>
            <w:tcW w:w="5760" w:type="dxa"/>
            <w:tcBorders>
              <w:top w:val="nil"/>
              <w:left w:val="single" w:sz="8" w:space="0" w:color="auto"/>
              <w:bottom w:val="single" w:sz="4" w:space="0" w:color="auto"/>
              <w:right w:val="single" w:sz="8" w:space="0" w:color="auto"/>
            </w:tcBorders>
            <w:shd w:val="clear" w:color="auto" w:fill="auto"/>
            <w:vAlign w:val="center"/>
            <w:hideMark/>
          </w:tcPr>
          <w:p w14:paraId="6802E452"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ES-505</w:t>
            </w:r>
            <w:r w:rsidRPr="00E92D81">
              <w:rPr>
                <w:rFonts w:ascii="Times New Roman" w:eastAsia="Times New Roman" w:hAnsi="Times New Roman" w:cs="Times New Roman"/>
                <w:color w:val="333333"/>
                <w:sz w:val="20"/>
                <w:szCs w:val="20"/>
              </w:rPr>
              <w:t xml:space="preserve"> Reconciliation Entry Summary Amounts</w:t>
            </w:r>
          </w:p>
        </w:tc>
        <w:tc>
          <w:tcPr>
            <w:tcW w:w="1980" w:type="dxa"/>
            <w:tcBorders>
              <w:top w:val="nil"/>
              <w:left w:val="nil"/>
              <w:bottom w:val="single" w:sz="4" w:space="0" w:color="auto"/>
              <w:right w:val="single" w:sz="4" w:space="0" w:color="auto"/>
            </w:tcBorders>
            <w:shd w:val="clear" w:color="auto" w:fill="auto"/>
            <w:vAlign w:val="center"/>
            <w:hideMark/>
          </w:tcPr>
          <w:p w14:paraId="51FE1A18"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1C3BF1AC"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22C42DE4" w14:textId="77777777" w:rsidTr="008D137F">
        <w:trPr>
          <w:trHeight w:val="576"/>
        </w:trPr>
        <w:tc>
          <w:tcPr>
            <w:tcW w:w="5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BF704"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lastRenderedPageBreak/>
              <w:t>ES-506</w:t>
            </w:r>
            <w:r w:rsidRPr="00E92D81">
              <w:rPr>
                <w:rFonts w:ascii="Times New Roman" w:eastAsia="Times New Roman" w:hAnsi="Times New Roman" w:cs="Times New Roman"/>
                <w:color w:val="333333"/>
                <w:sz w:val="20"/>
                <w:szCs w:val="20"/>
              </w:rPr>
              <w:t xml:space="preserve"> Reconciliation </w:t>
            </w:r>
            <w:proofErr w:type="gramStart"/>
            <w:r w:rsidRPr="00E92D81">
              <w:rPr>
                <w:rFonts w:ascii="Times New Roman" w:eastAsia="Times New Roman" w:hAnsi="Times New Roman" w:cs="Times New Roman"/>
                <w:color w:val="333333"/>
                <w:sz w:val="20"/>
                <w:szCs w:val="20"/>
              </w:rPr>
              <w:t>Line Item</w:t>
            </w:r>
            <w:proofErr w:type="gramEnd"/>
            <w:r w:rsidRPr="00E92D81">
              <w:rPr>
                <w:rFonts w:ascii="Times New Roman" w:eastAsia="Times New Roman" w:hAnsi="Times New Roman" w:cs="Times New Roman"/>
                <w:color w:val="333333"/>
                <w:sz w:val="20"/>
                <w:szCs w:val="20"/>
              </w:rPr>
              <w:t xml:space="preserve"> Transmitted Data</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03DE2" w14:textId="77777777" w:rsidR="00E92D81" w:rsidRP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tc>
        <w:tc>
          <w:tcPr>
            <w:tcW w:w="5400" w:type="dxa"/>
            <w:tcBorders>
              <w:top w:val="single" w:sz="4" w:space="0" w:color="auto"/>
              <w:left w:val="single" w:sz="4" w:space="0" w:color="auto"/>
              <w:bottom w:val="nil"/>
              <w:right w:val="single" w:sz="8" w:space="0" w:color="auto"/>
            </w:tcBorders>
            <w:shd w:val="clear" w:color="auto" w:fill="auto"/>
            <w:hideMark/>
          </w:tcPr>
          <w:p w14:paraId="0F82AA19"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671DE09A" w14:textId="77777777" w:rsidTr="008D137F">
        <w:trPr>
          <w:trHeight w:val="144"/>
        </w:trPr>
        <w:tc>
          <w:tcPr>
            <w:tcW w:w="5760" w:type="dxa"/>
            <w:vMerge/>
            <w:tcBorders>
              <w:top w:val="single" w:sz="4" w:space="0" w:color="auto"/>
              <w:left w:val="single" w:sz="4" w:space="0" w:color="auto"/>
              <w:bottom w:val="single" w:sz="4" w:space="0" w:color="auto"/>
              <w:right w:val="single" w:sz="4" w:space="0" w:color="auto"/>
            </w:tcBorders>
            <w:vAlign w:val="center"/>
            <w:hideMark/>
          </w:tcPr>
          <w:p w14:paraId="5B214F21" w14:textId="77777777" w:rsidR="00E92D81" w:rsidRPr="00E92D81" w:rsidRDefault="00E92D81">
            <w:pPr>
              <w:spacing w:after="0" w:line="240" w:lineRule="auto"/>
              <w:rPr>
                <w:rFonts w:ascii="Times New Roman" w:eastAsia="Times New Roman" w:hAnsi="Times New Roman" w:cs="Times New Roman"/>
                <w:b/>
                <w:bCs/>
                <w:color w:val="333333"/>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7E593E2" w14:textId="77777777" w:rsidR="00E92D81" w:rsidRPr="00E92D81" w:rsidRDefault="00E92D81">
            <w:pPr>
              <w:spacing w:after="0" w:line="240" w:lineRule="auto"/>
              <w:rPr>
                <w:rFonts w:ascii="Times New Roman" w:eastAsia="Times New Roman" w:hAnsi="Times New Roman" w:cs="Times New Roman"/>
                <w:color w:val="000000"/>
                <w:sz w:val="20"/>
                <w:szCs w:val="20"/>
              </w:rPr>
            </w:pPr>
          </w:p>
        </w:tc>
        <w:tc>
          <w:tcPr>
            <w:tcW w:w="5400" w:type="dxa"/>
            <w:tcBorders>
              <w:top w:val="nil"/>
              <w:left w:val="single" w:sz="4" w:space="0" w:color="auto"/>
              <w:bottom w:val="nil"/>
              <w:right w:val="single" w:sz="8" w:space="0" w:color="auto"/>
            </w:tcBorders>
            <w:shd w:val="clear" w:color="auto" w:fill="auto"/>
            <w:hideMark/>
          </w:tcPr>
          <w:p w14:paraId="2D671859"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7633A4CF" w14:textId="77777777" w:rsidTr="008D137F">
        <w:trPr>
          <w:trHeight w:val="720"/>
        </w:trPr>
        <w:tc>
          <w:tcPr>
            <w:tcW w:w="57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3E5EB9" w14:textId="77777777" w:rsidR="00E92D81" w:rsidRPr="00E92D81" w:rsidRDefault="00E92D81" w:rsidP="004E6A10">
            <w:pPr>
              <w:spacing w:after="0" w:line="240" w:lineRule="auto"/>
              <w:rPr>
                <w:rFonts w:ascii="Times New Roman" w:eastAsia="Times New Roman" w:hAnsi="Times New Roman" w:cs="Times New Roman"/>
                <w:b/>
                <w:bCs/>
                <w:color w:val="333333"/>
                <w:sz w:val="20"/>
                <w:szCs w:val="20"/>
              </w:rPr>
            </w:pPr>
            <w:r w:rsidRPr="00E92D81">
              <w:rPr>
                <w:rFonts w:ascii="Times New Roman" w:eastAsia="Times New Roman" w:hAnsi="Times New Roman" w:cs="Times New Roman"/>
                <w:b/>
                <w:bCs/>
                <w:color w:val="333333"/>
                <w:sz w:val="20"/>
                <w:szCs w:val="20"/>
              </w:rPr>
              <w:t>ES-507</w:t>
            </w:r>
            <w:r w:rsidRPr="00E92D81">
              <w:rPr>
                <w:rFonts w:ascii="Times New Roman" w:eastAsia="Times New Roman" w:hAnsi="Times New Roman" w:cs="Times New Roman"/>
                <w:color w:val="333333"/>
                <w:sz w:val="20"/>
                <w:szCs w:val="20"/>
              </w:rPr>
              <w:t xml:space="preserve"> Reconciliation Line Item HTS Details</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14:paraId="70263CE8" w14:textId="77777777" w:rsidR="00E00D93" w:rsidRDefault="00E00D93">
            <w:pPr>
              <w:spacing w:after="0" w:line="240" w:lineRule="auto"/>
              <w:rPr>
                <w:rFonts w:ascii="Times New Roman" w:eastAsia="Times New Roman" w:hAnsi="Times New Roman" w:cs="Times New Roman"/>
                <w:color w:val="000000"/>
                <w:sz w:val="20"/>
                <w:szCs w:val="20"/>
              </w:rPr>
            </w:pPr>
          </w:p>
          <w:p w14:paraId="784B9455" w14:textId="77777777" w:rsidR="00E00D93" w:rsidRDefault="00E00D93">
            <w:pPr>
              <w:spacing w:after="0" w:line="240" w:lineRule="auto"/>
              <w:rPr>
                <w:rFonts w:ascii="Times New Roman" w:eastAsia="Times New Roman" w:hAnsi="Times New Roman" w:cs="Times New Roman"/>
                <w:color w:val="000000"/>
                <w:sz w:val="20"/>
                <w:szCs w:val="20"/>
              </w:rPr>
            </w:pPr>
          </w:p>
          <w:p w14:paraId="07A65035" w14:textId="422749EB" w:rsidR="00E92D81" w:rsidRDefault="00E92D81">
            <w:pPr>
              <w:spacing w:after="0" w:line="240" w:lineRule="auto"/>
              <w:rPr>
                <w:rFonts w:ascii="Times New Roman" w:eastAsia="Times New Roman" w:hAnsi="Times New Roman" w:cs="Times New Roman"/>
                <w:color w:val="000000"/>
                <w:sz w:val="20"/>
                <w:szCs w:val="20"/>
              </w:rPr>
            </w:pPr>
            <w:r w:rsidRPr="00E92D81">
              <w:rPr>
                <w:rFonts w:ascii="Times New Roman" w:eastAsia="Times New Roman" w:hAnsi="Times New Roman" w:cs="Times New Roman"/>
                <w:color w:val="000000"/>
                <w:sz w:val="20"/>
                <w:szCs w:val="20"/>
              </w:rPr>
              <w:t>Optional</w:t>
            </w:r>
          </w:p>
          <w:p w14:paraId="564AE899" w14:textId="77777777" w:rsidR="00E00D93" w:rsidRDefault="00E00D93">
            <w:pPr>
              <w:spacing w:after="0" w:line="240" w:lineRule="auto"/>
              <w:rPr>
                <w:rFonts w:ascii="Times New Roman" w:eastAsia="Times New Roman" w:hAnsi="Times New Roman" w:cs="Times New Roman"/>
                <w:color w:val="000000"/>
                <w:sz w:val="20"/>
                <w:szCs w:val="20"/>
              </w:rPr>
            </w:pPr>
          </w:p>
          <w:p w14:paraId="73C48C76" w14:textId="13E86A83" w:rsidR="00E00D93" w:rsidRPr="00E92D81" w:rsidRDefault="00E00D93">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8" w:space="0" w:color="auto"/>
              <w:right w:val="single" w:sz="8" w:space="0" w:color="auto"/>
            </w:tcBorders>
            <w:shd w:val="clear" w:color="auto" w:fill="auto"/>
            <w:hideMark/>
          </w:tcPr>
          <w:p w14:paraId="564D7FFB" w14:textId="77777777" w:rsidR="00E92D81" w:rsidRPr="00E92D81" w:rsidRDefault="00E92D81">
            <w:pPr>
              <w:spacing w:after="0" w:line="240" w:lineRule="auto"/>
              <w:rPr>
                <w:rFonts w:ascii="Calibri" w:eastAsia="Times New Roman" w:hAnsi="Calibri" w:cs="Calibri"/>
                <w:color w:val="000000"/>
              </w:rPr>
            </w:pPr>
            <w:r w:rsidRPr="00E92D81">
              <w:rPr>
                <w:rFonts w:ascii="Calibri" w:eastAsia="Times New Roman" w:hAnsi="Calibri" w:cs="Calibri"/>
                <w:color w:val="000000"/>
              </w:rPr>
              <w:t> </w:t>
            </w:r>
          </w:p>
        </w:tc>
      </w:tr>
      <w:tr w:rsidR="00E92D81" w:rsidRPr="00E92D81" w14:paraId="2866700D" w14:textId="77777777" w:rsidTr="004E6A10">
        <w:trPr>
          <w:trHeight w:val="144"/>
        </w:trPr>
        <w:tc>
          <w:tcPr>
            <w:tcW w:w="13140" w:type="dxa"/>
            <w:gridSpan w:val="3"/>
            <w:tcBorders>
              <w:top w:val="single" w:sz="8" w:space="0" w:color="auto"/>
              <w:left w:val="single" w:sz="8" w:space="0" w:color="auto"/>
              <w:bottom w:val="nil"/>
              <w:right w:val="single" w:sz="8" w:space="0" w:color="000000"/>
            </w:tcBorders>
            <w:shd w:val="clear" w:color="000000" w:fill="F7CAAC"/>
            <w:vAlign w:val="center"/>
            <w:hideMark/>
          </w:tcPr>
          <w:p w14:paraId="30437EDB" w14:textId="77777777" w:rsidR="00E92D81" w:rsidRPr="00E92D81" w:rsidRDefault="00E92D81"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w:t>
            </w:r>
            <w:r w:rsidRPr="00E92D81">
              <w:rPr>
                <w:rFonts w:ascii="Times New Roman" w:eastAsia="Times New Roman" w:hAnsi="Times New Roman" w:cs="Times New Roman"/>
                <w:b/>
                <w:bCs/>
                <w:i/>
                <w:iCs/>
                <w:color w:val="000000"/>
                <w:sz w:val="20"/>
                <w:szCs w:val="20"/>
              </w:rPr>
              <w:t>Pending Reports</w:t>
            </w:r>
          </w:p>
        </w:tc>
      </w:tr>
      <w:tr w:rsidR="00E92D81" w:rsidRPr="00E92D81" w14:paraId="082271EE" w14:textId="77777777" w:rsidTr="004E6A10">
        <w:trPr>
          <w:trHeight w:val="144"/>
        </w:trPr>
        <w:tc>
          <w:tcPr>
            <w:tcW w:w="13140" w:type="dxa"/>
            <w:gridSpan w:val="3"/>
            <w:tcBorders>
              <w:top w:val="nil"/>
              <w:left w:val="single" w:sz="8" w:space="0" w:color="auto"/>
              <w:bottom w:val="single" w:sz="8" w:space="0" w:color="auto"/>
              <w:right w:val="single" w:sz="8" w:space="0" w:color="000000"/>
            </w:tcBorders>
            <w:shd w:val="clear" w:color="000000" w:fill="F7CAAC"/>
            <w:vAlign w:val="center"/>
            <w:hideMark/>
          </w:tcPr>
          <w:p w14:paraId="7CE56A0D"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Replacement Report under review or being built</w:t>
            </w:r>
          </w:p>
        </w:tc>
      </w:tr>
      <w:tr w:rsidR="00E92D81" w:rsidRPr="00E92D81" w14:paraId="67CBC8A0"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797F05" w14:textId="77777777" w:rsidR="00E92D81" w:rsidRPr="00E92D81" w:rsidRDefault="00E92D81" w:rsidP="00E00D93">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Pending</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4C0AA833"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c>
          <w:tcPr>
            <w:tcW w:w="54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E38E02"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E16 </w:t>
            </w:r>
            <w:r w:rsidRPr="00E92D81">
              <w:rPr>
                <w:rFonts w:ascii="Times New Roman" w:eastAsia="Times New Roman" w:hAnsi="Times New Roman" w:cs="Times New Roman"/>
                <w:color w:val="000000"/>
                <w:sz w:val="20"/>
                <w:szCs w:val="20"/>
              </w:rPr>
              <w:t>5106 Duplicates Report</w:t>
            </w:r>
          </w:p>
        </w:tc>
      </w:tr>
      <w:tr w:rsidR="00E92D81" w:rsidRPr="00E92D81" w14:paraId="744F0A7B"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0FDCA388"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1E7A401F"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52FAA31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E92D81" w:rsidRPr="00E92D81" w14:paraId="43501B59" w14:textId="77777777" w:rsidTr="004E6A10">
        <w:trPr>
          <w:trHeight w:val="144"/>
        </w:trPr>
        <w:tc>
          <w:tcPr>
            <w:tcW w:w="13140" w:type="dxa"/>
            <w:gridSpan w:val="3"/>
            <w:tcBorders>
              <w:top w:val="single" w:sz="8" w:space="0" w:color="auto"/>
              <w:left w:val="single" w:sz="8" w:space="0" w:color="auto"/>
              <w:bottom w:val="single" w:sz="8" w:space="0" w:color="auto"/>
              <w:right w:val="single" w:sz="8" w:space="0" w:color="000000"/>
            </w:tcBorders>
            <w:shd w:val="clear" w:color="000000" w:fill="FFFF00"/>
            <w:vAlign w:val="center"/>
            <w:hideMark/>
          </w:tcPr>
          <w:p w14:paraId="1752172F"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No Replacement Reports</w:t>
            </w:r>
          </w:p>
        </w:tc>
      </w:tr>
      <w:tr w:rsidR="00E92D81" w:rsidRPr="00E92D81" w14:paraId="1E37F69D" w14:textId="77777777" w:rsidTr="004E6A10">
        <w:trPr>
          <w:trHeight w:val="576"/>
        </w:trPr>
        <w:tc>
          <w:tcPr>
            <w:tcW w:w="5760" w:type="dxa"/>
            <w:tcBorders>
              <w:top w:val="nil"/>
              <w:left w:val="single" w:sz="8" w:space="0" w:color="auto"/>
              <w:bottom w:val="single" w:sz="8" w:space="0" w:color="auto"/>
              <w:right w:val="single" w:sz="8" w:space="0" w:color="auto"/>
            </w:tcBorders>
            <w:shd w:val="clear" w:color="000000" w:fill="FFFFFF"/>
            <w:vAlign w:val="center"/>
            <w:hideMark/>
          </w:tcPr>
          <w:p w14:paraId="733604CA"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Times New Roman" w:hAnsi="Times New Roman" w:cs="Times New Roman"/>
                <w:b/>
                <w:bCs/>
                <w:i/>
                <w:iCs/>
                <w:color w:val="000000"/>
                <w:sz w:val="20"/>
                <w:szCs w:val="20"/>
              </w:rPr>
              <w:t>There will be no replacement report as L-ACE automatically corrects/check the importer address</w:t>
            </w:r>
          </w:p>
        </w:tc>
        <w:tc>
          <w:tcPr>
            <w:tcW w:w="1980" w:type="dxa"/>
            <w:tcBorders>
              <w:top w:val="nil"/>
              <w:left w:val="nil"/>
              <w:bottom w:val="single" w:sz="8" w:space="0" w:color="auto"/>
              <w:right w:val="single" w:sz="8" w:space="0" w:color="auto"/>
            </w:tcBorders>
            <w:shd w:val="clear" w:color="auto" w:fill="auto"/>
            <w:vAlign w:val="center"/>
            <w:hideMark/>
          </w:tcPr>
          <w:p w14:paraId="7A62A2F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c>
          <w:tcPr>
            <w:tcW w:w="5400" w:type="dxa"/>
            <w:tcBorders>
              <w:top w:val="nil"/>
              <w:left w:val="nil"/>
              <w:bottom w:val="single" w:sz="8" w:space="0" w:color="auto"/>
              <w:right w:val="single" w:sz="8" w:space="0" w:color="auto"/>
            </w:tcBorders>
            <w:shd w:val="clear" w:color="000000" w:fill="FFFFFF"/>
            <w:vAlign w:val="center"/>
            <w:hideMark/>
          </w:tcPr>
          <w:p w14:paraId="3512684C"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B01 </w:t>
            </w:r>
            <w:r w:rsidRPr="00E92D81">
              <w:rPr>
                <w:rFonts w:ascii="Times New Roman" w:eastAsia="Times New Roman" w:hAnsi="Times New Roman" w:cs="Times New Roman"/>
                <w:color w:val="000000"/>
                <w:sz w:val="20"/>
                <w:szCs w:val="20"/>
              </w:rPr>
              <w:t>Open Entries With 67000000 as Importer</w:t>
            </w:r>
          </w:p>
        </w:tc>
      </w:tr>
      <w:tr w:rsidR="00E92D81" w:rsidRPr="00E92D81" w14:paraId="65BB73AC" w14:textId="77777777" w:rsidTr="004E6A10">
        <w:trPr>
          <w:trHeight w:val="450"/>
        </w:trPr>
        <w:tc>
          <w:tcPr>
            <w:tcW w:w="57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FCB80E" w14:textId="77777777" w:rsidR="00E92D81" w:rsidRPr="00E92D81" w:rsidRDefault="00E92D81" w:rsidP="004E6A10">
            <w:pPr>
              <w:spacing w:after="0" w:line="240" w:lineRule="auto"/>
              <w:rPr>
                <w:rFonts w:ascii="Times New Roman" w:eastAsia="Times New Roman" w:hAnsi="Times New Roman" w:cs="Times New Roman"/>
                <w:b/>
                <w:bCs/>
                <w:i/>
                <w:iCs/>
                <w:color w:val="000000"/>
                <w:sz w:val="20"/>
                <w:szCs w:val="20"/>
              </w:rPr>
            </w:pPr>
            <w:r w:rsidRPr="00E92D81">
              <w:rPr>
                <w:rFonts w:ascii="Times New Roman" w:eastAsia="Calibri" w:hAnsi="Times New Roman" w:cs="Times New Roman"/>
                <w:b/>
                <w:bCs/>
                <w:i/>
                <w:iCs/>
                <w:color w:val="000000"/>
                <w:sz w:val="20"/>
                <w:szCs w:val="20"/>
              </w:rPr>
              <w:t>ACE application is designed to automatically check and correct invalid address</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12DD4D0"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w:t>
            </w:r>
          </w:p>
        </w:tc>
        <w:tc>
          <w:tcPr>
            <w:tcW w:w="54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4A26B4"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E17</w:t>
            </w:r>
            <w:r w:rsidRPr="00E92D81">
              <w:rPr>
                <w:rFonts w:ascii="Times New Roman" w:eastAsia="Times New Roman" w:hAnsi="Times New Roman" w:cs="Times New Roman"/>
                <w:color w:val="000000"/>
                <w:sz w:val="20"/>
                <w:szCs w:val="20"/>
              </w:rPr>
              <w:t xml:space="preserve"> Bad Address Report</w:t>
            </w:r>
          </w:p>
        </w:tc>
      </w:tr>
      <w:tr w:rsidR="00E92D81" w:rsidRPr="00E92D81" w14:paraId="3B422C84" w14:textId="77777777" w:rsidTr="004E6A10">
        <w:trPr>
          <w:trHeight w:val="450"/>
        </w:trPr>
        <w:tc>
          <w:tcPr>
            <w:tcW w:w="5760" w:type="dxa"/>
            <w:vMerge/>
            <w:tcBorders>
              <w:top w:val="nil"/>
              <w:left w:val="single" w:sz="8" w:space="0" w:color="auto"/>
              <w:bottom w:val="single" w:sz="8" w:space="0" w:color="000000"/>
              <w:right w:val="single" w:sz="8" w:space="0" w:color="auto"/>
            </w:tcBorders>
            <w:vAlign w:val="center"/>
            <w:hideMark/>
          </w:tcPr>
          <w:p w14:paraId="635174BC" w14:textId="77777777" w:rsidR="00E92D81" w:rsidRPr="00E92D81" w:rsidRDefault="00E92D81">
            <w:pPr>
              <w:spacing w:after="0" w:line="240" w:lineRule="auto"/>
              <w:rPr>
                <w:rFonts w:ascii="Times New Roman" w:eastAsia="Times New Roman" w:hAnsi="Times New Roman" w:cs="Times New Roman"/>
                <w:b/>
                <w:bCs/>
                <w:i/>
                <w:iCs/>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46F835AD"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c>
          <w:tcPr>
            <w:tcW w:w="5400" w:type="dxa"/>
            <w:vMerge/>
            <w:tcBorders>
              <w:top w:val="nil"/>
              <w:left w:val="single" w:sz="8" w:space="0" w:color="auto"/>
              <w:bottom w:val="single" w:sz="8" w:space="0" w:color="000000"/>
              <w:right w:val="single" w:sz="8" w:space="0" w:color="auto"/>
            </w:tcBorders>
            <w:vAlign w:val="center"/>
            <w:hideMark/>
          </w:tcPr>
          <w:p w14:paraId="3B2FFE79" w14:textId="77777777" w:rsidR="00E92D81" w:rsidRPr="00E92D81" w:rsidRDefault="00E92D81">
            <w:pPr>
              <w:spacing w:after="0" w:line="240" w:lineRule="auto"/>
              <w:rPr>
                <w:rFonts w:ascii="Times New Roman" w:eastAsia="Times New Roman" w:hAnsi="Times New Roman" w:cs="Times New Roman"/>
                <w:b/>
                <w:bCs/>
                <w:color w:val="000000"/>
                <w:sz w:val="20"/>
                <w:szCs w:val="20"/>
              </w:rPr>
            </w:pPr>
          </w:p>
        </w:tc>
      </w:tr>
      <w:tr w:rsidR="00304A42" w:rsidRPr="00E92D81" w14:paraId="4585E0EB" w14:textId="77777777" w:rsidTr="00990E83">
        <w:trPr>
          <w:trHeight w:val="450"/>
        </w:trPr>
        <w:tc>
          <w:tcPr>
            <w:tcW w:w="13140" w:type="dxa"/>
            <w:gridSpan w:val="3"/>
            <w:tcBorders>
              <w:top w:val="nil"/>
              <w:left w:val="single" w:sz="8" w:space="0" w:color="auto"/>
              <w:bottom w:val="single" w:sz="8" w:space="0" w:color="000000"/>
              <w:right w:val="single" w:sz="8" w:space="0" w:color="auto"/>
            </w:tcBorders>
            <w:shd w:val="clear" w:color="auto" w:fill="00B0F0"/>
            <w:vAlign w:val="center"/>
          </w:tcPr>
          <w:p w14:paraId="60E82951" w14:textId="6EA2F027" w:rsidR="00304A42" w:rsidRPr="00E92D81" w:rsidRDefault="00304A42"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i/>
                <w:iCs/>
                <w:color w:val="000000"/>
                <w:sz w:val="20"/>
                <w:szCs w:val="20"/>
              </w:rPr>
              <w:t>Quota Reports</w:t>
            </w:r>
          </w:p>
        </w:tc>
      </w:tr>
      <w:tr w:rsidR="004E6A10" w:rsidRPr="00E92D81" w14:paraId="3DEEF2F4" w14:textId="77777777" w:rsidTr="004E6A10">
        <w:trPr>
          <w:trHeight w:val="450"/>
        </w:trPr>
        <w:tc>
          <w:tcPr>
            <w:tcW w:w="5760" w:type="dxa"/>
            <w:tcBorders>
              <w:top w:val="nil"/>
              <w:left w:val="single" w:sz="8" w:space="0" w:color="auto"/>
              <w:bottom w:val="single" w:sz="8" w:space="0" w:color="000000"/>
              <w:right w:val="single" w:sz="8" w:space="0" w:color="auto"/>
            </w:tcBorders>
            <w:vAlign w:val="center"/>
          </w:tcPr>
          <w:p w14:paraId="2DBC599C" w14:textId="635DA5E6" w:rsidR="00304A42" w:rsidRPr="00E92D81" w:rsidRDefault="00304A42" w:rsidP="00E00D93">
            <w:pPr>
              <w:spacing w:after="0" w:line="240" w:lineRule="auto"/>
              <w:rPr>
                <w:rFonts w:ascii="Times New Roman" w:eastAsia="Times New Roman" w:hAnsi="Times New Roman" w:cs="Times New Roman"/>
                <w:b/>
                <w:bCs/>
                <w:i/>
                <w:iCs/>
                <w:color w:val="000000"/>
                <w:sz w:val="20"/>
                <w:szCs w:val="20"/>
              </w:rPr>
            </w:pPr>
            <w:r w:rsidRPr="00304A42">
              <w:rPr>
                <w:rFonts w:ascii="Times New Roman" w:hAnsi="Times New Roman" w:cs="Times New Roman"/>
                <w:sz w:val="20"/>
                <w:szCs w:val="20"/>
              </w:rPr>
              <w:t xml:space="preserve">The </w:t>
            </w:r>
            <w:r w:rsidRPr="00304A42">
              <w:rPr>
                <w:rFonts w:ascii="Times New Roman" w:hAnsi="Times New Roman" w:cs="Times New Roman"/>
                <w:b/>
                <w:sz w:val="20"/>
                <w:szCs w:val="20"/>
              </w:rPr>
              <w:t>Quota Commodity Status Repor</w:t>
            </w:r>
            <w:r w:rsidRPr="00304A42">
              <w:rPr>
                <w:rFonts w:ascii="Times New Roman" w:hAnsi="Times New Roman" w:cs="Times New Roman"/>
                <w:sz w:val="20"/>
                <w:szCs w:val="20"/>
              </w:rPr>
              <w:t>t is published on CBP.gov (</w:t>
            </w:r>
            <w:hyperlink r:id="rId9" w:history="1">
              <w:r w:rsidRPr="00304A42">
                <w:rPr>
                  <w:rStyle w:val="Hyperlink"/>
                  <w:rFonts w:ascii="Times New Roman" w:hAnsi="Times New Roman" w:cs="Times New Roman"/>
                  <w:sz w:val="20"/>
                  <w:szCs w:val="20"/>
                </w:rPr>
                <w:t>https://www.cbp.gov/document/report/commodity-status-report</w:t>
              </w:r>
            </w:hyperlink>
            <w:r w:rsidRPr="00304A42">
              <w:rPr>
                <w:rFonts w:ascii="Times New Roman" w:hAnsi="Times New Roman" w:cs="Times New Roman"/>
                <w:sz w:val="20"/>
                <w:szCs w:val="20"/>
              </w:rPr>
              <w:t>) weekly by the Office of Trade, Quota and Agriculture Branch, providing an overview of all quota type imports from the previous Monday through Friday as quota does not process on the weekend.  The report is or</w:t>
            </w:r>
            <w:r>
              <w:rPr>
                <w:rFonts w:ascii="Times New Roman" w:hAnsi="Times New Roman" w:cs="Times New Roman"/>
                <w:sz w:val="20"/>
                <w:szCs w:val="20"/>
              </w:rPr>
              <w:t>ganized by Quota IDs which are</w:t>
            </w:r>
            <w:r w:rsidRPr="00304A42">
              <w:rPr>
                <w:rFonts w:ascii="Times New Roman" w:hAnsi="Times New Roman" w:cs="Times New Roman"/>
                <w:sz w:val="20"/>
                <w:szCs w:val="20"/>
              </w:rPr>
              <w:t xml:space="preserve"> grouping of individual HTS numbers. </w:t>
            </w:r>
            <w:r w:rsidR="00E00D93">
              <w:rPr>
                <w:rFonts w:ascii="Times New Roman" w:hAnsi="Times New Roman" w:cs="Times New Roman"/>
                <w:sz w:val="20"/>
                <w:szCs w:val="20"/>
              </w:rPr>
              <w:t xml:space="preserve"> See following page for </w:t>
            </w:r>
            <w:r w:rsidRPr="00304A42">
              <w:rPr>
                <w:rFonts w:ascii="Times New Roman" w:hAnsi="Times New Roman" w:cs="Times New Roman"/>
                <w:sz w:val="20"/>
                <w:szCs w:val="20"/>
              </w:rPr>
              <w:t>brief descriptions what the report contains.</w:t>
            </w:r>
          </w:p>
        </w:tc>
        <w:tc>
          <w:tcPr>
            <w:tcW w:w="1980" w:type="dxa"/>
            <w:tcBorders>
              <w:top w:val="nil"/>
              <w:left w:val="single" w:sz="8" w:space="0" w:color="auto"/>
              <w:bottom w:val="single" w:sz="8" w:space="0" w:color="000000"/>
              <w:right w:val="single" w:sz="8" w:space="0" w:color="auto"/>
            </w:tcBorders>
            <w:vAlign w:val="center"/>
          </w:tcPr>
          <w:p w14:paraId="2DC67CDB" w14:textId="6A9BB2C4" w:rsidR="004E6A10" w:rsidRPr="00E92D81" w:rsidRDefault="004E6A10"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color w:val="000000"/>
                <w:sz w:val="20"/>
                <w:szCs w:val="20"/>
              </w:rPr>
              <w:t>N/A</w:t>
            </w:r>
          </w:p>
        </w:tc>
        <w:tc>
          <w:tcPr>
            <w:tcW w:w="5400" w:type="dxa"/>
            <w:tcBorders>
              <w:top w:val="nil"/>
              <w:left w:val="single" w:sz="8" w:space="0" w:color="auto"/>
              <w:bottom w:val="single" w:sz="8" w:space="0" w:color="000000"/>
              <w:right w:val="single" w:sz="8" w:space="0" w:color="auto"/>
            </w:tcBorders>
            <w:vAlign w:val="center"/>
          </w:tcPr>
          <w:p w14:paraId="58297358" w14:textId="77777777" w:rsidR="00304A42" w:rsidRDefault="004E6A10"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Q07 </w:t>
            </w:r>
            <w:r w:rsidRPr="00E92D81">
              <w:rPr>
                <w:rFonts w:ascii="Times New Roman" w:eastAsia="Times New Roman" w:hAnsi="Times New Roman" w:cs="Times New Roman"/>
                <w:color w:val="000000"/>
                <w:sz w:val="20"/>
                <w:szCs w:val="20"/>
              </w:rPr>
              <w:t>Unreported Quota Report</w:t>
            </w:r>
            <w:r w:rsidR="00304A42" w:rsidRPr="00E92D81">
              <w:rPr>
                <w:rFonts w:ascii="Times New Roman" w:eastAsia="Times New Roman" w:hAnsi="Times New Roman" w:cs="Times New Roman"/>
                <w:b/>
                <w:bCs/>
                <w:color w:val="000000"/>
                <w:sz w:val="20"/>
                <w:szCs w:val="20"/>
              </w:rPr>
              <w:t xml:space="preserve"> </w:t>
            </w:r>
          </w:p>
          <w:p w14:paraId="32B0A677" w14:textId="25340826" w:rsidR="004E6A10" w:rsidRPr="00E92D81" w:rsidRDefault="00304A42" w:rsidP="004E6A10">
            <w:pPr>
              <w:spacing w:after="0" w:line="240" w:lineRule="auto"/>
              <w:rPr>
                <w:rFonts w:ascii="Times New Roman" w:eastAsia="Times New Roman" w:hAnsi="Times New Roman" w:cs="Times New Roman"/>
                <w:b/>
                <w:bCs/>
                <w:color w:val="000000"/>
                <w:sz w:val="20"/>
                <w:szCs w:val="20"/>
              </w:rPr>
            </w:pPr>
            <w:r w:rsidRPr="00E92D81">
              <w:rPr>
                <w:rFonts w:ascii="Times New Roman" w:eastAsia="Times New Roman" w:hAnsi="Times New Roman" w:cs="Times New Roman"/>
                <w:b/>
                <w:bCs/>
                <w:color w:val="000000"/>
                <w:sz w:val="20"/>
                <w:szCs w:val="20"/>
              </w:rPr>
              <w:t xml:space="preserve">Q15 </w:t>
            </w:r>
            <w:r w:rsidRPr="00E92D81">
              <w:rPr>
                <w:rFonts w:ascii="Times New Roman" w:eastAsia="Times New Roman" w:hAnsi="Times New Roman" w:cs="Times New Roman"/>
                <w:color w:val="000000"/>
                <w:sz w:val="20"/>
                <w:szCs w:val="20"/>
              </w:rPr>
              <w:t>Quota Status Report</w:t>
            </w:r>
          </w:p>
        </w:tc>
      </w:tr>
    </w:tbl>
    <w:p w14:paraId="520FE376" w14:textId="4E03469E" w:rsidR="00003A5E" w:rsidRDefault="00003A5E"/>
    <w:p w14:paraId="6EB8E979" w14:textId="7BBB1271" w:rsidR="00E00D93" w:rsidRDefault="00E00D93"/>
    <w:p w14:paraId="52BF6A31" w14:textId="7198B1A7" w:rsidR="00E00D93" w:rsidRDefault="00E00D93"/>
    <w:p w14:paraId="09E44796" w14:textId="13774531" w:rsidR="00E00D93" w:rsidRDefault="00E00D93"/>
    <w:p w14:paraId="61A63620" w14:textId="49ED5292" w:rsidR="00E00D93" w:rsidRDefault="00E00D93"/>
    <w:p w14:paraId="6BF0E457" w14:textId="77777777" w:rsidR="00313A4A" w:rsidRDefault="00313A4A" w:rsidP="00304A42">
      <w:pPr>
        <w:jc w:val="both"/>
        <w:rPr>
          <w:rFonts w:ascii="Times New Roman" w:hAnsi="Times New Roman" w:cs="Times New Roman"/>
          <w:b/>
          <w:bCs/>
          <w:sz w:val="20"/>
          <w:szCs w:val="20"/>
          <w:u w:val="single"/>
        </w:rPr>
      </w:pPr>
    </w:p>
    <w:p w14:paraId="474FECF0" w14:textId="77777777" w:rsidR="00313A4A" w:rsidRDefault="00313A4A" w:rsidP="00304A42">
      <w:pPr>
        <w:jc w:val="both"/>
        <w:rPr>
          <w:rFonts w:ascii="Times New Roman" w:hAnsi="Times New Roman" w:cs="Times New Roman"/>
          <w:b/>
          <w:bCs/>
          <w:sz w:val="20"/>
          <w:szCs w:val="20"/>
          <w:u w:val="single"/>
        </w:rPr>
      </w:pPr>
    </w:p>
    <w:p w14:paraId="064C9336" w14:textId="51DDDC0E" w:rsidR="004E6A10" w:rsidRPr="00304A42" w:rsidRDefault="004E6A10" w:rsidP="00304A42">
      <w:pPr>
        <w:jc w:val="both"/>
        <w:rPr>
          <w:rFonts w:ascii="Times New Roman" w:hAnsi="Times New Roman" w:cs="Times New Roman"/>
          <w:sz w:val="20"/>
          <w:szCs w:val="20"/>
        </w:rPr>
      </w:pPr>
      <w:r w:rsidRPr="00304A42">
        <w:rPr>
          <w:rFonts w:ascii="Times New Roman" w:hAnsi="Times New Roman" w:cs="Times New Roman"/>
          <w:b/>
          <w:bCs/>
          <w:sz w:val="20"/>
          <w:szCs w:val="20"/>
          <w:u w:val="single"/>
        </w:rPr>
        <w:t>Quota Weekly Commodity Status Report</w:t>
      </w:r>
      <w:r w:rsidRPr="00304A42">
        <w:rPr>
          <w:rFonts w:ascii="Times New Roman" w:hAnsi="Times New Roman" w:cs="Times New Roman"/>
          <w:b/>
          <w:bCs/>
          <w:sz w:val="20"/>
          <w:szCs w:val="20"/>
        </w:rPr>
        <w:t xml:space="preserve"> </w:t>
      </w:r>
    </w:p>
    <w:tbl>
      <w:tblPr>
        <w:tblW w:w="4865" w:type="pct"/>
        <w:tblInd w:w="-5" w:type="dxa"/>
        <w:tblLayout w:type="fixed"/>
        <w:tblCellMar>
          <w:left w:w="0" w:type="dxa"/>
          <w:right w:w="0" w:type="dxa"/>
        </w:tblCellMar>
        <w:tblLook w:val="04A0" w:firstRow="1" w:lastRow="0" w:firstColumn="1" w:lastColumn="0" w:noHBand="0" w:noVBand="1"/>
      </w:tblPr>
      <w:tblGrid>
        <w:gridCol w:w="3959"/>
        <w:gridCol w:w="8641"/>
      </w:tblGrid>
      <w:tr w:rsidR="00E00D93" w:rsidRPr="00304A42" w14:paraId="40750C1D" w14:textId="77777777" w:rsidTr="00E00D93">
        <w:trPr>
          <w:trHeight w:val="20"/>
        </w:trPr>
        <w:tc>
          <w:tcPr>
            <w:tcW w:w="1571" w:type="pct"/>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76A246BC"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ID Number</w:t>
            </w:r>
          </w:p>
        </w:tc>
        <w:tc>
          <w:tcPr>
            <w:tcW w:w="3429"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A808B83"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This is the Quota ID which can be accessed in the ACE Quota Module to view the individual HTS numbers associated with the ID</w:t>
            </w:r>
          </w:p>
        </w:tc>
      </w:tr>
      <w:tr w:rsidR="00E00D93" w:rsidRPr="00304A42" w14:paraId="171FFF9B"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655E811C"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Commodity Description</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58C016F"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Short description of commodity </w:t>
            </w:r>
          </w:p>
        </w:tc>
      </w:tr>
      <w:tr w:rsidR="00E00D93" w:rsidRPr="00304A42" w14:paraId="3D000171"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19D8F96"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Country Name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549A42C2"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Identifies which country the quota applies to </w:t>
            </w:r>
          </w:p>
        </w:tc>
      </w:tr>
      <w:tr w:rsidR="00E00D93" w:rsidRPr="00304A42" w14:paraId="3DC86C96"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4441448"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Region Code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02CAEBE5"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Identifies the grouping of countries the quota applies to </w:t>
            </w:r>
          </w:p>
        </w:tc>
      </w:tr>
      <w:tr w:rsidR="00E00D93" w:rsidRPr="00304A42" w14:paraId="4ED1865E"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CFA7968"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Period</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0105D21"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Annual quotas have one period, e.g., 202001 (year 20209 period 01), while quarterly quotas have four periods, e.g., 202001, 202002, 202003, 202004</w:t>
            </w:r>
          </w:p>
        </w:tc>
      </w:tr>
      <w:tr w:rsidR="00E00D93" w:rsidRPr="00304A42" w14:paraId="3ABE4C9C"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71C93A5"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Effective Begin Date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E59166D"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Date the quota opens.  Most quotas are annual quotas that start January 1st (calendar year), but some are October 1st (fiscal year) or mid-year.</w:t>
            </w:r>
          </w:p>
        </w:tc>
      </w:tr>
      <w:tr w:rsidR="00E00D93" w:rsidRPr="00304A42" w14:paraId="0CFC5D08"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18DBDA3"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Effective End Date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25B0DC33"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Date the quota closes.  Be mindful if quota is annual or quarterly</w:t>
            </w:r>
          </w:p>
        </w:tc>
      </w:tr>
      <w:tr w:rsidR="00E00D93" w:rsidRPr="00304A42" w14:paraId="129EFB59"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889C0D7"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Minimum Access Quantity</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67B7D623"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Indicates the minimum quantity available to country/grouping of countries</w:t>
            </w:r>
          </w:p>
        </w:tc>
      </w:tr>
      <w:tr w:rsidR="00E00D93" w:rsidRPr="00304A42" w14:paraId="1D4E2FEF"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781D37C1"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Maximum Quantity</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13F0F0AF"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Indicates the maximum quantity allowed for a quota type entry for the quota period </w:t>
            </w:r>
          </w:p>
        </w:tc>
      </w:tr>
      <w:tr w:rsidR="00E00D93" w:rsidRPr="00304A42" w14:paraId="3C3BE7F4"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B91ACCE"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UOM Code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E9F3186"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Designates the unit of measurement of the quantity being reported</w:t>
            </w:r>
          </w:p>
        </w:tc>
      </w:tr>
      <w:tr w:rsidR="00E00D93" w:rsidRPr="00304A42" w14:paraId="1C3C9571" w14:textId="77777777" w:rsidTr="00E00D93">
        <w:trPr>
          <w:trHeight w:val="20"/>
        </w:trPr>
        <w:tc>
          <w:tcPr>
            <w:tcW w:w="1571" w:type="pct"/>
            <w:tcBorders>
              <w:top w:val="nil"/>
              <w:left w:val="single" w:sz="4" w:space="0" w:color="auto"/>
              <w:bottom w:val="single" w:sz="4" w:space="0" w:color="auto"/>
              <w:right w:val="single" w:sz="8" w:space="0" w:color="auto"/>
            </w:tcBorders>
            <w:noWrap/>
            <w:tcMar>
              <w:top w:w="0" w:type="dxa"/>
              <w:left w:w="108" w:type="dxa"/>
              <w:bottom w:w="0" w:type="dxa"/>
              <w:right w:w="108" w:type="dxa"/>
            </w:tcMar>
            <w:vAlign w:val="center"/>
            <w:hideMark/>
          </w:tcPr>
          <w:p w14:paraId="613E424C"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Quota/License Allocated Quantity</w:t>
            </w:r>
          </w:p>
        </w:tc>
        <w:tc>
          <w:tcPr>
            <w:tcW w:w="342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824277"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Quantity allocated against that specific Quota ID</w:t>
            </w:r>
          </w:p>
        </w:tc>
      </w:tr>
      <w:tr w:rsidR="00E00D93" w:rsidRPr="00304A42" w14:paraId="192E83D4" w14:textId="77777777" w:rsidTr="00E00D93">
        <w:trPr>
          <w:trHeight w:val="20"/>
        </w:trPr>
        <w:tc>
          <w:tcPr>
            <w:tcW w:w="1571" w:type="pct"/>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B3DCB18"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Percent Filled</w:t>
            </w:r>
          </w:p>
        </w:tc>
        <w:tc>
          <w:tcPr>
            <w:tcW w:w="3429"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6CA536A7"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Quota usage as of the pervious Friday of the published report</w:t>
            </w:r>
          </w:p>
        </w:tc>
      </w:tr>
      <w:tr w:rsidR="00E00D93" w:rsidRPr="00304A42" w14:paraId="4AC85651" w14:textId="77777777" w:rsidTr="00E00D93">
        <w:trPr>
          <w:trHeight w:val="20"/>
        </w:trPr>
        <w:tc>
          <w:tcPr>
            <w:tcW w:w="1571"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88429DE"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Status Code</w:t>
            </w:r>
          </w:p>
        </w:tc>
        <w:tc>
          <w:tcPr>
            <w:tcW w:w="342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146F8EB"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States if the quota is OPEN, FILL (quota is full), or other administrative status </w:t>
            </w:r>
          </w:p>
        </w:tc>
      </w:tr>
      <w:tr w:rsidR="00E00D93" w:rsidRPr="00304A42" w14:paraId="5B853D9D" w14:textId="77777777" w:rsidTr="00E00D93">
        <w:trPr>
          <w:trHeight w:val="20"/>
        </w:trPr>
        <w:tc>
          <w:tcPr>
            <w:tcW w:w="1571" w:type="pct"/>
            <w:tcBorders>
              <w:top w:val="nil"/>
              <w:left w:val="single" w:sz="4" w:space="0" w:color="auto"/>
              <w:bottom w:val="single" w:sz="4" w:space="0" w:color="auto"/>
              <w:right w:val="single" w:sz="8" w:space="0" w:color="auto"/>
            </w:tcBorders>
            <w:noWrap/>
            <w:tcMar>
              <w:top w:w="0" w:type="dxa"/>
              <w:left w:w="108" w:type="dxa"/>
              <w:bottom w:w="0" w:type="dxa"/>
              <w:right w:w="108" w:type="dxa"/>
            </w:tcMar>
            <w:vAlign w:val="center"/>
            <w:hideMark/>
          </w:tcPr>
          <w:p w14:paraId="02A44084" w14:textId="77777777" w:rsidR="004E6A10" w:rsidRPr="00304A42" w:rsidRDefault="004E6A10" w:rsidP="00D559F9">
            <w:pPr>
              <w:rPr>
                <w:rFonts w:ascii="Times New Roman" w:hAnsi="Times New Roman" w:cs="Times New Roman"/>
                <w:bCs/>
                <w:color w:val="000000"/>
                <w:sz w:val="20"/>
                <w:szCs w:val="20"/>
              </w:rPr>
            </w:pPr>
            <w:r w:rsidRPr="00304A42">
              <w:rPr>
                <w:rFonts w:ascii="Times New Roman" w:hAnsi="Times New Roman" w:cs="Times New Roman"/>
                <w:bCs/>
                <w:color w:val="000000"/>
                <w:sz w:val="20"/>
                <w:szCs w:val="20"/>
              </w:rPr>
              <w:t>Quota Region/Country Status Date</w:t>
            </w:r>
          </w:p>
        </w:tc>
        <w:tc>
          <w:tcPr>
            <w:tcW w:w="342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4BA852" w14:textId="77777777" w:rsidR="004E6A10" w:rsidRPr="00304A42" w:rsidRDefault="004E6A10" w:rsidP="00D559F9">
            <w:pPr>
              <w:rPr>
                <w:rFonts w:ascii="Times New Roman" w:hAnsi="Times New Roman" w:cs="Times New Roman"/>
                <w:color w:val="000000"/>
                <w:sz w:val="20"/>
                <w:szCs w:val="20"/>
              </w:rPr>
            </w:pPr>
            <w:r w:rsidRPr="00304A42">
              <w:rPr>
                <w:rFonts w:ascii="Times New Roman" w:hAnsi="Times New Roman" w:cs="Times New Roman"/>
                <w:color w:val="000000"/>
                <w:sz w:val="20"/>
                <w:szCs w:val="20"/>
              </w:rPr>
              <w:t xml:space="preserve">This will indicate the date and time that the quota closed/filled if applicable </w:t>
            </w:r>
          </w:p>
        </w:tc>
      </w:tr>
    </w:tbl>
    <w:p w14:paraId="241CE457" w14:textId="77777777" w:rsidR="004E6A10" w:rsidRPr="00304A42" w:rsidRDefault="004E6A10">
      <w:pPr>
        <w:rPr>
          <w:sz w:val="20"/>
          <w:szCs w:val="20"/>
        </w:rPr>
      </w:pPr>
    </w:p>
    <w:sectPr w:rsidR="004E6A10" w:rsidRPr="00304A42" w:rsidSect="00E733B5">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E379" w14:textId="77777777" w:rsidR="00E92D81" w:rsidRDefault="00E92D81" w:rsidP="00E733B5">
      <w:pPr>
        <w:spacing w:after="0" w:line="240" w:lineRule="auto"/>
      </w:pPr>
      <w:r>
        <w:separator/>
      </w:r>
    </w:p>
  </w:endnote>
  <w:endnote w:type="continuationSeparator" w:id="0">
    <w:p w14:paraId="520FE37A" w14:textId="77777777" w:rsidR="00E92D81" w:rsidRDefault="00E92D81" w:rsidP="00E7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066984"/>
      <w:docPartObj>
        <w:docPartGallery w:val="Page Numbers (Bottom of Page)"/>
        <w:docPartUnique/>
      </w:docPartObj>
    </w:sdtPr>
    <w:sdtEndPr>
      <w:rPr>
        <w:noProof/>
      </w:rPr>
    </w:sdtEndPr>
    <w:sdtContent>
      <w:p w14:paraId="520FE37B" w14:textId="5F7BC413" w:rsidR="00E92D81" w:rsidRDefault="00E92D81">
        <w:pPr>
          <w:pStyle w:val="Footer"/>
          <w:jc w:val="center"/>
        </w:pPr>
        <w:r>
          <w:fldChar w:fldCharType="begin"/>
        </w:r>
        <w:r>
          <w:instrText xml:space="preserve"> PAGE   \* MERGEFORMAT </w:instrText>
        </w:r>
        <w:r>
          <w:fldChar w:fldCharType="separate"/>
        </w:r>
        <w:r w:rsidR="004D5DE8">
          <w:rPr>
            <w:noProof/>
          </w:rPr>
          <w:t>1</w:t>
        </w:r>
        <w:r>
          <w:rPr>
            <w:noProof/>
          </w:rPr>
          <w:fldChar w:fldCharType="end"/>
        </w:r>
      </w:p>
    </w:sdtContent>
  </w:sdt>
  <w:p w14:paraId="520FE37C" w14:textId="08C00AC4" w:rsidR="00E92D81" w:rsidRPr="00E733B5" w:rsidRDefault="008D137F">
    <w:pPr>
      <w:pStyle w:val="Footer"/>
      <w:rPr>
        <w:rFonts w:ascii="Times New Roman" w:hAnsi="Times New Roman" w:cs="Times New Roman"/>
      </w:rPr>
    </w:pPr>
    <w:r>
      <w:rPr>
        <w:rFonts w:ascii="Times New Roman" w:hAnsi="Times New Roman" w:cs="Times New Roman"/>
      </w:rPr>
      <w:t>May</w:t>
    </w:r>
    <w:r w:rsidR="00E92D81" w:rsidRPr="00E733B5">
      <w:rPr>
        <w:rFonts w:ascii="Times New Roman" w:hAnsi="Times New Roman" w:cs="Times New Roman"/>
      </w:rPr>
      <w:t xml:space="preserve"> 202</w:t>
    </w: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E377" w14:textId="77777777" w:rsidR="00E92D81" w:rsidRDefault="00E92D81" w:rsidP="00E733B5">
      <w:pPr>
        <w:spacing w:after="0" w:line="240" w:lineRule="auto"/>
      </w:pPr>
      <w:r>
        <w:separator/>
      </w:r>
    </w:p>
  </w:footnote>
  <w:footnote w:type="continuationSeparator" w:id="0">
    <w:p w14:paraId="520FE378" w14:textId="77777777" w:rsidR="00E92D81" w:rsidRDefault="00E92D81" w:rsidP="00E73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B5"/>
    <w:rsid w:val="00003A5E"/>
    <w:rsid w:val="00036828"/>
    <w:rsid w:val="001F27EA"/>
    <w:rsid w:val="00201D6F"/>
    <w:rsid w:val="00261EFF"/>
    <w:rsid w:val="00293BEF"/>
    <w:rsid w:val="00293C85"/>
    <w:rsid w:val="002D2865"/>
    <w:rsid w:val="002D7951"/>
    <w:rsid w:val="002F6DBA"/>
    <w:rsid w:val="00304A42"/>
    <w:rsid w:val="00313A4A"/>
    <w:rsid w:val="004D5DE8"/>
    <w:rsid w:val="004E6A10"/>
    <w:rsid w:val="00560D6F"/>
    <w:rsid w:val="00584468"/>
    <w:rsid w:val="0081295F"/>
    <w:rsid w:val="008D137F"/>
    <w:rsid w:val="0097395A"/>
    <w:rsid w:val="00AA2CDC"/>
    <w:rsid w:val="00B8702D"/>
    <w:rsid w:val="00C97F6A"/>
    <w:rsid w:val="00CF34AC"/>
    <w:rsid w:val="00D91AFC"/>
    <w:rsid w:val="00DE2E30"/>
    <w:rsid w:val="00E00D93"/>
    <w:rsid w:val="00E1201F"/>
    <w:rsid w:val="00E733B5"/>
    <w:rsid w:val="00E9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E283"/>
  <w15:chartTrackingRefBased/>
  <w15:docId w15:val="{E3F43AD5-44CF-4FE6-8376-E8F56D68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73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3B5"/>
  </w:style>
  <w:style w:type="paragraph" w:styleId="Footer">
    <w:name w:val="footer"/>
    <w:basedOn w:val="Normal"/>
    <w:link w:val="FooterChar"/>
    <w:uiPriority w:val="99"/>
    <w:unhideWhenUsed/>
    <w:rsid w:val="00E73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3B5"/>
  </w:style>
  <w:style w:type="paragraph" w:styleId="BalloonText">
    <w:name w:val="Balloon Text"/>
    <w:basedOn w:val="Normal"/>
    <w:link w:val="BalloonTextChar"/>
    <w:uiPriority w:val="99"/>
    <w:semiHidden/>
    <w:unhideWhenUsed/>
    <w:rsid w:val="004E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A10"/>
    <w:rPr>
      <w:rFonts w:ascii="Segoe UI" w:hAnsi="Segoe UI" w:cs="Segoe UI"/>
      <w:sz w:val="18"/>
      <w:szCs w:val="18"/>
    </w:rPr>
  </w:style>
  <w:style w:type="character" w:styleId="Hyperlink">
    <w:name w:val="Hyperlink"/>
    <w:uiPriority w:val="99"/>
    <w:unhideWhenUsed/>
    <w:rsid w:val="004E6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68459">
      <w:bodyDiv w:val="1"/>
      <w:marLeft w:val="0"/>
      <w:marRight w:val="0"/>
      <w:marTop w:val="0"/>
      <w:marBottom w:val="0"/>
      <w:divBdr>
        <w:top w:val="none" w:sz="0" w:space="0" w:color="auto"/>
        <w:left w:val="none" w:sz="0" w:space="0" w:color="auto"/>
        <w:bottom w:val="none" w:sz="0" w:space="0" w:color="auto"/>
        <w:right w:val="none" w:sz="0" w:space="0" w:color="auto"/>
      </w:divBdr>
    </w:div>
    <w:div w:id="9792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bp.gov/document/report/commodity-statu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3E54E1427134283EA36ECE11CCEC0" ma:contentTypeVersion="2" ma:contentTypeDescription="Create a new document." ma:contentTypeScope="" ma:versionID="ccfc3bdec746105668b06573e7b69498">
  <xsd:schema xmlns:xsd="http://www.w3.org/2001/XMLSchema" xmlns:xs="http://www.w3.org/2001/XMLSchema" xmlns:p="http://schemas.microsoft.com/office/2006/metadata/properties" xmlns:ns2="460018ed-c687-4431-b42a-aa4f6a15d1c0" targetNamespace="http://schemas.microsoft.com/office/2006/metadata/properties" ma:root="true" ma:fieldsID="ae637f98d117ec702c55cb507b246282" ns2:_="">
    <xsd:import namespace="460018ed-c687-4431-b42a-aa4f6a15d1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18ed-c687-4431-b42a-aa4f6a15d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226C6-C15D-40A3-A407-6DA9767B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18ed-c687-4431-b42a-aa4f6a15d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7C4A7-E804-4E95-9F00-49B1BF7E3E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60018ed-c687-4431-b42a-aa4f6a15d1c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B762922-E36B-423F-9A65-47F94B2E0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829</Words>
  <Characters>4730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Customs and Border Protection</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SHAROLYN J</dc:creator>
  <cp:keywords/>
  <dc:description/>
  <cp:lastModifiedBy>SANTIBANEZ-DOYLE, MARIANA</cp:lastModifiedBy>
  <cp:revision>2</cp:revision>
  <dcterms:created xsi:type="dcterms:W3CDTF">2021-06-03T19:51:00Z</dcterms:created>
  <dcterms:modified xsi:type="dcterms:W3CDTF">2021-06-03T19:51:00Z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0x0101001153E54E1427134283EA36ECE11CCEC0</vt:lpwstr>
  </property>
</Properties>
</file>