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23" w:rsidRPr="00FA35DA" w:rsidRDefault="008B5123" w:rsidP="008B5123">
      <w:pPr>
        <w:jc w:val="center"/>
        <w:rPr>
          <w:rFonts w:ascii="Times New Roman" w:hAnsi="Times New Roman" w:cs="Times New Roman"/>
          <w:b/>
          <w:sz w:val="24"/>
          <w:szCs w:val="24"/>
        </w:rPr>
      </w:pPr>
      <w:bookmarkStart w:id="0" w:name="_GoBack"/>
      <w:bookmarkEnd w:id="0"/>
      <w:r w:rsidRPr="00FA35DA">
        <w:rPr>
          <w:rFonts w:ascii="Times New Roman" w:hAnsi="Times New Roman" w:cs="Times New Roman"/>
          <w:b/>
          <w:sz w:val="24"/>
          <w:szCs w:val="24"/>
        </w:rPr>
        <w:t>ANNEX</w:t>
      </w:r>
    </w:p>
    <w:p w:rsidR="008B5123" w:rsidRPr="00FA35DA" w:rsidRDefault="008B5123" w:rsidP="008B5123">
      <w:pPr>
        <w:pStyle w:val="ListParagraph"/>
        <w:numPr>
          <w:ilvl w:val="0"/>
          <w:numId w:val="2"/>
        </w:numPr>
        <w:spacing w:after="160"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Effective with respect to goods entered for consumption, or withdrawn from warehouse for consumption, on or after 12:01 a.m. eastern daylight time on September 24, 2018, subchapter III of chapter 99 of the Harmonized Tariff Schedule of the United States (HTSUS) is modified:</w:t>
      </w:r>
    </w:p>
    <w:p w:rsidR="008B5123" w:rsidRPr="006D5382" w:rsidRDefault="008B5123" w:rsidP="008B5123">
      <w:pPr>
        <w:numPr>
          <w:ilvl w:val="0"/>
          <w:numId w:val="1"/>
        </w:numPr>
        <w:rPr>
          <w:rFonts w:ascii="Times New Roman" w:hAnsi="Times New Roman"/>
          <w:sz w:val="24"/>
          <w:szCs w:val="24"/>
        </w:rPr>
      </w:pPr>
      <w:r w:rsidRPr="00FA35DA">
        <w:rPr>
          <w:rFonts w:ascii="Times New Roman" w:hAnsi="Times New Roman" w:cs="Times New Roman"/>
          <w:sz w:val="24"/>
          <w:szCs w:val="24"/>
        </w:rPr>
        <w:t>by inserting the following new heading 9903.88.13 in numerical sequence, with the material in the new heading inserted in the columns of the HTSUS labeled “Heading/Subheading”, “Article Description”, and “Rates of Duty 1-General”, respectively:</w:t>
      </w:r>
    </w:p>
    <w:p w:rsidR="008B5123" w:rsidRPr="006D5382" w:rsidRDefault="008B5123" w:rsidP="008B5123">
      <w:pPr>
        <w:ind w:left="720"/>
        <w:rPr>
          <w:rFonts w:ascii="Times New Roman" w:hAnsi="Times New Roman"/>
          <w:sz w:val="24"/>
          <w:szCs w:val="24"/>
        </w:rPr>
      </w:pPr>
    </w:p>
    <w:tbl>
      <w:tblPr>
        <w:tblStyle w:val="TableGrid"/>
        <w:tblW w:w="9576" w:type="dxa"/>
        <w:tblInd w:w="0" w:type="dxa"/>
        <w:tblLayout w:type="fixed"/>
        <w:tblLook w:val="04A0" w:firstRow="1" w:lastRow="0" w:firstColumn="1" w:lastColumn="0" w:noHBand="0" w:noVBand="1"/>
      </w:tblPr>
      <w:tblGrid>
        <w:gridCol w:w="1638"/>
        <w:gridCol w:w="4444"/>
        <w:gridCol w:w="1383"/>
        <w:gridCol w:w="923"/>
        <w:gridCol w:w="1188"/>
      </w:tblGrid>
      <w:tr w:rsidR="008B5123" w:rsidRPr="006D5382" w:rsidTr="004C1D6F">
        <w:tc>
          <w:tcPr>
            <w:tcW w:w="1638" w:type="dxa"/>
            <w:vMerge w:val="restart"/>
            <w:vAlign w:val="center"/>
          </w:tcPr>
          <w:p w:rsidR="008B5123" w:rsidRPr="006D5382" w:rsidRDefault="008B5123" w:rsidP="004C1D6F">
            <w:pPr>
              <w:pStyle w:val="NoSpacing"/>
              <w:jc w:val="center"/>
              <w:rPr>
                <w:b/>
              </w:rPr>
            </w:pPr>
            <w:r w:rsidRPr="006D5382">
              <w:rPr>
                <w:b/>
              </w:rPr>
              <w:t>Heading/</w:t>
            </w:r>
          </w:p>
          <w:p w:rsidR="008B5123" w:rsidRPr="006D5382" w:rsidRDefault="008B5123" w:rsidP="004C1D6F">
            <w:pPr>
              <w:pStyle w:val="NoSpacing"/>
              <w:jc w:val="center"/>
              <w:rPr>
                <w:b/>
              </w:rPr>
            </w:pPr>
            <w:r w:rsidRPr="006D5382">
              <w:rPr>
                <w:b/>
              </w:rPr>
              <w:t>Subheading</w:t>
            </w:r>
          </w:p>
        </w:tc>
        <w:tc>
          <w:tcPr>
            <w:tcW w:w="4444" w:type="dxa"/>
            <w:vMerge w:val="restart"/>
            <w:vAlign w:val="center"/>
          </w:tcPr>
          <w:p w:rsidR="008B5123" w:rsidRPr="006D5382" w:rsidRDefault="008B5123" w:rsidP="004C1D6F">
            <w:pPr>
              <w:pStyle w:val="NoSpacing"/>
              <w:jc w:val="center"/>
              <w:rPr>
                <w:b/>
              </w:rPr>
            </w:pPr>
            <w:r w:rsidRPr="006D5382">
              <w:rPr>
                <w:b/>
              </w:rPr>
              <w:t>Article Description</w:t>
            </w:r>
          </w:p>
        </w:tc>
        <w:tc>
          <w:tcPr>
            <w:tcW w:w="3494" w:type="dxa"/>
            <w:gridSpan w:val="3"/>
          </w:tcPr>
          <w:p w:rsidR="008B5123" w:rsidRPr="006D5382" w:rsidRDefault="008B5123" w:rsidP="004C1D6F">
            <w:pPr>
              <w:pStyle w:val="NoSpacing"/>
              <w:jc w:val="center"/>
              <w:rPr>
                <w:b/>
              </w:rPr>
            </w:pPr>
            <w:r w:rsidRPr="006D5382">
              <w:rPr>
                <w:b/>
              </w:rPr>
              <w:t>Rates of Duty</w:t>
            </w:r>
          </w:p>
        </w:tc>
      </w:tr>
      <w:tr w:rsidR="008B5123" w:rsidRPr="006D5382" w:rsidTr="004C1D6F">
        <w:tc>
          <w:tcPr>
            <w:tcW w:w="1638" w:type="dxa"/>
            <w:vMerge/>
          </w:tcPr>
          <w:p w:rsidR="008B5123" w:rsidRPr="006D5382" w:rsidRDefault="008B5123" w:rsidP="004C1D6F">
            <w:pPr>
              <w:pStyle w:val="NoSpacing"/>
              <w:rPr>
                <w:b/>
              </w:rPr>
            </w:pPr>
          </w:p>
        </w:tc>
        <w:tc>
          <w:tcPr>
            <w:tcW w:w="4444" w:type="dxa"/>
            <w:vMerge/>
          </w:tcPr>
          <w:p w:rsidR="008B5123" w:rsidRPr="006D5382" w:rsidRDefault="008B5123" w:rsidP="004C1D6F">
            <w:pPr>
              <w:pStyle w:val="NoSpacing"/>
              <w:rPr>
                <w:b/>
              </w:rPr>
            </w:pPr>
          </w:p>
        </w:tc>
        <w:tc>
          <w:tcPr>
            <w:tcW w:w="2306" w:type="dxa"/>
            <w:gridSpan w:val="2"/>
          </w:tcPr>
          <w:p w:rsidR="008B5123" w:rsidRPr="006D5382" w:rsidRDefault="008B5123" w:rsidP="004C1D6F">
            <w:pPr>
              <w:pStyle w:val="NoSpacing"/>
              <w:jc w:val="center"/>
              <w:rPr>
                <w:b/>
              </w:rPr>
            </w:pPr>
            <w:r w:rsidRPr="006D5382">
              <w:rPr>
                <w:b/>
              </w:rPr>
              <w:t>1</w:t>
            </w:r>
          </w:p>
        </w:tc>
        <w:tc>
          <w:tcPr>
            <w:tcW w:w="1188" w:type="dxa"/>
            <w:vMerge w:val="restart"/>
          </w:tcPr>
          <w:p w:rsidR="008B5123" w:rsidRPr="006D5382" w:rsidRDefault="008B5123" w:rsidP="004C1D6F">
            <w:pPr>
              <w:pStyle w:val="NoSpacing"/>
              <w:jc w:val="center"/>
              <w:rPr>
                <w:b/>
              </w:rPr>
            </w:pPr>
            <w:r w:rsidRPr="006D5382">
              <w:rPr>
                <w:b/>
              </w:rPr>
              <w:t>2</w:t>
            </w:r>
          </w:p>
        </w:tc>
      </w:tr>
      <w:tr w:rsidR="008B5123" w:rsidRPr="006D5382" w:rsidTr="004C1D6F">
        <w:tc>
          <w:tcPr>
            <w:tcW w:w="1638" w:type="dxa"/>
            <w:vMerge/>
          </w:tcPr>
          <w:p w:rsidR="008B5123" w:rsidRPr="006D5382" w:rsidRDefault="008B5123" w:rsidP="004C1D6F">
            <w:pPr>
              <w:pStyle w:val="NoSpacing"/>
              <w:rPr>
                <w:b/>
              </w:rPr>
            </w:pPr>
          </w:p>
        </w:tc>
        <w:tc>
          <w:tcPr>
            <w:tcW w:w="4444" w:type="dxa"/>
            <w:vMerge/>
          </w:tcPr>
          <w:p w:rsidR="008B5123" w:rsidRPr="006D5382" w:rsidRDefault="008B5123" w:rsidP="004C1D6F">
            <w:pPr>
              <w:pStyle w:val="NoSpacing"/>
              <w:rPr>
                <w:b/>
              </w:rPr>
            </w:pPr>
          </w:p>
        </w:tc>
        <w:tc>
          <w:tcPr>
            <w:tcW w:w="1383" w:type="dxa"/>
          </w:tcPr>
          <w:p w:rsidR="008B5123" w:rsidRPr="006D5382" w:rsidRDefault="008B5123" w:rsidP="004C1D6F">
            <w:pPr>
              <w:pStyle w:val="NoSpacing"/>
              <w:jc w:val="center"/>
              <w:rPr>
                <w:b/>
              </w:rPr>
            </w:pPr>
            <w:r w:rsidRPr="006D5382">
              <w:rPr>
                <w:b/>
              </w:rPr>
              <w:t>General</w:t>
            </w:r>
          </w:p>
        </w:tc>
        <w:tc>
          <w:tcPr>
            <w:tcW w:w="923" w:type="dxa"/>
          </w:tcPr>
          <w:p w:rsidR="008B5123" w:rsidRPr="006D5382" w:rsidRDefault="008B5123" w:rsidP="004C1D6F">
            <w:pPr>
              <w:pStyle w:val="NoSpacing"/>
              <w:jc w:val="center"/>
              <w:rPr>
                <w:b/>
              </w:rPr>
            </w:pPr>
            <w:r w:rsidRPr="006D5382">
              <w:rPr>
                <w:b/>
              </w:rPr>
              <w:t>Special</w:t>
            </w:r>
          </w:p>
        </w:tc>
        <w:tc>
          <w:tcPr>
            <w:tcW w:w="1188" w:type="dxa"/>
            <w:vMerge/>
          </w:tcPr>
          <w:p w:rsidR="008B5123" w:rsidRPr="006D5382" w:rsidRDefault="008B5123" w:rsidP="004C1D6F">
            <w:pPr>
              <w:pStyle w:val="NoSpacing"/>
              <w:jc w:val="center"/>
            </w:pPr>
          </w:p>
        </w:tc>
      </w:tr>
      <w:tr w:rsidR="008B5123" w:rsidRPr="006D5382" w:rsidTr="004C1D6F">
        <w:tc>
          <w:tcPr>
            <w:tcW w:w="1638" w:type="dxa"/>
          </w:tcPr>
          <w:p w:rsidR="008B5123" w:rsidRPr="006D5382" w:rsidRDefault="008B5123" w:rsidP="004C1D6F">
            <w:pPr>
              <w:pStyle w:val="NoSpacing"/>
            </w:pPr>
            <w:r w:rsidRPr="006D5382">
              <w:t>“9903.88.13</w:t>
            </w:r>
          </w:p>
        </w:tc>
        <w:tc>
          <w:tcPr>
            <w:tcW w:w="4444" w:type="dxa"/>
          </w:tcPr>
          <w:p w:rsidR="008B5123" w:rsidRPr="006D5382" w:rsidRDefault="008B5123" w:rsidP="004C1D6F">
            <w:pPr>
              <w:pStyle w:val="NoSpacing"/>
            </w:pPr>
            <w:r w:rsidRPr="006D5382">
              <w:t xml:space="preserve">Articles the product of China, as provided for in U.S. note 20(p) to this subchapter, each covered by an exclusion granted by the U.S. Trade Representative . . . . . . . . . . . . . . . . . . . . . </w:t>
            </w:r>
          </w:p>
        </w:tc>
        <w:tc>
          <w:tcPr>
            <w:tcW w:w="1383" w:type="dxa"/>
          </w:tcPr>
          <w:p w:rsidR="008B5123" w:rsidRPr="006D5382" w:rsidRDefault="008B5123" w:rsidP="004C1D6F">
            <w:pPr>
              <w:pStyle w:val="NoSpacing"/>
              <w:jc w:val="center"/>
            </w:pPr>
          </w:p>
          <w:p w:rsidR="008B5123" w:rsidRPr="006D5382" w:rsidRDefault="008B5123" w:rsidP="004C1D6F">
            <w:pPr>
              <w:pStyle w:val="NoSpacing"/>
              <w:jc w:val="center"/>
            </w:pPr>
          </w:p>
          <w:p w:rsidR="008B5123" w:rsidRPr="006D5382" w:rsidRDefault="008B5123" w:rsidP="004C1D6F">
            <w:pPr>
              <w:pStyle w:val="NoSpacing"/>
              <w:jc w:val="center"/>
            </w:pPr>
          </w:p>
          <w:p w:rsidR="008B5123" w:rsidRPr="006D5382" w:rsidRDefault="008B5123" w:rsidP="004C1D6F">
            <w:pPr>
              <w:pStyle w:val="NoSpacing"/>
            </w:pPr>
            <w:r w:rsidRPr="006D5382">
              <w:t>The duty provided in the applicable subheading”</w:t>
            </w:r>
          </w:p>
        </w:tc>
        <w:tc>
          <w:tcPr>
            <w:tcW w:w="923" w:type="dxa"/>
          </w:tcPr>
          <w:p w:rsidR="008B5123" w:rsidRPr="006D5382" w:rsidRDefault="008B5123" w:rsidP="004C1D6F">
            <w:pPr>
              <w:pStyle w:val="NoSpacing"/>
              <w:jc w:val="center"/>
            </w:pPr>
          </w:p>
        </w:tc>
        <w:tc>
          <w:tcPr>
            <w:tcW w:w="1188" w:type="dxa"/>
          </w:tcPr>
          <w:p w:rsidR="008B5123" w:rsidRPr="006D5382" w:rsidRDefault="008B5123" w:rsidP="004C1D6F">
            <w:pPr>
              <w:pStyle w:val="NoSpacing"/>
              <w:jc w:val="center"/>
            </w:pPr>
          </w:p>
        </w:tc>
      </w:tr>
    </w:tbl>
    <w:p w:rsidR="008B5123" w:rsidRPr="006D5382" w:rsidRDefault="008B5123" w:rsidP="008B5123">
      <w:pPr>
        <w:rPr>
          <w:rFonts w:ascii="Times New Roman" w:hAnsi="Times New Roman"/>
          <w:sz w:val="24"/>
          <w:szCs w:val="24"/>
        </w:rPr>
      </w:pPr>
    </w:p>
    <w:p w:rsidR="008B5123" w:rsidRPr="00FA35DA" w:rsidRDefault="008B5123" w:rsidP="008B5123">
      <w:pPr>
        <w:numPr>
          <w:ilvl w:val="0"/>
          <w:numId w:val="1"/>
        </w:numPr>
        <w:rPr>
          <w:rFonts w:ascii="Times New Roman" w:hAnsi="Times New Roman" w:cs="Times New Roman"/>
          <w:sz w:val="24"/>
          <w:szCs w:val="24"/>
        </w:rPr>
      </w:pPr>
      <w:r w:rsidRPr="00FA35DA">
        <w:rPr>
          <w:rFonts w:ascii="Times New Roman" w:hAnsi="Times New Roman" w:cs="Times New Roman"/>
          <w:sz w:val="24"/>
          <w:szCs w:val="24"/>
        </w:rPr>
        <w:t>by inserting the following new U.S. note 20(p) to subchapter III of chapter 99 in numerical sequence:</w:t>
      </w:r>
    </w:p>
    <w:p w:rsidR="008B5123" w:rsidRPr="00FA35DA" w:rsidRDefault="008B5123" w:rsidP="008B5123">
      <w:pPr>
        <w:ind w:left="360"/>
        <w:rPr>
          <w:rFonts w:ascii="Times New Roman" w:hAnsi="Times New Roman" w:cs="Times New Roman"/>
          <w:sz w:val="24"/>
          <w:szCs w:val="24"/>
        </w:rPr>
      </w:pPr>
      <w:r w:rsidRPr="00FA35DA">
        <w:rPr>
          <w:rFonts w:ascii="Times New Roman" w:hAnsi="Times New Roman" w:cs="Times New Roman"/>
          <w:sz w:val="24"/>
          <w:szCs w:val="24"/>
        </w:rPr>
        <w:t xml:space="preserve">“(p) The U.S. Trade Representative determined to establish a process by which particular products classified in heading 9903.88.03 and provided for in U.S. notes 20(e) and (f) to this subchapter could be excluded from the additional duties imposed by heading 9903.88.03. See 83 Fed. Reg. 47974 (September 21, 2018) and 84 Fed. Reg. 29576 (June 24, 2019). Pursuant to the product exclusion process, the U.S. Trade Representative has determined that the additional duties provided for in heading 9903.88.03 shall not apply to the following particular products, which </w:t>
      </w:r>
      <w:proofErr w:type="gramStart"/>
      <w:r w:rsidRPr="00FA35DA">
        <w:rPr>
          <w:rFonts w:ascii="Times New Roman" w:hAnsi="Times New Roman" w:cs="Times New Roman"/>
          <w:sz w:val="24"/>
          <w:szCs w:val="24"/>
        </w:rPr>
        <w:t>are provided for</w:t>
      </w:r>
      <w:proofErr w:type="gramEnd"/>
      <w:r w:rsidRPr="00FA35DA">
        <w:rPr>
          <w:rFonts w:ascii="Times New Roman" w:hAnsi="Times New Roman" w:cs="Times New Roman"/>
          <w:sz w:val="24"/>
          <w:szCs w:val="24"/>
        </w:rPr>
        <w:t xml:space="preserve"> in the enumerated statistical reporting numbers:</w:t>
      </w:r>
    </w:p>
    <w:p w:rsidR="008B5123" w:rsidRPr="00FA35DA" w:rsidRDefault="008B5123" w:rsidP="008B5123">
      <w:pPr>
        <w:rPr>
          <w:rFonts w:ascii="Times New Roman" w:hAnsi="Times New Roman" w:cs="Times New Roman"/>
          <w:sz w:val="24"/>
          <w:szCs w:val="24"/>
        </w:rPr>
      </w:pPr>
      <w:r w:rsidRPr="00FA35DA">
        <w:rPr>
          <w:rFonts w:ascii="Times New Roman" w:hAnsi="Times New Roman" w:cs="Times New Roman"/>
          <w:sz w:val="24"/>
          <w:szCs w:val="24"/>
        </w:rPr>
        <w:tab/>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Container units of plastics, each comprising a tub and lid therefor, specially shaped or fitted for the conveyance or packing of wet wipes (described in statistical reporting number 3923.10.9000)</w:t>
      </w:r>
    </w:p>
    <w:p w:rsidR="008B5123" w:rsidRPr="006D5382" w:rsidRDefault="008B5123" w:rsidP="008B5123">
      <w:pPr>
        <w:pStyle w:val="ListParagraph"/>
        <w:numPr>
          <w:ilvl w:val="0"/>
          <w:numId w:val="3"/>
        </w:numPr>
        <w:spacing w:line="259" w:lineRule="auto"/>
        <w:contextualSpacing/>
        <w:rPr>
          <w:rFonts w:ascii="Times New Roman" w:hAnsi="Times New Roman"/>
          <w:sz w:val="24"/>
          <w:szCs w:val="24"/>
        </w:rPr>
      </w:pPr>
      <w:r w:rsidRPr="00FA35DA">
        <w:rPr>
          <w:rFonts w:ascii="Times New Roman" w:hAnsi="Times New Roman" w:cs="Times New Roman"/>
          <w:sz w:val="24"/>
          <w:szCs w:val="24"/>
        </w:rPr>
        <w:t>Injection molded plastic caps or lids, each weighing not over 24 grams, for plastic tubs in which wet wipes are packed, the foregoing specially shaped or fitted for dispensing wet wipes (described in statistical reporting number 3923.50.0000)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lastRenderedPageBreak/>
        <w:t>Kayak paddles, double ended, with shafts of aluminum and blades of fiberglass reinforced nylon (described in statistical reporting number 3926.90.3000)</w:t>
      </w:r>
    </w:p>
    <w:p w:rsidR="008B5123" w:rsidRPr="00FA35DA" w:rsidRDefault="008B5123" w:rsidP="008B5123">
      <w:pPr>
        <w:pStyle w:val="ListParagraph"/>
        <w:numPr>
          <w:ilvl w:val="0"/>
          <w:numId w:val="3"/>
        </w:numPr>
        <w:spacing w:after="160"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 xml:space="preserve">High tenacity polyester yarn not over 600 </w:t>
      </w:r>
      <w:proofErr w:type="spellStart"/>
      <w:r w:rsidRPr="00FA35DA">
        <w:rPr>
          <w:rFonts w:ascii="Times New Roman" w:hAnsi="Times New Roman" w:cs="Times New Roman"/>
          <w:sz w:val="24"/>
          <w:szCs w:val="24"/>
        </w:rPr>
        <w:t>decitex</w:t>
      </w:r>
      <w:proofErr w:type="spellEnd"/>
      <w:r w:rsidRPr="00FA35DA">
        <w:rPr>
          <w:rFonts w:ascii="Times New Roman" w:hAnsi="Times New Roman" w:cs="Times New Roman"/>
          <w:sz w:val="24"/>
          <w:szCs w:val="24"/>
        </w:rPr>
        <w:t xml:space="preserve"> (described in statistical reporting number 5402.20.3010)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Nonwovens weighing more than 25 g/m</w:t>
      </w:r>
      <w:r w:rsidRPr="00FA35DA">
        <w:rPr>
          <w:rFonts w:ascii="Times New Roman" w:hAnsi="Times New Roman" w:cs="Times New Roman"/>
          <w:sz w:val="24"/>
          <w:szCs w:val="24"/>
          <w:vertAlign w:val="superscript"/>
        </w:rPr>
        <w:t>2</w:t>
      </w:r>
      <w:r w:rsidRPr="00FA35DA">
        <w:rPr>
          <w:rFonts w:ascii="Times New Roman" w:hAnsi="Times New Roman" w:cs="Times New Roman"/>
          <w:sz w:val="24"/>
          <w:szCs w:val="24"/>
        </w:rPr>
        <w:t xml:space="preserve"> but not more than 70 g/m</w:t>
      </w:r>
      <w:r w:rsidRPr="00FA35DA">
        <w:rPr>
          <w:rFonts w:ascii="Times New Roman" w:hAnsi="Times New Roman" w:cs="Times New Roman"/>
          <w:sz w:val="24"/>
          <w:szCs w:val="24"/>
          <w:vertAlign w:val="superscript"/>
        </w:rPr>
        <w:t>2</w:t>
      </w:r>
      <w:r w:rsidRPr="00FA35DA">
        <w:rPr>
          <w:rFonts w:ascii="Times New Roman" w:hAnsi="Times New Roman" w:cs="Times New Roman"/>
          <w:sz w:val="24"/>
          <w:szCs w:val="24"/>
        </w:rPr>
        <w:t xml:space="preserve"> in rolls, pre-</w:t>
      </w:r>
      <w:proofErr w:type="spellStart"/>
      <w:r w:rsidRPr="00FA35DA">
        <w:rPr>
          <w:rFonts w:ascii="Times New Roman" w:hAnsi="Times New Roman" w:cs="Times New Roman"/>
          <w:sz w:val="24"/>
          <w:szCs w:val="24"/>
        </w:rPr>
        <w:t>slitted</w:t>
      </w:r>
      <w:proofErr w:type="spellEnd"/>
      <w:r w:rsidRPr="00FA35DA">
        <w:rPr>
          <w:rFonts w:ascii="Times New Roman" w:hAnsi="Times New Roman" w:cs="Times New Roman"/>
          <w:sz w:val="24"/>
          <w:szCs w:val="24"/>
        </w:rPr>
        <w:t>, not impregnated coated or covered, (described in statistical reporting number 5603.92.0090)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Pet cages of steel (described in statistical reporting number 7323.99.9080)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Carts, not mechanically propelled, each with three or four wheels, of the kind used for household shopping (described in statistical reporting number 8716.80.5090)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Truck trailer skirt brackets (described in statistical reporting number 8716.90.5060)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Inflatable boats, other than kayaks and canoes, each valued at $500 or less and weighing not over 52 kg (described in statistical reporting number 8903.10.0060)</w:t>
      </w:r>
    </w:p>
    <w:p w:rsidR="008B5123" w:rsidRPr="00FA35DA" w:rsidRDefault="008B5123" w:rsidP="008B5123">
      <w:pPr>
        <w:pStyle w:val="ListParagraph"/>
        <w:numPr>
          <w:ilvl w:val="0"/>
          <w:numId w:val="3"/>
        </w:numPr>
        <w:spacing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Inflatable kayaks and canoes, each valued at $500 or less and weighing not over 22 kg (described in statistical reporting number 8903.10.0060)”</w:t>
      </w:r>
    </w:p>
    <w:p w:rsidR="008B5123" w:rsidRPr="00FA35DA" w:rsidRDefault="008B5123" w:rsidP="008B5123">
      <w:pPr>
        <w:pStyle w:val="ListParagraph"/>
        <w:spacing w:after="160"/>
        <w:ind w:left="1080"/>
        <w:rPr>
          <w:rFonts w:ascii="Times New Roman" w:hAnsi="Times New Roman" w:cs="Times New Roman"/>
          <w:sz w:val="24"/>
          <w:szCs w:val="24"/>
        </w:rPr>
      </w:pPr>
    </w:p>
    <w:p w:rsidR="008B5123" w:rsidRPr="00FA35DA" w:rsidRDefault="008B5123" w:rsidP="008B5123">
      <w:pPr>
        <w:pStyle w:val="ListParagraph"/>
        <w:numPr>
          <w:ilvl w:val="0"/>
          <w:numId w:val="1"/>
        </w:numPr>
        <w:spacing w:after="160"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 xml:space="preserve">by amending the last sentence of the first paragraph of U.S. note 20(e) to subchapter III of chapter 99 by inserting after the phrase “imposed by heading 9903.88.03”: </w:t>
      </w:r>
    </w:p>
    <w:p w:rsidR="008B5123" w:rsidRPr="00FA35DA" w:rsidRDefault="008B5123" w:rsidP="008B5123">
      <w:pPr>
        <w:pStyle w:val="ListParagraph"/>
        <w:spacing w:after="160" w:line="259" w:lineRule="auto"/>
        <w:contextualSpacing/>
        <w:rPr>
          <w:rFonts w:ascii="Times New Roman" w:hAnsi="Times New Roman" w:cs="Times New Roman"/>
          <w:sz w:val="24"/>
          <w:szCs w:val="24"/>
        </w:rPr>
      </w:pPr>
      <w:r w:rsidRPr="00FA35DA">
        <w:rPr>
          <w:rFonts w:ascii="Times New Roman" w:hAnsi="Times New Roman" w:cs="Times New Roman"/>
          <w:sz w:val="24"/>
          <w:szCs w:val="24"/>
        </w:rPr>
        <w:t xml:space="preserve"> </w:t>
      </w:r>
    </w:p>
    <w:p w:rsidR="008B5123" w:rsidRPr="00FA35DA" w:rsidRDefault="008B5123" w:rsidP="008B5123">
      <w:pPr>
        <w:pStyle w:val="ListParagraph"/>
        <w:spacing w:after="160" w:line="252" w:lineRule="auto"/>
        <w:ind w:left="1440"/>
        <w:rPr>
          <w:rFonts w:ascii="Times New Roman" w:hAnsi="Times New Roman" w:cs="Times New Roman"/>
          <w:sz w:val="24"/>
          <w:szCs w:val="24"/>
        </w:rPr>
      </w:pPr>
      <w:r w:rsidRPr="00FA35DA">
        <w:rPr>
          <w:rFonts w:ascii="Times New Roman" w:hAnsi="Times New Roman" w:cs="Times New Roman"/>
          <w:sz w:val="24"/>
          <w:szCs w:val="24"/>
        </w:rPr>
        <w:t xml:space="preserve">“, except products of China granted an exclusion by the U.S. Trade Representative and provided for in heading 9903.88.13 and U.S. note 20(p) to subchapter III of chapter 99”; </w:t>
      </w:r>
    </w:p>
    <w:p w:rsidR="008B5123" w:rsidRPr="00FA35DA" w:rsidRDefault="008B5123" w:rsidP="008B5123">
      <w:pPr>
        <w:pStyle w:val="ListParagraph"/>
        <w:numPr>
          <w:ilvl w:val="0"/>
          <w:numId w:val="1"/>
        </w:numPr>
        <w:spacing w:after="160" w:line="252" w:lineRule="auto"/>
        <w:contextualSpacing/>
        <w:rPr>
          <w:rFonts w:ascii="Times New Roman" w:hAnsi="Times New Roman" w:cs="Times New Roman"/>
          <w:sz w:val="24"/>
          <w:szCs w:val="24"/>
        </w:rPr>
      </w:pPr>
      <w:r w:rsidRPr="00FA35DA">
        <w:rPr>
          <w:rFonts w:ascii="Times New Roman" w:hAnsi="Times New Roman" w:cs="Times New Roman"/>
          <w:sz w:val="24"/>
          <w:szCs w:val="24"/>
        </w:rPr>
        <w:t xml:space="preserve">by amending the first sentence of U.S. note 20(f) to subchapter III of chapter 99 by inserting after the phrase “the following 8-digit subheadings” the following phrase: </w:t>
      </w:r>
    </w:p>
    <w:p w:rsidR="008B5123" w:rsidRPr="00FA35DA" w:rsidRDefault="008B5123" w:rsidP="008B5123">
      <w:pPr>
        <w:pStyle w:val="ListParagraph"/>
        <w:spacing w:after="160" w:line="252" w:lineRule="auto"/>
        <w:rPr>
          <w:rFonts w:ascii="Times New Roman" w:hAnsi="Times New Roman" w:cs="Times New Roman"/>
          <w:sz w:val="24"/>
          <w:szCs w:val="24"/>
        </w:rPr>
      </w:pPr>
    </w:p>
    <w:p w:rsidR="008B5123" w:rsidRPr="00FA35DA" w:rsidRDefault="008B5123" w:rsidP="008B5123">
      <w:pPr>
        <w:pStyle w:val="ListParagraph"/>
        <w:spacing w:after="160" w:line="252" w:lineRule="auto"/>
        <w:ind w:left="1440"/>
        <w:rPr>
          <w:rFonts w:ascii="Times New Roman" w:hAnsi="Times New Roman" w:cs="Times New Roman"/>
          <w:sz w:val="24"/>
          <w:szCs w:val="24"/>
        </w:rPr>
      </w:pPr>
      <w:r w:rsidRPr="00FA35DA">
        <w:rPr>
          <w:rFonts w:ascii="Times New Roman" w:hAnsi="Times New Roman" w:cs="Times New Roman"/>
          <w:sz w:val="24"/>
          <w:szCs w:val="24"/>
        </w:rPr>
        <w:t xml:space="preserve">“, except products of China granted an exclusion by the U.S. Trade Representative and provided for in heading 9903.88.13 and U.S. note 20(p) to subchapter III of chapter 99”; and </w:t>
      </w:r>
    </w:p>
    <w:p w:rsidR="008B5123" w:rsidRPr="00FA35DA" w:rsidRDefault="008B5123" w:rsidP="008B5123">
      <w:pPr>
        <w:rPr>
          <w:rFonts w:ascii="Times New Roman" w:hAnsi="Times New Roman" w:cs="Times New Roman"/>
          <w:sz w:val="24"/>
          <w:szCs w:val="24"/>
        </w:rPr>
      </w:pPr>
      <w:proofErr w:type="gramStart"/>
      <w:r w:rsidRPr="00FA35DA">
        <w:rPr>
          <w:rFonts w:ascii="Times New Roman" w:hAnsi="Times New Roman" w:cs="Times New Roman"/>
          <w:sz w:val="24"/>
          <w:szCs w:val="24"/>
        </w:rPr>
        <w:t>by</w:t>
      </w:r>
      <w:proofErr w:type="gramEnd"/>
      <w:r w:rsidRPr="00FA35DA">
        <w:rPr>
          <w:rFonts w:ascii="Times New Roman" w:hAnsi="Times New Roman" w:cs="Times New Roman"/>
          <w:sz w:val="24"/>
          <w:szCs w:val="24"/>
        </w:rPr>
        <w:t xml:space="preserve"> amending the Article Description of heading 9903.88.03:</w:t>
      </w:r>
    </w:p>
    <w:p w:rsidR="008B5123" w:rsidRPr="00FA35DA" w:rsidRDefault="008B5123" w:rsidP="008B5123">
      <w:pPr>
        <w:pStyle w:val="ListParagraph"/>
        <w:spacing w:line="252" w:lineRule="auto"/>
        <w:rPr>
          <w:rFonts w:ascii="Times New Roman" w:hAnsi="Times New Roman" w:cs="Times New Roman"/>
          <w:sz w:val="24"/>
          <w:szCs w:val="24"/>
        </w:rPr>
      </w:pPr>
    </w:p>
    <w:p w:rsidR="008B5123" w:rsidRPr="00FA35DA" w:rsidRDefault="008B5123" w:rsidP="008B5123">
      <w:pPr>
        <w:pStyle w:val="ListParagraph"/>
        <w:numPr>
          <w:ilvl w:val="1"/>
          <w:numId w:val="4"/>
        </w:numPr>
        <w:spacing w:after="160" w:line="252" w:lineRule="auto"/>
        <w:contextualSpacing/>
        <w:rPr>
          <w:rFonts w:ascii="Times New Roman" w:hAnsi="Times New Roman" w:cs="Times New Roman"/>
          <w:sz w:val="24"/>
          <w:szCs w:val="24"/>
        </w:rPr>
      </w:pPr>
      <w:r w:rsidRPr="00FA35DA">
        <w:rPr>
          <w:rFonts w:ascii="Times New Roman" w:hAnsi="Times New Roman" w:cs="Times New Roman"/>
          <w:sz w:val="24"/>
          <w:szCs w:val="24"/>
        </w:rPr>
        <w:t xml:space="preserve">by deleting “”Articles the product of China,” and </w:t>
      </w:r>
    </w:p>
    <w:p w:rsidR="008B5123" w:rsidRPr="00FA35DA" w:rsidRDefault="008B5123" w:rsidP="008B5123">
      <w:pPr>
        <w:pStyle w:val="ListParagraph"/>
        <w:spacing w:after="160" w:line="252" w:lineRule="auto"/>
        <w:ind w:left="1440"/>
        <w:rPr>
          <w:rFonts w:ascii="Times New Roman" w:hAnsi="Times New Roman" w:cs="Times New Roman"/>
          <w:sz w:val="24"/>
          <w:szCs w:val="24"/>
        </w:rPr>
      </w:pPr>
    </w:p>
    <w:p w:rsidR="008B5123" w:rsidRPr="00FA35DA" w:rsidRDefault="008B5123" w:rsidP="008B5123">
      <w:pPr>
        <w:pStyle w:val="ListParagraph"/>
        <w:numPr>
          <w:ilvl w:val="1"/>
          <w:numId w:val="4"/>
        </w:numPr>
        <w:spacing w:after="160" w:line="252" w:lineRule="auto"/>
        <w:contextualSpacing/>
        <w:rPr>
          <w:rFonts w:ascii="Times New Roman" w:hAnsi="Times New Roman" w:cs="Times New Roman"/>
          <w:sz w:val="24"/>
          <w:szCs w:val="24"/>
        </w:rPr>
      </w:pPr>
      <w:proofErr w:type="gramStart"/>
      <w:r w:rsidRPr="00FA35DA">
        <w:rPr>
          <w:rFonts w:ascii="Times New Roman" w:hAnsi="Times New Roman" w:cs="Times New Roman"/>
          <w:sz w:val="24"/>
          <w:szCs w:val="24"/>
        </w:rPr>
        <w:t>by</w:t>
      </w:r>
      <w:proofErr w:type="gramEnd"/>
      <w:r w:rsidRPr="00FA35DA">
        <w:rPr>
          <w:rFonts w:ascii="Times New Roman" w:hAnsi="Times New Roman" w:cs="Times New Roman"/>
          <w:sz w:val="24"/>
          <w:szCs w:val="24"/>
        </w:rPr>
        <w:t xml:space="preserve"> inserting in lieu thereof: “Except as provided in heading 9903.88.13, articles the product of China,”.</w:t>
      </w:r>
    </w:p>
    <w:p w:rsidR="008B5123" w:rsidRDefault="008B5123" w:rsidP="008B5123">
      <w:pPr>
        <w:spacing w:after="0"/>
      </w:pPr>
    </w:p>
    <w:p w:rsidR="008B5123" w:rsidRDefault="008B5123" w:rsidP="008B5123"/>
    <w:p w:rsidR="008A6751" w:rsidRPr="008B5123" w:rsidRDefault="008A6751" w:rsidP="008B5123">
      <w:pPr>
        <w:ind w:firstLine="720"/>
      </w:pPr>
    </w:p>
    <w:sectPr w:rsidR="008A6751" w:rsidRPr="008B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8CC"/>
    <w:multiLevelType w:val="hybridMultilevel"/>
    <w:tmpl w:val="55E8F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87544"/>
    <w:multiLevelType w:val="hybridMultilevel"/>
    <w:tmpl w:val="55E8F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00D27"/>
    <w:multiLevelType w:val="hybridMultilevel"/>
    <w:tmpl w:val="9740EDE2"/>
    <w:lvl w:ilvl="0" w:tplc="080C3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5E8C"/>
    <w:multiLevelType w:val="hybridMultilevel"/>
    <w:tmpl w:val="B68CA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23"/>
    <w:rsid w:val="008A6751"/>
    <w:rsid w:val="008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006C"/>
  <w15:chartTrackingRefBased/>
  <w15:docId w15:val="{0D0AE1BE-9746-4C73-97BF-53A0B29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123"/>
    <w:pPr>
      <w:spacing w:after="0" w:line="240" w:lineRule="auto"/>
      <w:ind w:left="720"/>
    </w:pPr>
  </w:style>
  <w:style w:type="table" w:styleId="TableGrid">
    <w:name w:val="Table Grid"/>
    <w:basedOn w:val="TableNormal"/>
    <w:uiPriority w:val="59"/>
    <w:rsid w:val="008B51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12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NATHAN (CTR)</dc:creator>
  <cp:keywords/>
  <dc:description/>
  <cp:lastModifiedBy>PACE, NATHAN (CTR)</cp:lastModifiedBy>
  <cp:revision>1</cp:revision>
  <dcterms:created xsi:type="dcterms:W3CDTF">2019-08-07T21:43:00Z</dcterms:created>
  <dcterms:modified xsi:type="dcterms:W3CDTF">2019-08-07T21:44:00Z</dcterms:modified>
</cp:coreProperties>
</file>