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F3EFE9" w14:textId="0071B52B" w:rsidR="007C7FD8" w:rsidRDefault="007C7FD8" w:rsidP="00E268A4">
      <w:pPr>
        <w:spacing w:after="0" w:line="240" w:lineRule="auto"/>
        <w:ind w:left="-540"/>
        <w:rPr>
          <w:rFonts w:ascii="Arial Black" w:eastAsia="Times New Roman" w:hAnsi="Arial Black"/>
          <w:sz w:val="28"/>
          <w:szCs w:val="28"/>
        </w:rPr>
      </w:pPr>
      <w:r>
        <w:rPr>
          <w:rFonts w:ascii="Arial Black" w:eastAsia="Times New Roman" w:hAnsi="Arial Black"/>
          <w:sz w:val="28"/>
          <w:szCs w:val="28"/>
        </w:rPr>
        <w:t xml:space="preserve">      </w:t>
      </w:r>
      <w:r w:rsidR="001761C7" w:rsidRPr="001761C7">
        <w:rPr>
          <w:b/>
          <w:noProof/>
          <w:color w:val="008000"/>
        </w:rPr>
        <w:drawing>
          <wp:inline distT="0" distB="0" distL="0" distR="0" wp14:anchorId="44267922" wp14:editId="6819E5E9">
            <wp:extent cx="3175000" cy="607985"/>
            <wp:effectExtent l="0" t="0" r="6350" b="1905"/>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pic:nvPicPr>
                  <pic:blipFill>
                    <a:blip r:embed="rId6"/>
                    <a:stretch>
                      <a:fillRect/>
                    </a:stretch>
                  </pic:blipFill>
                  <pic:spPr>
                    <a:xfrm>
                      <a:off x="0" y="0"/>
                      <a:ext cx="3175000" cy="607985"/>
                    </a:xfrm>
                    <a:prstGeom prst="rect">
                      <a:avLst/>
                    </a:prstGeom>
                  </pic:spPr>
                </pic:pic>
              </a:graphicData>
            </a:graphic>
          </wp:inline>
        </w:drawing>
      </w:r>
      <w:r>
        <w:rPr>
          <w:rFonts w:ascii="Arial Black" w:eastAsia="Times New Roman" w:hAnsi="Arial Black"/>
          <w:sz w:val="28"/>
          <w:szCs w:val="28"/>
        </w:rPr>
        <w:t xml:space="preserve">  </w:t>
      </w:r>
      <w:r w:rsidR="004247C6">
        <w:rPr>
          <w:rFonts w:ascii="Arial Black" w:eastAsia="Times New Roman" w:hAnsi="Arial Black"/>
          <w:sz w:val="28"/>
          <w:szCs w:val="28"/>
        </w:rPr>
        <w:t xml:space="preserve">    </w:t>
      </w:r>
      <w:r w:rsidR="007C5E34">
        <w:rPr>
          <w:rFonts w:ascii="Arial Black" w:eastAsia="Times New Roman" w:hAnsi="Arial Black"/>
          <w:sz w:val="28"/>
          <w:szCs w:val="28"/>
        </w:rPr>
        <w:t xml:space="preserve">   </w:t>
      </w:r>
      <w:r w:rsidR="009D4BA2" w:rsidRPr="008E0700">
        <w:rPr>
          <w:rFonts w:ascii="Arial Black" w:eastAsia="Times New Roman" w:hAnsi="Arial Black"/>
          <w:noProof/>
          <w:sz w:val="28"/>
          <w:szCs w:val="28"/>
        </w:rPr>
        <w:drawing>
          <wp:inline distT="0" distB="0" distL="0" distR="0" wp14:anchorId="020C6F7C" wp14:editId="155A16E7">
            <wp:extent cx="2554605" cy="5181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54605" cy="518160"/>
                    </a:xfrm>
                    <a:prstGeom prst="rect">
                      <a:avLst/>
                    </a:prstGeom>
                    <a:noFill/>
                  </pic:spPr>
                </pic:pic>
              </a:graphicData>
            </a:graphic>
          </wp:inline>
        </w:drawing>
      </w:r>
    </w:p>
    <w:p w14:paraId="6AC7B961" w14:textId="3FB16A5D" w:rsidR="009F5050" w:rsidRPr="00F57A48" w:rsidRDefault="009F5050" w:rsidP="009F5050">
      <w:pPr>
        <w:spacing w:after="0" w:line="240" w:lineRule="auto"/>
        <w:ind w:left="-540"/>
        <w:jc w:val="center"/>
        <w:rPr>
          <w:rFonts w:ascii="Times New Roman" w:eastAsia="Times New Roman" w:hAnsi="Times New Roman"/>
          <w:b/>
          <w:bCs/>
          <w:sz w:val="28"/>
          <w:szCs w:val="28"/>
        </w:rPr>
      </w:pPr>
      <w:r w:rsidRPr="00F57A48">
        <w:rPr>
          <w:rFonts w:ascii="Times New Roman" w:eastAsia="Times New Roman" w:hAnsi="Times New Roman"/>
          <w:b/>
          <w:bCs/>
          <w:sz w:val="28"/>
          <w:szCs w:val="28"/>
        </w:rPr>
        <w:t>2023 CIGIE/GAO Financial Statement Audit Conference</w:t>
      </w:r>
    </w:p>
    <w:p w14:paraId="0B1FB0D8" w14:textId="77777777" w:rsidR="009F5050" w:rsidRPr="00F57A48" w:rsidRDefault="009F5050" w:rsidP="009F5050">
      <w:pPr>
        <w:spacing w:after="0" w:line="240" w:lineRule="auto"/>
        <w:ind w:left="-540"/>
        <w:jc w:val="center"/>
        <w:rPr>
          <w:rFonts w:ascii="Times New Roman" w:eastAsia="Times New Roman" w:hAnsi="Times New Roman"/>
          <w:sz w:val="28"/>
          <w:szCs w:val="28"/>
        </w:rPr>
      </w:pPr>
    </w:p>
    <w:p w14:paraId="59D00E3B" w14:textId="77777777" w:rsidR="009F5050" w:rsidRDefault="009F5050" w:rsidP="009F5050">
      <w:pPr>
        <w:spacing w:after="0" w:line="240" w:lineRule="auto"/>
        <w:ind w:left="-540"/>
        <w:jc w:val="center"/>
        <w:rPr>
          <w:rFonts w:ascii="Times New Roman" w:eastAsia="Times New Roman" w:hAnsi="Times New Roman"/>
          <w:color w:val="000000"/>
        </w:rPr>
      </w:pPr>
      <w:r w:rsidRPr="00EC646C">
        <w:rPr>
          <w:rFonts w:ascii="Times New Roman" w:eastAsia="Times New Roman" w:hAnsi="Times New Roman"/>
          <w:color w:val="000000"/>
        </w:rPr>
        <w:t>Monday</w:t>
      </w:r>
      <w:r>
        <w:rPr>
          <w:rFonts w:ascii="Times New Roman" w:eastAsia="Times New Roman" w:hAnsi="Times New Roman"/>
          <w:color w:val="000000"/>
        </w:rPr>
        <w:t>,</w:t>
      </w:r>
      <w:r w:rsidRPr="00EC646C">
        <w:rPr>
          <w:rFonts w:ascii="Times New Roman" w:eastAsia="Times New Roman" w:hAnsi="Times New Roman"/>
          <w:color w:val="000000"/>
        </w:rPr>
        <w:t xml:space="preserve"> May 22, </w:t>
      </w:r>
      <w:proofErr w:type="gramStart"/>
      <w:r w:rsidRPr="00EC646C">
        <w:rPr>
          <w:rFonts w:ascii="Times New Roman" w:eastAsia="Times New Roman" w:hAnsi="Times New Roman"/>
          <w:color w:val="000000"/>
        </w:rPr>
        <w:t>2023</w:t>
      </w:r>
      <w:proofErr w:type="gramEnd"/>
      <w:r w:rsidRPr="00EC646C">
        <w:rPr>
          <w:rFonts w:ascii="Times New Roman" w:eastAsia="Times New Roman" w:hAnsi="Times New Roman"/>
          <w:color w:val="000000"/>
        </w:rPr>
        <w:t xml:space="preserve"> and Tuesday</w:t>
      </w:r>
      <w:r>
        <w:rPr>
          <w:rFonts w:ascii="Times New Roman" w:eastAsia="Times New Roman" w:hAnsi="Times New Roman"/>
          <w:color w:val="000000"/>
        </w:rPr>
        <w:t>,</w:t>
      </w:r>
      <w:r w:rsidRPr="00EC646C">
        <w:rPr>
          <w:rFonts w:ascii="Times New Roman" w:eastAsia="Times New Roman" w:hAnsi="Times New Roman"/>
          <w:color w:val="000000"/>
        </w:rPr>
        <w:t xml:space="preserve"> May 23, 2023</w:t>
      </w:r>
    </w:p>
    <w:p w14:paraId="1DBEDD61" w14:textId="77777777" w:rsidR="009F5050" w:rsidRDefault="009F5050" w:rsidP="009F5050">
      <w:pPr>
        <w:spacing w:after="0" w:line="240" w:lineRule="auto"/>
        <w:ind w:left="-540"/>
        <w:jc w:val="center"/>
        <w:rPr>
          <w:rFonts w:ascii="Times New Roman" w:eastAsia="Times New Roman" w:hAnsi="Times New Roman"/>
          <w:color w:val="000000"/>
        </w:rPr>
      </w:pPr>
      <w:r w:rsidRPr="00EC646C">
        <w:rPr>
          <w:rFonts w:ascii="Times New Roman" w:eastAsia="Times New Roman" w:hAnsi="Times New Roman"/>
          <w:color w:val="000000"/>
        </w:rPr>
        <w:t>12:00 pm to 4:30 pm</w:t>
      </w:r>
    </w:p>
    <w:p w14:paraId="3E3F93F3" w14:textId="77777777" w:rsidR="009F5050" w:rsidRDefault="009F5050" w:rsidP="009F5050">
      <w:pPr>
        <w:spacing w:after="0" w:line="240" w:lineRule="auto"/>
        <w:ind w:left="-540"/>
        <w:jc w:val="center"/>
        <w:rPr>
          <w:rFonts w:ascii="Times New Roman" w:eastAsia="Times New Roman" w:hAnsi="Times New Roman"/>
          <w:color w:val="000000"/>
        </w:rPr>
      </w:pPr>
      <w:r w:rsidRPr="00EC646C">
        <w:rPr>
          <w:rFonts w:ascii="Times New Roman" w:eastAsia="Times New Roman" w:hAnsi="Times New Roman"/>
          <w:color w:val="000000"/>
        </w:rPr>
        <w:t xml:space="preserve">Zoom Government </w:t>
      </w:r>
      <w:r>
        <w:rPr>
          <w:rFonts w:ascii="Times New Roman" w:eastAsia="Times New Roman" w:hAnsi="Times New Roman"/>
          <w:color w:val="000000"/>
        </w:rPr>
        <w:t>Platform</w:t>
      </w:r>
    </w:p>
    <w:p w14:paraId="6A5A56B3" w14:textId="77777777" w:rsidR="009F5050" w:rsidRDefault="009F5050" w:rsidP="009F5050">
      <w:pPr>
        <w:spacing w:after="0" w:line="240" w:lineRule="auto"/>
        <w:ind w:left="864" w:hanging="1440"/>
        <w:rPr>
          <w:rFonts w:ascii="Times New Roman" w:eastAsia="Times New Roman" w:hAnsi="Times New Roman"/>
          <w:b/>
          <w:color w:val="000000"/>
        </w:rPr>
      </w:pPr>
    </w:p>
    <w:p w14:paraId="39A4CBA6" w14:textId="77777777" w:rsidR="009F5050" w:rsidRDefault="009F5050" w:rsidP="009F5050">
      <w:pPr>
        <w:spacing w:after="0" w:line="240" w:lineRule="auto"/>
        <w:ind w:left="864" w:hanging="1440"/>
        <w:rPr>
          <w:rFonts w:ascii="Times New Roman" w:hAnsi="Times New Roman"/>
          <w:b/>
          <w:color w:val="000000"/>
        </w:rPr>
      </w:pPr>
      <w:r w:rsidRPr="00EC646C">
        <w:rPr>
          <w:rFonts w:ascii="Times New Roman" w:hAnsi="Times New Roman"/>
          <w:b/>
          <w:color w:val="000000"/>
        </w:rPr>
        <w:t>Objective:</w:t>
      </w:r>
    </w:p>
    <w:p w14:paraId="0FF0CE06" w14:textId="2F110270" w:rsidR="008151E8" w:rsidRPr="009F5050" w:rsidRDefault="009F5050" w:rsidP="009F5050">
      <w:pPr>
        <w:spacing w:after="0" w:line="240" w:lineRule="auto"/>
        <w:ind w:left="864" w:hanging="1440"/>
        <w:rPr>
          <w:rFonts w:ascii="Times New Roman" w:eastAsia="Times New Roman" w:hAnsi="Times New Roman"/>
          <w:b/>
          <w:color w:val="000000"/>
        </w:rPr>
      </w:pPr>
      <w:r w:rsidRPr="00EC646C">
        <w:rPr>
          <w:rFonts w:ascii="Times New Roman" w:hAnsi="Times New Roman"/>
          <w:color w:val="000000"/>
        </w:rPr>
        <w:t>To improve knowledge and work performance for financial statement auditors</w:t>
      </w:r>
      <w:r w:rsidR="008151E8">
        <w:rPr>
          <w:rFonts w:ascii="Times New Roman" w:hAnsi="Times New Roman"/>
          <w:color w:val="000000"/>
        </w:rPr>
        <w:t xml:space="preserve"> related to the following topics:</w:t>
      </w:r>
    </w:p>
    <w:p w14:paraId="33DC8AD5" w14:textId="77777777" w:rsidR="008151E8" w:rsidRDefault="008151E8" w:rsidP="00EC646C">
      <w:pPr>
        <w:spacing w:after="0" w:line="240" w:lineRule="auto"/>
        <w:ind w:left="864" w:hanging="1440"/>
        <w:rPr>
          <w:rFonts w:ascii="Times New Roman" w:hAnsi="Times New Roman"/>
          <w:color w:val="000000"/>
        </w:rPr>
      </w:pPr>
    </w:p>
    <w:p w14:paraId="1FBBC15D" w14:textId="046EB64F" w:rsidR="008151E8" w:rsidRPr="000B5D9F" w:rsidRDefault="0095089F" w:rsidP="000B5D9F">
      <w:pPr>
        <w:pStyle w:val="ListParagraph"/>
        <w:numPr>
          <w:ilvl w:val="0"/>
          <w:numId w:val="3"/>
        </w:numPr>
        <w:spacing w:after="0" w:line="240" w:lineRule="auto"/>
        <w:rPr>
          <w:rFonts w:ascii="Times New Roman" w:eastAsia="Times New Roman" w:hAnsi="Times New Roman"/>
          <w:bCs/>
          <w:color w:val="000000"/>
        </w:rPr>
      </w:pPr>
      <w:r w:rsidRPr="000B5D9F">
        <w:rPr>
          <w:rFonts w:ascii="Times New Roman" w:eastAsia="Times New Roman" w:hAnsi="Times New Roman"/>
          <w:bCs/>
          <w:color w:val="000000"/>
        </w:rPr>
        <w:t>Auditing Fund Balance with Treasury</w:t>
      </w:r>
    </w:p>
    <w:p w14:paraId="105D6A04" w14:textId="34F29642" w:rsidR="0095089F" w:rsidRPr="000B5D9F" w:rsidRDefault="0095089F" w:rsidP="000B5D9F">
      <w:pPr>
        <w:pStyle w:val="ListParagraph"/>
        <w:numPr>
          <w:ilvl w:val="0"/>
          <w:numId w:val="3"/>
        </w:numPr>
        <w:spacing w:after="0" w:line="240" w:lineRule="auto"/>
        <w:rPr>
          <w:rFonts w:ascii="Times New Roman" w:eastAsia="Times New Roman" w:hAnsi="Times New Roman"/>
          <w:bCs/>
          <w:color w:val="000000"/>
        </w:rPr>
      </w:pPr>
      <w:r w:rsidRPr="000B5D9F">
        <w:rPr>
          <w:rFonts w:ascii="Times New Roman" w:eastAsia="Times New Roman" w:hAnsi="Times New Roman"/>
          <w:bCs/>
          <w:color w:val="000000"/>
        </w:rPr>
        <w:t>How sampling impacts your audit</w:t>
      </w:r>
    </w:p>
    <w:p w14:paraId="28C9D50C" w14:textId="70FDE580" w:rsidR="0095089F" w:rsidRPr="000B5D9F" w:rsidRDefault="0095089F" w:rsidP="000B5D9F">
      <w:pPr>
        <w:pStyle w:val="ListParagraph"/>
        <w:numPr>
          <w:ilvl w:val="0"/>
          <w:numId w:val="3"/>
        </w:numPr>
        <w:spacing w:after="0" w:line="240" w:lineRule="auto"/>
        <w:rPr>
          <w:rFonts w:ascii="Times New Roman" w:eastAsia="Times New Roman" w:hAnsi="Times New Roman"/>
          <w:bCs/>
          <w:color w:val="000000"/>
        </w:rPr>
      </w:pPr>
      <w:r w:rsidRPr="000B5D9F">
        <w:rPr>
          <w:rFonts w:ascii="Times New Roman" w:eastAsia="Times New Roman" w:hAnsi="Times New Roman"/>
          <w:bCs/>
          <w:color w:val="000000"/>
        </w:rPr>
        <w:t>Managing fraud risk</w:t>
      </w:r>
    </w:p>
    <w:p w14:paraId="4A34C5D1" w14:textId="5B0FC573" w:rsidR="0095089F" w:rsidRPr="000B5D9F" w:rsidRDefault="0095089F" w:rsidP="000B5D9F">
      <w:pPr>
        <w:pStyle w:val="ListParagraph"/>
        <w:numPr>
          <w:ilvl w:val="0"/>
          <w:numId w:val="3"/>
        </w:numPr>
        <w:spacing w:after="0" w:line="240" w:lineRule="auto"/>
        <w:rPr>
          <w:rFonts w:ascii="Times New Roman" w:eastAsia="Times New Roman" w:hAnsi="Times New Roman"/>
          <w:bCs/>
          <w:color w:val="000000"/>
        </w:rPr>
      </w:pPr>
      <w:r w:rsidRPr="000B5D9F">
        <w:rPr>
          <w:rFonts w:ascii="Times New Roman" w:eastAsia="Times New Roman" w:hAnsi="Times New Roman"/>
          <w:bCs/>
          <w:color w:val="000000"/>
        </w:rPr>
        <w:t>Technology tools and privacy</w:t>
      </w:r>
    </w:p>
    <w:p w14:paraId="229A52DF" w14:textId="36366E4F" w:rsidR="0095089F" w:rsidRPr="000B5D9F" w:rsidRDefault="0095089F" w:rsidP="000B5D9F">
      <w:pPr>
        <w:pStyle w:val="ListParagraph"/>
        <w:numPr>
          <w:ilvl w:val="0"/>
          <w:numId w:val="3"/>
        </w:numPr>
        <w:spacing w:after="0" w:line="240" w:lineRule="auto"/>
        <w:rPr>
          <w:rFonts w:ascii="Times New Roman" w:eastAsia="Times New Roman" w:hAnsi="Times New Roman"/>
          <w:bCs/>
          <w:color w:val="000000"/>
        </w:rPr>
      </w:pPr>
      <w:r w:rsidRPr="000B5D9F">
        <w:rPr>
          <w:rFonts w:ascii="Times New Roman" w:eastAsia="Times New Roman" w:hAnsi="Times New Roman"/>
          <w:bCs/>
          <w:color w:val="000000"/>
        </w:rPr>
        <w:t>How FISMA intersects with financial statement audits</w:t>
      </w:r>
    </w:p>
    <w:p w14:paraId="622A9C42" w14:textId="40812BFF" w:rsidR="0095089F" w:rsidRPr="000B5D9F" w:rsidRDefault="0095089F" w:rsidP="000B5D9F">
      <w:pPr>
        <w:pStyle w:val="ListParagraph"/>
        <w:numPr>
          <w:ilvl w:val="0"/>
          <w:numId w:val="3"/>
        </w:numPr>
        <w:spacing w:after="0" w:line="240" w:lineRule="auto"/>
        <w:rPr>
          <w:rFonts w:ascii="Times New Roman" w:eastAsia="Times New Roman" w:hAnsi="Times New Roman"/>
          <w:bCs/>
          <w:color w:val="000000"/>
        </w:rPr>
      </w:pPr>
      <w:r w:rsidRPr="000B5D9F">
        <w:rPr>
          <w:rFonts w:ascii="Times New Roman" w:eastAsia="Times New Roman" w:hAnsi="Times New Roman"/>
          <w:bCs/>
          <w:color w:val="000000"/>
        </w:rPr>
        <w:t>FASAB discussion on the Lease standard</w:t>
      </w:r>
    </w:p>
    <w:p w14:paraId="4DD53BAB" w14:textId="078AA0A2" w:rsidR="0095089F" w:rsidRPr="000B5D9F" w:rsidRDefault="0095089F" w:rsidP="000B5D9F">
      <w:pPr>
        <w:pStyle w:val="ListParagraph"/>
        <w:numPr>
          <w:ilvl w:val="0"/>
          <w:numId w:val="3"/>
        </w:numPr>
        <w:spacing w:after="0" w:line="240" w:lineRule="auto"/>
        <w:rPr>
          <w:rFonts w:ascii="Times New Roman" w:eastAsia="Times New Roman" w:hAnsi="Times New Roman"/>
          <w:bCs/>
          <w:color w:val="000000"/>
        </w:rPr>
      </w:pPr>
      <w:r w:rsidRPr="000B5D9F">
        <w:rPr>
          <w:rFonts w:ascii="Times New Roman" w:eastAsia="Times New Roman" w:hAnsi="Times New Roman"/>
          <w:bCs/>
          <w:color w:val="000000"/>
        </w:rPr>
        <w:t>OMB update on A-136, Audit Bulletin, and Single Audit Compliance Supplement</w:t>
      </w:r>
    </w:p>
    <w:p w14:paraId="4B969455" w14:textId="77777777" w:rsidR="000F0E9A" w:rsidRPr="000F0E9A" w:rsidRDefault="000F0E9A" w:rsidP="000B5D9F">
      <w:pPr>
        <w:pStyle w:val="ListParagraph"/>
        <w:numPr>
          <w:ilvl w:val="0"/>
          <w:numId w:val="3"/>
        </w:numPr>
        <w:spacing w:after="0" w:line="240" w:lineRule="auto"/>
        <w:rPr>
          <w:rFonts w:ascii="Times New Roman" w:eastAsia="Times New Roman" w:hAnsi="Times New Roman"/>
          <w:bCs/>
          <w:color w:val="000000"/>
        </w:rPr>
      </w:pPr>
      <w:r w:rsidRPr="000F0E9A">
        <w:rPr>
          <w:rFonts w:ascii="Times New Roman" w:eastAsia="Times New Roman" w:hAnsi="Times New Roman"/>
          <w:bCs/>
          <w:color w:val="000000"/>
        </w:rPr>
        <w:t>U.S. Government’s Consolidated Financial Statements</w:t>
      </w:r>
    </w:p>
    <w:p w14:paraId="7AA95D85" w14:textId="4AD43F8B" w:rsidR="0095089F" w:rsidRPr="000B5D9F" w:rsidRDefault="0095089F" w:rsidP="000B5D9F">
      <w:pPr>
        <w:pStyle w:val="ListParagraph"/>
        <w:numPr>
          <w:ilvl w:val="0"/>
          <w:numId w:val="3"/>
        </w:numPr>
        <w:spacing w:after="0" w:line="240" w:lineRule="auto"/>
        <w:rPr>
          <w:rFonts w:ascii="Times New Roman" w:eastAsia="Times New Roman" w:hAnsi="Times New Roman"/>
          <w:bCs/>
          <w:color w:val="000000"/>
        </w:rPr>
      </w:pPr>
      <w:r w:rsidRPr="000B5D9F">
        <w:rPr>
          <w:rFonts w:ascii="Times New Roman" w:eastAsia="Times New Roman" w:hAnsi="Times New Roman"/>
          <w:bCs/>
          <w:color w:val="000000"/>
        </w:rPr>
        <w:t xml:space="preserve">Yellow Book and standards </w:t>
      </w:r>
      <w:proofErr w:type="gramStart"/>
      <w:r w:rsidRPr="000B5D9F">
        <w:rPr>
          <w:rFonts w:ascii="Times New Roman" w:eastAsia="Times New Roman" w:hAnsi="Times New Roman"/>
          <w:bCs/>
          <w:color w:val="000000"/>
        </w:rPr>
        <w:t>update</w:t>
      </w:r>
      <w:proofErr w:type="gramEnd"/>
    </w:p>
    <w:p w14:paraId="3636B02D" w14:textId="45B22CB0" w:rsidR="0095089F" w:rsidRPr="000B5D9F" w:rsidRDefault="0095089F" w:rsidP="000B5D9F">
      <w:pPr>
        <w:pStyle w:val="ListParagraph"/>
        <w:numPr>
          <w:ilvl w:val="0"/>
          <w:numId w:val="3"/>
        </w:numPr>
        <w:spacing w:after="0" w:line="240" w:lineRule="auto"/>
        <w:rPr>
          <w:rFonts w:ascii="Times New Roman" w:eastAsia="Times New Roman" w:hAnsi="Times New Roman"/>
          <w:bCs/>
          <w:color w:val="000000"/>
        </w:rPr>
      </w:pPr>
      <w:r w:rsidRPr="000B5D9F">
        <w:rPr>
          <w:rFonts w:ascii="Times New Roman" w:eastAsia="Times New Roman" w:hAnsi="Times New Roman"/>
          <w:bCs/>
          <w:color w:val="000000"/>
        </w:rPr>
        <w:t xml:space="preserve">OIG and IPA </w:t>
      </w:r>
      <w:r w:rsidR="000B5D9F">
        <w:rPr>
          <w:rFonts w:ascii="Times New Roman" w:eastAsia="Times New Roman" w:hAnsi="Times New Roman"/>
          <w:bCs/>
          <w:color w:val="000000"/>
        </w:rPr>
        <w:t xml:space="preserve">panel </w:t>
      </w:r>
      <w:r w:rsidRPr="000B5D9F">
        <w:rPr>
          <w:rFonts w:ascii="Times New Roman" w:eastAsia="Times New Roman" w:hAnsi="Times New Roman"/>
          <w:bCs/>
          <w:color w:val="000000"/>
        </w:rPr>
        <w:t>discussion on FAM 670</w:t>
      </w:r>
    </w:p>
    <w:p w14:paraId="155B1AA5" w14:textId="3EB5F9CC" w:rsidR="00B65A14" w:rsidRPr="00EC646C" w:rsidRDefault="00B65A14" w:rsidP="00C75072">
      <w:pPr>
        <w:spacing w:after="0"/>
        <w:ind w:left="2304" w:hanging="144"/>
        <w:jc w:val="both"/>
        <w:rPr>
          <w:rFonts w:ascii="Times New Roman" w:eastAsia="Times New Roman" w:hAnsi="Times New Roman"/>
          <w:b/>
          <w:color w:val="000000"/>
        </w:rPr>
      </w:pPr>
    </w:p>
    <w:p w14:paraId="06C3187B" w14:textId="77777777" w:rsidR="009F5050" w:rsidRDefault="003374BE" w:rsidP="0034274B">
      <w:pPr>
        <w:spacing w:after="0"/>
        <w:ind w:left="900" w:hanging="1440"/>
        <w:rPr>
          <w:rFonts w:ascii="Times New Roman" w:eastAsia="Times New Roman" w:hAnsi="Times New Roman"/>
          <w:b/>
          <w:color w:val="000000"/>
        </w:rPr>
      </w:pPr>
      <w:r w:rsidRPr="00EC646C">
        <w:rPr>
          <w:rFonts w:ascii="Times New Roman" w:eastAsia="Times New Roman" w:hAnsi="Times New Roman"/>
          <w:b/>
          <w:color w:val="000000"/>
        </w:rPr>
        <w:t>CPE</w:t>
      </w:r>
      <w:r w:rsidR="009F5050">
        <w:rPr>
          <w:rFonts w:ascii="Times New Roman" w:eastAsia="Times New Roman" w:hAnsi="Times New Roman"/>
          <w:b/>
          <w:color w:val="000000"/>
        </w:rPr>
        <w:t>:</w:t>
      </w:r>
    </w:p>
    <w:p w14:paraId="7A2189E6" w14:textId="7BDDA902" w:rsidR="0034274B" w:rsidRPr="00EC646C" w:rsidRDefault="00C84D87" w:rsidP="0034274B">
      <w:pPr>
        <w:spacing w:after="0"/>
        <w:ind w:left="900" w:hanging="1440"/>
        <w:rPr>
          <w:rFonts w:ascii="Times New Roman" w:hAnsi="Times New Roman"/>
          <w:color w:val="000000"/>
        </w:rPr>
      </w:pPr>
      <w:r w:rsidRPr="00EC646C">
        <w:rPr>
          <w:rFonts w:ascii="Times New Roman" w:hAnsi="Times New Roman"/>
          <w:color w:val="000000"/>
        </w:rPr>
        <w:t>Participants</w:t>
      </w:r>
      <w:r w:rsidR="0034274B" w:rsidRPr="00EC646C">
        <w:rPr>
          <w:rFonts w:ascii="Times New Roman" w:hAnsi="Times New Roman"/>
          <w:color w:val="000000"/>
        </w:rPr>
        <w:t xml:space="preserve"> will earn</w:t>
      </w:r>
      <w:r w:rsidR="000E12D6" w:rsidRPr="00EC646C">
        <w:rPr>
          <w:rFonts w:ascii="Times New Roman" w:hAnsi="Times New Roman"/>
          <w:color w:val="000000"/>
        </w:rPr>
        <w:t xml:space="preserve"> </w:t>
      </w:r>
      <w:r w:rsidR="000F0E9A">
        <w:rPr>
          <w:rFonts w:ascii="Times New Roman" w:hAnsi="Times New Roman"/>
          <w:color w:val="000000"/>
        </w:rPr>
        <w:t>9</w:t>
      </w:r>
      <w:r w:rsidR="0034274B" w:rsidRPr="00EC646C">
        <w:rPr>
          <w:rFonts w:ascii="Times New Roman" w:hAnsi="Times New Roman"/>
          <w:color w:val="000000"/>
        </w:rPr>
        <w:t xml:space="preserve"> CPE</w:t>
      </w:r>
      <w:r w:rsidR="00BA670D" w:rsidRPr="00EC646C">
        <w:rPr>
          <w:rFonts w:ascii="Times New Roman" w:hAnsi="Times New Roman"/>
          <w:color w:val="000000"/>
        </w:rPr>
        <w:t>s</w:t>
      </w:r>
      <w:r w:rsidR="0034274B" w:rsidRPr="00EC646C">
        <w:rPr>
          <w:rFonts w:ascii="Times New Roman" w:hAnsi="Times New Roman"/>
          <w:color w:val="000000"/>
        </w:rPr>
        <w:t xml:space="preserve"> for attend</w:t>
      </w:r>
      <w:r w:rsidRPr="00EC646C">
        <w:rPr>
          <w:rFonts w:ascii="Times New Roman" w:hAnsi="Times New Roman"/>
          <w:color w:val="000000"/>
        </w:rPr>
        <w:t xml:space="preserve">ing all </w:t>
      </w:r>
      <w:r w:rsidR="00C56186" w:rsidRPr="00EC646C">
        <w:rPr>
          <w:rFonts w:ascii="Times New Roman" w:hAnsi="Times New Roman"/>
          <w:color w:val="000000"/>
        </w:rPr>
        <w:t>sessions</w:t>
      </w:r>
      <w:r w:rsidR="00F45E6F" w:rsidRPr="00EC646C">
        <w:rPr>
          <w:rFonts w:ascii="Times New Roman" w:hAnsi="Times New Roman"/>
          <w:color w:val="000000"/>
        </w:rPr>
        <w:t xml:space="preserve"> of the free conference</w:t>
      </w:r>
      <w:r w:rsidRPr="00EC646C">
        <w:rPr>
          <w:rFonts w:ascii="Times New Roman" w:hAnsi="Times New Roman"/>
          <w:color w:val="000000"/>
        </w:rPr>
        <w:t>.</w:t>
      </w:r>
      <w:r w:rsidR="00BD10AB" w:rsidRPr="00EC646C">
        <w:rPr>
          <w:rFonts w:ascii="Times New Roman" w:hAnsi="Times New Roman"/>
          <w:color w:val="000000"/>
        </w:rPr>
        <w:t xml:space="preserve">  </w:t>
      </w:r>
    </w:p>
    <w:p w14:paraId="21471F11" w14:textId="77777777" w:rsidR="006836EE" w:rsidRPr="00EC646C" w:rsidRDefault="006836EE" w:rsidP="00E541D4">
      <w:pPr>
        <w:spacing w:after="0"/>
        <w:ind w:left="900" w:hanging="1440"/>
        <w:rPr>
          <w:rFonts w:ascii="Times New Roman" w:hAnsi="Times New Roman"/>
          <w:b/>
          <w:color w:val="000000"/>
        </w:rPr>
      </w:pPr>
    </w:p>
    <w:p w14:paraId="671DEB4A" w14:textId="77777777" w:rsidR="009F5050" w:rsidRDefault="00222D58" w:rsidP="00211685">
      <w:pPr>
        <w:spacing w:after="0"/>
        <w:ind w:left="900" w:hanging="1440"/>
        <w:rPr>
          <w:rFonts w:ascii="Times New Roman" w:hAnsi="Times New Roman"/>
          <w:b/>
          <w:color w:val="000000"/>
        </w:rPr>
      </w:pPr>
      <w:r w:rsidRPr="00EC646C">
        <w:rPr>
          <w:rFonts w:ascii="Times New Roman" w:eastAsia="Times New Roman" w:hAnsi="Times New Roman"/>
          <w:b/>
          <w:color w:val="000000"/>
        </w:rPr>
        <w:t>Registration</w:t>
      </w:r>
      <w:r w:rsidR="0034274B" w:rsidRPr="00EC646C">
        <w:rPr>
          <w:rFonts w:ascii="Times New Roman" w:hAnsi="Times New Roman"/>
          <w:b/>
          <w:color w:val="000000"/>
        </w:rPr>
        <w:t>:</w:t>
      </w:r>
    </w:p>
    <w:p w14:paraId="334E781F" w14:textId="16CACA35" w:rsidR="002D26C5" w:rsidRDefault="00211685" w:rsidP="009F5050">
      <w:pPr>
        <w:spacing w:after="0"/>
        <w:ind w:left="-547"/>
        <w:rPr>
          <w:rFonts w:ascii="Times New Roman" w:hAnsi="Times New Roman"/>
          <w:color w:val="000000"/>
        </w:rPr>
      </w:pPr>
      <w:r w:rsidRPr="00EC646C">
        <w:rPr>
          <w:rFonts w:ascii="Times New Roman" w:hAnsi="Times New Roman"/>
          <w:bCs/>
          <w:color w:val="000000"/>
        </w:rPr>
        <w:t xml:space="preserve">Registration </w:t>
      </w:r>
      <w:r w:rsidR="009F5050">
        <w:rPr>
          <w:rFonts w:ascii="Times New Roman" w:hAnsi="Times New Roman"/>
          <w:bCs/>
          <w:color w:val="000000"/>
        </w:rPr>
        <w:t>is now open</w:t>
      </w:r>
      <w:r w:rsidR="00C75072" w:rsidRPr="00EC646C">
        <w:rPr>
          <w:rFonts w:ascii="Times New Roman" w:hAnsi="Times New Roman"/>
          <w:bCs/>
          <w:color w:val="000000"/>
        </w:rPr>
        <w:t xml:space="preserve"> and close on </w:t>
      </w:r>
      <w:r w:rsidR="008C1083" w:rsidRPr="00EC646C">
        <w:rPr>
          <w:rFonts w:ascii="Times New Roman" w:hAnsi="Times New Roman"/>
          <w:bCs/>
          <w:color w:val="000000"/>
        </w:rPr>
        <w:t>Monday</w:t>
      </w:r>
      <w:r w:rsidR="00C75072" w:rsidRPr="00EC646C">
        <w:rPr>
          <w:rFonts w:ascii="Times New Roman" w:hAnsi="Times New Roman"/>
          <w:bCs/>
          <w:color w:val="000000"/>
        </w:rPr>
        <w:t>, May 1</w:t>
      </w:r>
      <w:r w:rsidR="008C1083" w:rsidRPr="00EC646C">
        <w:rPr>
          <w:rFonts w:ascii="Times New Roman" w:hAnsi="Times New Roman"/>
          <w:bCs/>
          <w:color w:val="000000"/>
        </w:rPr>
        <w:t>5</w:t>
      </w:r>
      <w:r w:rsidR="00C75072" w:rsidRPr="00EC646C">
        <w:rPr>
          <w:rFonts w:ascii="Times New Roman" w:hAnsi="Times New Roman"/>
          <w:bCs/>
          <w:color w:val="000000"/>
        </w:rPr>
        <w:t>, or when it has reached capacity, whichever comes first</w:t>
      </w:r>
      <w:r w:rsidRPr="00EC646C">
        <w:rPr>
          <w:rFonts w:ascii="Times New Roman" w:hAnsi="Times New Roman"/>
          <w:bCs/>
          <w:color w:val="000000"/>
        </w:rPr>
        <w:t>.  To register</w:t>
      </w:r>
      <w:r w:rsidRPr="00EC646C">
        <w:rPr>
          <w:rFonts w:ascii="Times New Roman" w:hAnsi="Times New Roman"/>
          <w:color w:val="000000"/>
        </w:rPr>
        <w:t xml:space="preserve"> for the conference, please use the </w:t>
      </w:r>
      <w:r w:rsidR="008C1083" w:rsidRPr="00EC646C">
        <w:rPr>
          <w:rFonts w:ascii="Times New Roman" w:hAnsi="Times New Roman"/>
          <w:color w:val="000000"/>
        </w:rPr>
        <w:t>Zoom registr</w:t>
      </w:r>
      <w:r w:rsidRPr="00EC646C">
        <w:rPr>
          <w:rFonts w:ascii="Times New Roman" w:hAnsi="Times New Roman"/>
          <w:color w:val="000000"/>
        </w:rPr>
        <w:t>ation link</w:t>
      </w:r>
      <w:r w:rsidR="00B07316">
        <w:rPr>
          <w:rFonts w:ascii="Times New Roman" w:hAnsi="Times New Roman"/>
          <w:color w:val="000000"/>
        </w:rPr>
        <w:t xml:space="preserve">: </w:t>
      </w:r>
      <w:hyperlink r:id="rId8" w:history="1">
        <w:r w:rsidR="002D26C5" w:rsidRPr="00624779">
          <w:rPr>
            <w:rStyle w:val="Hyperlink"/>
            <w:rFonts w:ascii="Times New Roman" w:hAnsi="Times New Roman"/>
          </w:rPr>
          <w:t>h</w:t>
        </w:r>
        <w:r w:rsidR="002D26C5" w:rsidRPr="00624779">
          <w:rPr>
            <w:rStyle w:val="Hyperlink"/>
            <w:rFonts w:ascii="Times New Roman" w:hAnsi="Times New Roman"/>
          </w:rPr>
          <w:t>ttps://www.zoomgov.com/webinar/register/WN_gXN1jjJJSDWAhX-0n1dxEw</w:t>
        </w:r>
      </w:hyperlink>
      <w:r w:rsidR="002D26C5">
        <w:rPr>
          <w:rFonts w:ascii="Times New Roman" w:hAnsi="Times New Roman"/>
          <w:color w:val="000000"/>
        </w:rPr>
        <w:t>.</w:t>
      </w:r>
    </w:p>
    <w:p w14:paraId="135649D1" w14:textId="3FD7D879" w:rsidR="002D26C5" w:rsidRDefault="00211685" w:rsidP="009F5050">
      <w:pPr>
        <w:spacing w:after="0"/>
        <w:ind w:left="-547"/>
        <w:rPr>
          <w:rFonts w:ascii="Times New Roman" w:hAnsi="Times New Roman"/>
          <w:color w:val="000000"/>
        </w:rPr>
      </w:pPr>
      <w:r w:rsidRPr="00EC646C">
        <w:rPr>
          <w:rFonts w:ascii="Times New Roman" w:hAnsi="Times New Roman"/>
          <w:color w:val="000000"/>
        </w:rPr>
        <w:t xml:space="preserve"> </w:t>
      </w:r>
    </w:p>
    <w:p w14:paraId="00039788" w14:textId="705A9C02" w:rsidR="00211685" w:rsidRDefault="00211685" w:rsidP="009F5050">
      <w:pPr>
        <w:spacing w:after="0"/>
        <w:ind w:left="-547"/>
        <w:rPr>
          <w:rFonts w:ascii="Times New Roman" w:hAnsi="Times New Roman"/>
        </w:rPr>
      </w:pPr>
      <w:r w:rsidRPr="00EC646C">
        <w:rPr>
          <w:rFonts w:ascii="Times New Roman" w:hAnsi="Times New Roman"/>
          <w:color w:val="000000"/>
        </w:rPr>
        <w:t xml:space="preserve">If you have registration questions, email </w:t>
      </w:r>
      <w:hyperlink r:id="rId9" w:history="1">
        <w:r w:rsidRPr="00EC646C">
          <w:rPr>
            <w:rStyle w:val="Hyperlink"/>
            <w:rFonts w:ascii="Times New Roman" w:hAnsi="Times New Roman"/>
          </w:rPr>
          <w:t>AIE@cigie.gov</w:t>
        </w:r>
      </w:hyperlink>
      <w:r w:rsidRPr="00EC646C">
        <w:rPr>
          <w:rFonts w:ascii="Times New Roman" w:hAnsi="Times New Roman"/>
        </w:rPr>
        <w:t>.</w:t>
      </w:r>
    </w:p>
    <w:p w14:paraId="7EA3C90D" w14:textId="6C64FB25" w:rsidR="00304630" w:rsidRDefault="00304630" w:rsidP="009F5050">
      <w:pPr>
        <w:spacing w:after="0"/>
        <w:ind w:left="-547"/>
        <w:rPr>
          <w:rFonts w:ascii="Times New Roman" w:hAnsi="Times New Roman"/>
        </w:rPr>
      </w:pPr>
    </w:p>
    <w:p w14:paraId="1CD1B813" w14:textId="77777777" w:rsidR="00304630" w:rsidRDefault="00304630" w:rsidP="00304630">
      <w:pPr>
        <w:spacing w:after="0"/>
        <w:ind w:left="900" w:hanging="1440"/>
        <w:rPr>
          <w:rFonts w:ascii="Times New Roman" w:hAnsi="Times New Roman"/>
          <w:color w:val="000000"/>
        </w:rPr>
      </w:pPr>
      <w:r>
        <w:rPr>
          <w:rFonts w:ascii="Times New Roman" w:hAnsi="Times New Roman"/>
          <w:color w:val="000000"/>
        </w:rPr>
        <w:t>P</w:t>
      </w:r>
      <w:r w:rsidRPr="00EC646C">
        <w:rPr>
          <w:rFonts w:ascii="Times New Roman" w:hAnsi="Times New Roman"/>
          <w:color w:val="000000"/>
        </w:rPr>
        <w:t xml:space="preserve">lease share this information with the </w:t>
      </w:r>
      <w:r>
        <w:rPr>
          <w:rFonts w:ascii="Times New Roman" w:hAnsi="Times New Roman"/>
          <w:color w:val="000000"/>
        </w:rPr>
        <w:t xml:space="preserve">independent accounting </w:t>
      </w:r>
      <w:r w:rsidRPr="00EC646C">
        <w:rPr>
          <w:rFonts w:ascii="Times New Roman" w:hAnsi="Times New Roman"/>
          <w:color w:val="000000"/>
        </w:rPr>
        <w:t xml:space="preserve">firm performing your financial statement audit. </w:t>
      </w:r>
    </w:p>
    <w:p w14:paraId="7B0A1324" w14:textId="471E58F7" w:rsidR="009B0832" w:rsidRDefault="009B0832" w:rsidP="00211685">
      <w:pPr>
        <w:spacing w:after="0"/>
        <w:ind w:left="900" w:hanging="1440"/>
        <w:rPr>
          <w:rFonts w:ascii="Times New Roman" w:hAnsi="Times New Roman"/>
          <w:color w:val="000000"/>
        </w:rPr>
      </w:pPr>
    </w:p>
    <w:p w14:paraId="6627B480" w14:textId="77777777" w:rsidR="009F5050" w:rsidRDefault="009F5050" w:rsidP="009F5050">
      <w:pPr>
        <w:spacing w:after="0"/>
        <w:ind w:left="900" w:hanging="1440"/>
        <w:rPr>
          <w:rFonts w:ascii="Times New Roman" w:hAnsi="Times New Roman"/>
          <w:b/>
          <w:color w:val="000000"/>
        </w:rPr>
      </w:pPr>
      <w:r w:rsidRPr="00EC646C">
        <w:rPr>
          <w:rFonts w:ascii="Times New Roman" w:hAnsi="Times New Roman"/>
          <w:b/>
          <w:color w:val="000000"/>
        </w:rPr>
        <w:t>Materials</w:t>
      </w:r>
      <w:r>
        <w:rPr>
          <w:rFonts w:ascii="Times New Roman" w:hAnsi="Times New Roman"/>
          <w:b/>
          <w:color w:val="000000"/>
        </w:rPr>
        <w:t>:</w:t>
      </w:r>
    </w:p>
    <w:p w14:paraId="1C4481C5" w14:textId="13A6F5CA" w:rsidR="009F5050" w:rsidRDefault="008E25FC" w:rsidP="008E25FC">
      <w:pPr>
        <w:spacing w:after="0"/>
        <w:ind w:left="-540"/>
        <w:rPr>
          <w:rFonts w:ascii="Times New Roman" w:hAnsi="Times New Roman"/>
          <w:bCs/>
          <w:color w:val="000000"/>
        </w:rPr>
      </w:pPr>
      <w:r>
        <w:rPr>
          <w:rFonts w:ascii="Times New Roman" w:hAnsi="Times New Roman"/>
          <w:bCs/>
          <w:color w:val="000000"/>
        </w:rPr>
        <w:t xml:space="preserve">Materials will be posted on the conference portal.  </w:t>
      </w:r>
      <w:r w:rsidRPr="008E25FC">
        <w:rPr>
          <w:rFonts w:ascii="Times New Roman" w:hAnsi="Times New Roman"/>
          <w:bCs/>
          <w:color w:val="000000"/>
        </w:rPr>
        <w:t xml:space="preserve">Registered participants will receive a link to the conference portal containing the agenda, bios, and other information on/about May 15, </w:t>
      </w:r>
      <w:proofErr w:type="gramStart"/>
      <w:r w:rsidRPr="008E25FC">
        <w:rPr>
          <w:rFonts w:ascii="Times New Roman" w:hAnsi="Times New Roman"/>
          <w:bCs/>
          <w:color w:val="000000"/>
        </w:rPr>
        <w:t>2023</w:t>
      </w:r>
      <w:proofErr w:type="gramEnd"/>
      <w:r w:rsidRPr="008E25FC">
        <w:rPr>
          <w:rFonts w:ascii="Times New Roman" w:hAnsi="Times New Roman"/>
          <w:bCs/>
          <w:color w:val="000000"/>
        </w:rPr>
        <w:t xml:space="preserve"> via email.</w:t>
      </w:r>
      <w:r>
        <w:rPr>
          <w:rFonts w:ascii="Times New Roman" w:hAnsi="Times New Roman"/>
          <w:bCs/>
          <w:color w:val="000000"/>
        </w:rPr>
        <w:t xml:space="preserve">  </w:t>
      </w:r>
    </w:p>
    <w:p w14:paraId="4AB6E979" w14:textId="77777777" w:rsidR="009F5050" w:rsidRPr="00EC646C" w:rsidRDefault="009F5050" w:rsidP="00211685">
      <w:pPr>
        <w:spacing w:after="0"/>
        <w:ind w:left="900" w:hanging="1440"/>
        <w:rPr>
          <w:rFonts w:ascii="Times New Roman" w:hAnsi="Times New Roman"/>
          <w:color w:val="000000"/>
        </w:rPr>
      </w:pPr>
    </w:p>
    <w:p w14:paraId="537CCCB4" w14:textId="77777777" w:rsidR="009F5050" w:rsidRDefault="009F5050" w:rsidP="009F5050">
      <w:pPr>
        <w:spacing w:after="0"/>
        <w:ind w:left="900" w:hanging="1440"/>
        <w:rPr>
          <w:rFonts w:ascii="Times New Roman" w:hAnsi="Times New Roman"/>
          <w:color w:val="000000"/>
        </w:rPr>
      </w:pPr>
      <w:r w:rsidRPr="00EC646C">
        <w:rPr>
          <w:rFonts w:ascii="Times New Roman" w:hAnsi="Times New Roman"/>
          <w:b/>
          <w:color w:val="000000"/>
        </w:rPr>
        <w:t>Accessibility:</w:t>
      </w:r>
    </w:p>
    <w:p w14:paraId="75C603D6" w14:textId="77777777" w:rsidR="009F5050" w:rsidRDefault="009F5050" w:rsidP="009F5050">
      <w:pPr>
        <w:spacing w:after="0"/>
        <w:ind w:left="-547"/>
        <w:rPr>
          <w:rFonts w:ascii="Times New Roman" w:hAnsi="Times New Roman"/>
          <w:color w:val="000000"/>
        </w:rPr>
      </w:pPr>
      <w:r w:rsidRPr="00EC646C">
        <w:rPr>
          <w:rFonts w:ascii="Times New Roman" w:hAnsi="Times New Roman"/>
          <w:color w:val="000000"/>
        </w:rPr>
        <w:t>The Zoom Government platform meets Federal IT security requirements. Check with your IT office if you have</w:t>
      </w:r>
      <w:r>
        <w:rPr>
          <w:rFonts w:ascii="Times New Roman" w:hAnsi="Times New Roman"/>
          <w:color w:val="000000"/>
        </w:rPr>
        <w:t xml:space="preserve"> </w:t>
      </w:r>
      <w:r w:rsidRPr="00EC646C">
        <w:rPr>
          <w:rFonts w:ascii="Times New Roman" w:hAnsi="Times New Roman"/>
          <w:color w:val="000000"/>
        </w:rPr>
        <w:t>questions about using Zoom.</w:t>
      </w:r>
    </w:p>
    <w:p w14:paraId="488E0F8B" w14:textId="77777777" w:rsidR="009F5050" w:rsidRDefault="009F5050" w:rsidP="009F5050">
      <w:pPr>
        <w:spacing w:after="0"/>
        <w:ind w:left="900" w:hanging="1440"/>
        <w:rPr>
          <w:rFonts w:ascii="Times New Roman" w:hAnsi="Times New Roman"/>
          <w:color w:val="000000"/>
        </w:rPr>
      </w:pPr>
    </w:p>
    <w:p w14:paraId="0A58E398" w14:textId="77777777" w:rsidR="009F5050" w:rsidRPr="008E0956" w:rsidRDefault="009F5050" w:rsidP="009F5050">
      <w:pPr>
        <w:spacing w:after="0"/>
        <w:ind w:left="900" w:hanging="1440"/>
        <w:rPr>
          <w:rFonts w:ascii="Times New Roman" w:hAnsi="Times New Roman"/>
          <w:b/>
          <w:bCs/>
          <w:color w:val="000000"/>
        </w:rPr>
      </w:pPr>
      <w:r w:rsidRPr="008E0956">
        <w:rPr>
          <w:rFonts w:ascii="Times New Roman" w:hAnsi="Times New Roman"/>
          <w:b/>
          <w:bCs/>
          <w:color w:val="000000"/>
        </w:rPr>
        <w:t>Accommodation for Special Needs:</w:t>
      </w:r>
    </w:p>
    <w:p w14:paraId="0F1FE82F" w14:textId="77777777" w:rsidR="009F5050" w:rsidRPr="008E0956" w:rsidRDefault="009F5050" w:rsidP="009F5050">
      <w:pPr>
        <w:spacing w:after="0"/>
        <w:ind w:left="900" w:hanging="1440"/>
        <w:rPr>
          <w:rFonts w:ascii="Times New Roman" w:hAnsi="Times New Roman"/>
          <w:color w:val="000000"/>
        </w:rPr>
      </w:pPr>
      <w:r w:rsidRPr="00EC646C">
        <w:rPr>
          <w:rFonts w:ascii="Times New Roman" w:hAnsi="Times New Roman"/>
          <w:color w:val="000000"/>
        </w:rPr>
        <w:t xml:space="preserve">If you require accommodation for special needs, contact Sony Brown at </w:t>
      </w:r>
      <w:hyperlink r:id="rId10" w:history="1">
        <w:r w:rsidRPr="00EC646C">
          <w:rPr>
            <w:rStyle w:val="Hyperlink"/>
            <w:rFonts w:ascii="Times New Roman" w:hAnsi="Times New Roman"/>
          </w:rPr>
          <w:t>sony.brown@oig.usda.gov</w:t>
        </w:r>
      </w:hyperlink>
      <w:r w:rsidRPr="00EC646C">
        <w:rPr>
          <w:rStyle w:val="Hyperlink"/>
          <w:rFonts w:ascii="Times New Roman" w:hAnsi="Times New Roman"/>
        </w:rPr>
        <w:t xml:space="preserve"> </w:t>
      </w:r>
      <w:r w:rsidRPr="00EC646C">
        <w:rPr>
          <w:rFonts w:ascii="Times New Roman" w:hAnsi="Times New Roman"/>
        </w:rPr>
        <w:t>as soon as possible.</w:t>
      </w:r>
    </w:p>
    <w:p w14:paraId="2DB1E638" w14:textId="77777777" w:rsidR="009F5050" w:rsidRPr="00EC646C" w:rsidRDefault="009F5050" w:rsidP="009F5050">
      <w:pPr>
        <w:spacing w:after="0"/>
        <w:rPr>
          <w:rFonts w:ascii="Times New Roman" w:hAnsi="Times New Roman"/>
          <w:b/>
          <w:color w:val="000000"/>
        </w:rPr>
      </w:pPr>
    </w:p>
    <w:p w14:paraId="1CD9BB1A" w14:textId="77777777" w:rsidR="009F5050" w:rsidRDefault="009F5050" w:rsidP="009F5050">
      <w:pPr>
        <w:spacing w:after="0"/>
        <w:ind w:left="876" w:hanging="1416"/>
        <w:rPr>
          <w:rFonts w:ascii="Times New Roman" w:hAnsi="Times New Roman"/>
          <w:b/>
          <w:color w:val="000000"/>
        </w:rPr>
      </w:pPr>
      <w:r w:rsidRPr="00EC646C">
        <w:rPr>
          <w:rFonts w:ascii="Times New Roman" w:hAnsi="Times New Roman"/>
          <w:b/>
          <w:color w:val="000000"/>
        </w:rPr>
        <w:t>Content:</w:t>
      </w:r>
    </w:p>
    <w:p w14:paraId="0068F87A" w14:textId="7FE27AB3" w:rsidR="009F5050" w:rsidRPr="009F5050" w:rsidRDefault="009F5050" w:rsidP="000B5D9F">
      <w:pPr>
        <w:spacing w:after="0"/>
        <w:ind w:left="-547"/>
        <w:rPr>
          <w:rFonts w:ascii="Times New Roman" w:hAnsi="Times New Roman"/>
          <w:color w:val="000000"/>
        </w:rPr>
      </w:pPr>
      <w:r w:rsidRPr="00EC646C">
        <w:rPr>
          <w:rFonts w:ascii="Times New Roman" w:hAnsi="Times New Roman"/>
          <w:color w:val="000000"/>
        </w:rPr>
        <w:t xml:space="preserve">CIGIE and GAO host this conference for </w:t>
      </w:r>
      <w:r w:rsidRPr="00EC646C">
        <w:rPr>
          <w:rFonts w:ascii="Times New Roman" w:hAnsi="Times New Roman"/>
          <w:b/>
          <w:bCs/>
          <w:color w:val="000000"/>
          <w:u w:val="single"/>
        </w:rPr>
        <w:t>financial statement auditors</w:t>
      </w:r>
      <w:r w:rsidRPr="00EC646C">
        <w:rPr>
          <w:rFonts w:ascii="Times New Roman" w:hAnsi="Times New Roman"/>
          <w:color w:val="000000"/>
        </w:rPr>
        <w:t xml:space="preserve"> with OIGs, GAO, and contracted IPAs.  The program is designed to provide updates to participants with knowledge of related standards, including topics on Federal financial statement auditing and accounting standards, and Federal financial management. </w:t>
      </w:r>
    </w:p>
    <w:sectPr w:rsidR="009F5050" w:rsidRPr="009F5050" w:rsidSect="00A50650">
      <w:pgSz w:w="12240" w:h="15840" w:code="1"/>
      <w:pgMar w:top="900" w:right="810" w:bottom="900" w:left="1440" w:header="432" w:footer="432"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7A4ED4"/>
    <w:multiLevelType w:val="hybridMultilevel"/>
    <w:tmpl w:val="B740B6FE"/>
    <w:lvl w:ilvl="0" w:tplc="04090001">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1" w15:restartNumberingAfterBreak="0">
    <w:nsid w:val="26B7744F"/>
    <w:multiLevelType w:val="hybridMultilevel"/>
    <w:tmpl w:val="861EB604"/>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AD75C30"/>
    <w:multiLevelType w:val="hybridMultilevel"/>
    <w:tmpl w:val="D03036E4"/>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948733621">
    <w:abstractNumId w:val="0"/>
  </w:num>
  <w:num w:numId="2" w16cid:durableId="1997024946">
    <w:abstractNumId w:val="1"/>
  </w:num>
  <w:num w:numId="3" w16cid:durableId="17915851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4BE"/>
    <w:rsid w:val="0000434A"/>
    <w:rsid w:val="00080F3E"/>
    <w:rsid w:val="00085089"/>
    <w:rsid w:val="00095973"/>
    <w:rsid w:val="000A2206"/>
    <w:rsid w:val="000B086D"/>
    <w:rsid w:val="000B5D9F"/>
    <w:rsid w:val="000E12D6"/>
    <w:rsid w:val="000E31FA"/>
    <w:rsid w:val="000E4540"/>
    <w:rsid w:val="000F0E9A"/>
    <w:rsid w:val="000F4CFC"/>
    <w:rsid w:val="00105EAE"/>
    <w:rsid w:val="00132AF7"/>
    <w:rsid w:val="001600ED"/>
    <w:rsid w:val="00167EE3"/>
    <w:rsid w:val="00172C45"/>
    <w:rsid w:val="001761C7"/>
    <w:rsid w:val="0019308D"/>
    <w:rsid w:val="00197029"/>
    <w:rsid w:val="001A128A"/>
    <w:rsid w:val="001A5063"/>
    <w:rsid w:val="001D1ED7"/>
    <w:rsid w:val="001E65F5"/>
    <w:rsid w:val="001F31D3"/>
    <w:rsid w:val="001F619C"/>
    <w:rsid w:val="00211685"/>
    <w:rsid w:val="00213CAE"/>
    <w:rsid w:val="00222D58"/>
    <w:rsid w:val="0022615A"/>
    <w:rsid w:val="0026185B"/>
    <w:rsid w:val="002A4772"/>
    <w:rsid w:val="002D26C5"/>
    <w:rsid w:val="002F2D6D"/>
    <w:rsid w:val="00304630"/>
    <w:rsid w:val="00307CB4"/>
    <w:rsid w:val="0033386C"/>
    <w:rsid w:val="003374BE"/>
    <w:rsid w:val="0034274B"/>
    <w:rsid w:val="00361F6A"/>
    <w:rsid w:val="003676D2"/>
    <w:rsid w:val="00376DC3"/>
    <w:rsid w:val="003809BA"/>
    <w:rsid w:val="003B7676"/>
    <w:rsid w:val="003E3D8F"/>
    <w:rsid w:val="00400BEA"/>
    <w:rsid w:val="00401930"/>
    <w:rsid w:val="00405556"/>
    <w:rsid w:val="00406470"/>
    <w:rsid w:val="00413A4E"/>
    <w:rsid w:val="004156A6"/>
    <w:rsid w:val="004247C6"/>
    <w:rsid w:val="00446B67"/>
    <w:rsid w:val="0048370E"/>
    <w:rsid w:val="00492354"/>
    <w:rsid w:val="004C1621"/>
    <w:rsid w:val="004C3383"/>
    <w:rsid w:val="004D2A16"/>
    <w:rsid w:val="004E4D47"/>
    <w:rsid w:val="005003E3"/>
    <w:rsid w:val="005051B2"/>
    <w:rsid w:val="00514DD4"/>
    <w:rsid w:val="0052039B"/>
    <w:rsid w:val="00524C7A"/>
    <w:rsid w:val="00534857"/>
    <w:rsid w:val="00541D88"/>
    <w:rsid w:val="00564D35"/>
    <w:rsid w:val="00572230"/>
    <w:rsid w:val="00573ED0"/>
    <w:rsid w:val="0057417D"/>
    <w:rsid w:val="005A0B9C"/>
    <w:rsid w:val="005B2766"/>
    <w:rsid w:val="005C6372"/>
    <w:rsid w:val="005E3403"/>
    <w:rsid w:val="005E4D75"/>
    <w:rsid w:val="00615369"/>
    <w:rsid w:val="00617E83"/>
    <w:rsid w:val="0065571C"/>
    <w:rsid w:val="00666CCD"/>
    <w:rsid w:val="00680CF8"/>
    <w:rsid w:val="00682B26"/>
    <w:rsid w:val="006836EE"/>
    <w:rsid w:val="00684127"/>
    <w:rsid w:val="006914BA"/>
    <w:rsid w:val="00694876"/>
    <w:rsid w:val="00695738"/>
    <w:rsid w:val="006A4E77"/>
    <w:rsid w:val="006B1428"/>
    <w:rsid w:val="006C2424"/>
    <w:rsid w:val="006F75CD"/>
    <w:rsid w:val="00707A4B"/>
    <w:rsid w:val="00715B5B"/>
    <w:rsid w:val="007625BB"/>
    <w:rsid w:val="00763838"/>
    <w:rsid w:val="007852D3"/>
    <w:rsid w:val="00791DA0"/>
    <w:rsid w:val="007935A9"/>
    <w:rsid w:val="007B0D61"/>
    <w:rsid w:val="007C5E34"/>
    <w:rsid w:val="007C7FD8"/>
    <w:rsid w:val="007F291A"/>
    <w:rsid w:val="007F3D17"/>
    <w:rsid w:val="007F415F"/>
    <w:rsid w:val="007F45D0"/>
    <w:rsid w:val="007F5423"/>
    <w:rsid w:val="008151E8"/>
    <w:rsid w:val="00822323"/>
    <w:rsid w:val="00841CD0"/>
    <w:rsid w:val="0085032E"/>
    <w:rsid w:val="008529A0"/>
    <w:rsid w:val="00857958"/>
    <w:rsid w:val="00887D35"/>
    <w:rsid w:val="00890597"/>
    <w:rsid w:val="00895F7F"/>
    <w:rsid w:val="00897955"/>
    <w:rsid w:val="008C1083"/>
    <w:rsid w:val="008E0700"/>
    <w:rsid w:val="008E0714"/>
    <w:rsid w:val="008E25FC"/>
    <w:rsid w:val="008E3228"/>
    <w:rsid w:val="008F0366"/>
    <w:rsid w:val="0090165A"/>
    <w:rsid w:val="00902EDC"/>
    <w:rsid w:val="00903436"/>
    <w:rsid w:val="00903EC2"/>
    <w:rsid w:val="00904C0F"/>
    <w:rsid w:val="009428AF"/>
    <w:rsid w:val="0095089F"/>
    <w:rsid w:val="00965341"/>
    <w:rsid w:val="00976690"/>
    <w:rsid w:val="00990CD0"/>
    <w:rsid w:val="00991F50"/>
    <w:rsid w:val="0099529A"/>
    <w:rsid w:val="009B0832"/>
    <w:rsid w:val="009B43AA"/>
    <w:rsid w:val="009D1381"/>
    <w:rsid w:val="009D4BA2"/>
    <w:rsid w:val="009D57EF"/>
    <w:rsid w:val="009F5050"/>
    <w:rsid w:val="00A0253D"/>
    <w:rsid w:val="00A270D3"/>
    <w:rsid w:val="00A47EB3"/>
    <w:rsid w:val="00A50650"/>
    <w:rsid w:val="00A55D0A"/>
    <w:rsid w:val="00A7125A"/>
    <w:rsid w:val="00A82632"/>
    <w:rsid w:val="00A85A6E"/>
    <w:rsid w:val="00A971CE"/>
    <w:rsid w:val="00AA6BD2"/>
    <w:rsid w:val="00AC1507"/>
    <w:rsid w:val="00AC59AA"/>
    <w:rsid w:val="00AE0D49"/>
    <w:rsid w:val="00AE614D"/>
    <w:rsid w:val="00AF04B1"/>
    <w:rsid w:val="00AF670D"/>
    <w:rsid w:val="00B07316"/>
    <w:rsid w:val="00B12293"/>
    <w:rsid w:val="00B44822"/>
    <w:rsid w:val="00B5630D"/>
    <w:rsid w:val="00B65A14"/>
    <w:rsid w:val="00BA670D"/>
    <w:rsid w:val="00BB2920"/>
    <w:rsid w:val="00BB467E"/>
    <w:rsid w:val="00BC4AE9"/>
    <w:rsid w:val="00BD0ECC"/>
    <w:rsid w:val="00BD10AB"/>
    <w:rsid w:val="00BD6B7E"/>
    <w:rsid w:val="00BE4DA8"/>
    <w:rsid w:val="00BE7BCA"/>
    <w:rsid w:val="00BF3DB1"/>
    <w:rsid w:val="00C23686"/>
    <w:rsid w:val="00C349D1"/>
    <w:rsid w:val="00C34C6C"/>
    <w:rsid w:val="00C35D5D"/>
    <w:rsid w:val="00C50D0D"/>
    <w:rsid w:val="00C56186"/>
    <w:rsid w:val="00C66BC9"/>
    <w:rsid w:val="00C71479"/>
    <w:rsid w:val="00C74C71"/>
    <w:rsid w:val="00C75072"/>
    <w:rsid w:val="00C81506"/>
    <w:rsid w:val="00C819E5"/>
    <w:rsid w:val="00C84D87"/>
    <w:rsid w:val="00C85099"/>
    <w:rsid w:val="00C90BD0"/>
    <w:rsid w:val="00CA1AE4"/>
    <w:rsid w:val="00CC16A1"/>
    <w:rsid w:val="00CC3E08"/>
    <w:rsid w:val="00CE1D59"/>
    <w:rsid w:val="00CF3CEB"/>
    <w:rsid w:val="00D1672E"/>
    <w:rsid w:val="00D2295C"/>
    <w:rsid w:val="00D251EF"/>
    <w:rsid w:val="00D306F9"/>
    <w:rsid w:val="00D404ED"/>
    <w:rsid w:val="00D439D7"/>
    <w:rsid w:val="00D63063"/>
    <w:rsid w:val="00D66216"/>
    <w:rsid w:val="00D773DB"/>
    <w:rsid w:val="00D853F9"/>
    <w:rsid w:val="00D86BFC"/>
    <w:rsid w:val="00DB34ED"/>
    <w:rsid w:val="00DC21FF"/>
    <w:rsid w:val="00DE0CF7"/>
    <w:rsid w:val="00DE7957"/>
    <w:rsid w:val="00DF1C91"/>
    <w:rsid w:val="00E128B9"/>
    <w:rsid w:val="00E161D9"/>
    <w:rsid w:val="00E268A4"/>
    <w:rsid w:val="00E3143D"/>
    <w:rsid w:val="00E316AC"/>
    <w:rsid w:val="00E541D4"/>
    <w:rsid w:val="00E71D0D"/>
    <w:rsid w:val="00E967C4"/>
    <w:rsid w:val="00EA2A51"/>
    <w:rsid w:val="00EA69BF"/>
    <w:rsid w:val="00EC646C"/>
    <w:rsid w:val="00EC745A"/>
    <w:rsid w:val="00ED5AB8"/>
    <w:rsid w:val="00F14F61"/>
    <w:rsid w:val="00F17B4E"/>
    <w:rsid w:val="00F40424"/>
    <w:rsid w:val="00F44542"/>
    <w:rsid w:val="00F45414"/>
    <w:rsid w:val="00F45E6F"/>
    <w:rsid w:val="00F52196"/>
    <w:rsid w:val="00F61FEE"/>
    <w:rsid w:val="00F7448E"/>
    <w:rsid w:val="00F80892"/>
    <w:rsid w:val="00F84ED9"/>
    <w:rsid w:val="00F9164E"/>
    <w:rsid w:val="00F93C75"/>
    <w:rsid w:val="00FB728D"/>
    <w:rsid w:val="00FC1859"/>
    <w:rsid w:val="00FE3C76"/>
    <w:rsid w:val="00FE625A"/>
    <w:rsid w:val="00FF45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D8F481"/>
  <w15:docId w15:val="{BC54D226-0C36-41BF-A99F-00FF61016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21FF"/>
    <w:pPr>
      <w:spacing w:after="200" w:line="276" w:lineRule="auto"/>
    </w:pPr>
    <w:rPr>
      <w:sz w:val="22"/>
      <w:szCs w:val="22"/>
    </w:rPr>
  </w:style>
  <w:style w:type="paragraph" w:styleId="Heading1">
    <w:name w:val="heading 1"/>
    <w:basedOn w:val="Normal"/>
    <w:link w:val="Heading1Char"/>
    <w:uiPriority w:val="9"/>
    <w:qFormat/>
    <w:rsid w:val="00BF3DB1"/>
    <w:pPr>
      <w:spacing w:before="100" w:beforeAutospacing="1" w:after="100" w:afterAutospacing="1" w:line="240" w:lineRule="auto"/>
      <w:outlineLvl w:val="0"/>
    </w:pPr>
    <w:rPr>
      <w:rFonts w:ascii="Times New Roman" w:eastAsia="Times New Roman" w:hAnsi="Times New Roman"/>
      <w:b/>
      <w:bCs/>
      <w:kern w:val="36"/>
      <w:sz w:val="48"/>
      <w:szCs w:val="4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E3228"/>
    <w:rPr>
      <w:color w:val="0000FF" w:themeColor="hyperlink"/>
      <w:u w:val="single"/>
    </w:rPr>
  </w:style>
  <w:style w:type="character" w:styleId="FollowedHyperlink">
    <w:name w:val="FollowedHyperlink"/>
    <w:basedOn w:val="DefaultParagraphFont"/>
    <w:uiPriority w:val="99"/>
    <w:semiHidden/>
    <w:unhideWhenUsed/>
    <w:rsid w:val="008E3228"/>
    <w:rPr>
      <w:color w:val="800080" w:themeColor="followedHyperlink"/>
      <w:u w:val="single"/>
    </w:rPr>
  </w:style>
  <w:style w:type="paragraph" w:styleId="ListParagraph">
    <w:name w:val="List Paragraph"/>
    <w:basedOn w:val="Normal"/>
    <w:uiPriority w:val="34"/>
    <w:qFormat/>
    <w:rsid w:val="0034274B"/>
    <w:pPr>
      <w:ind w:left="720"/>
      <w:contextualSpacing/>
    </w:pPr>
  </w:style>
  <w:style w:type="paragraph" w:styleId="BalloonText">
    <w:name w:val="Balloon Text"/>
    <w:basedOn w:val="Normal"/>
    <w:link w:val="BalloonTextChar"/>
    <w:uiPriority w:val="99"/>
    <w:semiHidden/>
    <w:unhideWhenUsed/>
    <w:rsid w:val="007F3D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3D17"/>
    <w:rPr>
      <w:rFonts w:ascii="Tahoma" w:hAnsi="Tahoma" w:cs="Tahoma"/>
      <w:sz w:val="16"/>
      <w:szCs w:val="16"/>
    </w:rPr>
  </w:style>
  <w:style w:type="character" w:customStyle="1" w:styleId="Heading1Char">
    <w:name w:val="Heading 1 Char"/>
    <w:basedOn w:val="DefaultParagraphFont"/>
    <w:link w:val="Heading1"/>
    <w:uiPriority w:val="9"/>
    <w:rsid w:val="00BF3DB1"/>
    <w:rPr>
      <w:rFonts w:ascii="Times New Roman" w:eastAsia="Times New Roman" w:hAnsi="Times New Roman"/>
      <w:b/>
      <w:bCs/>
      <w:kern w:val="36"/>
      <w:sz w:val="48"/>
      <w:szCs w:val="48"/>
    </w:rPr>
  </w:style>
  <w:style w:type="character" w:customStyle="1" w:styleId="UnresolvedMention1">
    <w:name w:val="Unresolved Mention1"/>
    <w:basedOn w:val="DefaultParagraphFont"/>
    <w:uiPriority w:val="99"/>
    <w:semiHidden/>
    <w:unhideWhenUsed/>
    <w:rsid w:val="009D57EF"/>
    <w:rPr>
      <w:color w:val="808080"/>
      <w:shd w:val="clear" w:color="auto" w:fill="E6E6E6"/>
    </w:rPr>
  </w:style>
  <w:style w:type="character" w:styleId="CommentReference">
    <w:name w:val="annotation reference"/>
    <w:basedOn w:val="DefaultParagraphFont"/>
    <w:uiPriority w:val="99"/>
    <w:semiHidden/>
    <w:unhideWhenUsed/>
    <w:rsid w:val="004C1621"/>
    <w:rPr>
      <w:sz w:val="16"/>
      <w:szCs w:val="16"/>
    </w:rPr>
  </w:style>
  <w:style w:type="paragraph" w:styleId="CommentText">
    <w:name w:val="annotation text"/>
    <w:basedOn w:val="Normal"/>
    <w:link w:val="CommentTextChar"/>
    <w:uiPriority w:val="99"/>
    <w:unhideWhenUsed/>
    <w:rsid w:val="004C1621"/>
    <w:pPr>
      <w:spacing w:line="240" w:lineRule="auto"/>
    </w:pPr>
    <w:rPr>
      <w:sz w:val="20"/>
      <w:szCs w:val="20"/>
    </w:rPr>
  </w:style>
  <w:style w:type="character" w:customStyle="1" w:styleId="CommentTextChar">
    <w:name w:val="Comment Text Char"/>
    <w:basedOn w:val="DefaultParagraphFont"/>
    <w:link w:val="CommentText"/>
    <w:uiPriority w:val="99"/>
    <w:rsid w:val="004C1621"/>
  </w:style>
  <w:style w:type="paragraph" w:styleId="CommentSubject">
    <w:name w:val="annotation subject"/>
    <w:basedOn w:val="CommentText"/>
    <w:next w:val="CommentText"/>
    <w:link w:val="CommentSubjectChar"/>
    <w:uiPriority w:val="99"/>
    <w:semiHidden/>
    <w:unhideWhenUsed/>
    <w:rsid w:val="004C1621"/>
    <w:rPr>
      <w:b/>
      <w:bCs/>
    </w:rPr>
  </w:style>
  <w:style w:type="character" w:customStyle="1" w:styleId="CommentSubjectChar">
    <w:name w:val="Comment Subject Char"/>
    <w:basedOn w:val="CommentTextChar"/>
    <w:link w:val="CommentSubject"/>
    <w:uiPriority w:val="99"/>
    <w:semiHidden/>
    <w:rsid w:val="004C1621"/>
    <w:rPr>
      <w:b/>
      <w:bCs/>
    </w:rPr>
  </w:style>
  <w:style w:type="character" w:styleId="UnresolvedMention">
    <w:name w:val="Unresolved Mention"/>
    <w:basedOn w:val="DefaultParagraphFont"/>
    <w:uiPriority w:val="99"/>
    <w:semiHidden/>
    <w:unhideWhenUsed/>
    <w:rsid w:val="004923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7989989">
      <w:bodyDiv w:val="1"/>
      <w:marLeft w:val="0"/>
      <w:marRight w:val="0"/>
      <w:marTop w:val="0"/>
      <w:marBottom w:val="0"/>
      <w:divBdr>
        <w:top w:val="none" w:sz="0" w:space="0" w:color="auto"/>
        <w:left w:val="none" w:sz="0" w:space="0" w:color="auto"/>
        <w:bottom w:val="none" w:sz="0" w:space="0" w:color="auto"/>
        <w:right w:val="none" w:sz="0" w:space="0" w:color="auto"/>
      </w:divBdr>
    </w:div>
    <w:div w:id="1491869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zoomgov.com/webinar/register/WN_gXN1jjJJSDWAhX-0n1dxEw" TargetMode="Externa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sony.brown@oig.usda.gov" TargetMode="External"/><Relationship Id="rId4" Type="http://schemas.openxmlformats.org/officeDocument/2006/relationships/settings" Target="settings.xml"/><Relationship Id="rId9" Type="http://schemas.openxmlformats.org/officeDocument/2006/relationships/hyperlink" Target="mailto:AIE@cigie.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A843AA-1933-4CFD-9732-77F8140D94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333</Words>
  <Characters>1900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U.S. Department of Education</Company>
  <LinksUpToDate>false</LinksUpToDate>
  <CharactersWithSpaces>2229</CharactersWithSpaces>
  <SharedDoc>false</SharedDoc>
  <HLinks>
    <vt:vector size="6" baseType="variant">
      <vt:variant>
        <vt:i4>5242983</vt:i4>
      </vt:variant>
      <vt:variant>
        <vt:i4>0</vt:i4>
      </vt:variant>
      <vt:variant>
        <vt:i4>0</vt:i4>
      </vt:variant>
      <vt:variant>
        <vt:i4>5</vt:i4>
      </vt:variant>
      <vt:variant>
        <vt:lpwstr>mailto:sony.brown@oig.usda.gov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 Spencer;Jacob Trewe</dc:creator>
  <cp:lastModifiedBy>Douglas P. Holt</cp:lastModifiedBy>
  <cp:revision>2</cp:revision>
  <cp:lastPrinted>2012-02-06T19:07:00Z</cp:lastPrinted>
  <dcterms:created xsi:type="dcterms:W3CDTF">2023-04-24T16:16:00Z</dcterms:created>
  <dcterms:modified xsi:type="dcterms:W3CDTF">2023-04-24T16:16:00Z</dcterms:modified>
</cp:coreProperties>
</file>