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F858" w14:textId="6607890D" w:rsidR="00726F5E" w:rsidRPr="00140ADF" w:rsidRDefault="002C4677" w:rsidP="00E828B5">
      <w:pPr>
        <w:spacing w:before="1800" w:after="0" w:line="240" w:lineRule="auto"/>
        <w:jc w:val="center"/>
        <w:rPr>
          <w:rFonts w:ascii="Verdana" w:hAnsi="Verdana" w:cs="Poppins"/>
          <w:b/>
          <w:bCs/>
        </w:rPr>
      </w:pPr>
      <w:r w:rsidRPr="00140ADF">
        <w:rPr>
          <w:rFonts w:ascii="Verdana" w:hAnsi="Verdana" w:cs="Poppins"/>
          <w:b/>
          <w:bCs/>
          <w:noProof/>
          <w:color w:val="511263"/>
          <w:sz w:val="100"/>
          <w:szCs w:val="100"/>
        </w:rPr>
        <w:drawing>
          <wp:anchor distT="0" distB="0" distL="114300" distR="114300" simplePos="0" relativeHeight="251658240" behindDoc="0" locked="0" layoutInCell="1" allowOverlap="1" wp14:anchorId="72390F4E" wp14:editId="2FE1366D">
            <wp:simplePos x="0" y="0"/>
            <wp:positionH relativeFrom="column">
              <wp:posOffset>-122583</wp:posOffset>
            </wp:positionH>
            <wp:positionV relativeFrom="page">
              <wp:posOffset>450224</wp:posOffset>
            </wp:positionV>
            <wp:extent cx="3074035" cy="1089025"/>
            <wp:effectExtent l="0" t="0" r="0" b="0"/>
            <wp:wrapNone/>
            <wp:docPr id="18050962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96235"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403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ADF">
        <w:rPr>
          <w:rFonts w:ascii="Verdana" w:hAnsi="Verdana" w:cs="Poppins"/>
          <w:b/>
          <w:bCs/>
          <w:noProof/>
          <w:color w:val="511263"/>
          <w:sz w:val="100"/>
          <w:szCs w:val="100"/>
        </w:rPr>
        <mc:AlternateContent>
          <mc:Choice Requires="wpg">
            <w:drawing>
              <wp:anchor distT="0" distB="0" distL="114300" distR="114300" simplePos="0" relativeHeight="251658241" behindDoc="1" locked="0" layoutInCell="1" allowOverlap="1" wp14:anchorId="0FB7572C" wp14:editId="618C1B07">
                <wp:simplePos x="0" y="0"/>
                <wp:positionH relativeFrom="margin">
                  <wp:align>left</wp:align>
                </wp:positionH>
                <wp:positionV relativeFrom="paragraph">
                  <wp:posOffset>-914400</wp:posOffset>
                </wp:positionV>
                <wp:extent cx="6236960" cy="1910089"/>
                <wp:effectExtent l="0" t="0" r="0" b="0"/>
                <wp:wrapNone/>
                <wp:docPr id="432469443"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6960" cy="1910089"/>
                          <a:chOff x="0" y="0"/>
                          <a:chExt cx="6209665" cy="1910089"/>
                        </a:xfrm>
                      </wpg:grpSpPr>
                      <wps:wsp>
                        <wps:cNvPr id="1294967269" name="Freeform: Shape 4"/>
                        <wps:cNvSpPr/>
                        <wps:spPr>
                          <a:xfrm>
                            <a:off x="3302758" y="0"/>
                            <a:ext cx="2359025" cy="1828800"/>
                          </a:xfrm>
                          <a:custGeom>
                            <a:avLst/>
                            <a:gdLst>
                              <a:gd name="connsiteX0" fmla="*/ 1033651 w 1539794"/>
                              <a:gd name="connsiteY0" fmla="*/ 157999 h 1264887"/>
                              <a:gd name="connsiteX1" fmla="*/ 1392522 w 1539794"/>
                              <a:gd name="connsiteY1" fmla="*/ 357662 h 1264887"/>
                              <a:gd name="connsiteX2" fmla="*/ 1488860 w 1539794"/>
                              <a:gd name="connsiteY2" fmla="*/ 723792 h 1264887"/>
                              <a:gd name="connsiteX3" fmla="*/ 1139340 w 1539794"/>
                              <a:gd name="connsiteY3" fmla="*/ 1264888 h 1264887"/>
                              <a:gd name="connsiteX4" fmla="*/ 0 w 1539794"/>
                              <a:gd name="connsiteY4" fmla="*/ 1264888 h 1264887"/>
                              <a:gd name="connsiteX5" fmla="*/ 907910 w 1539794"/>
                              <a:gd name="connsiteY5" fmla="*/ 704466 h 1264887"/>
                              <a:gd name="connsiteX6" fmla="*/ 1016046 w 1539794"/>
                              <a:gd name="connsiteY6" fmla="*/ 352520 h 1264887"/>
                              <a:gd name="connsiteX7" fmla="*/ 828223 w 1539794"/>
                              <a:gd name="connsiteY7" fmla="*/ 157190 h 1264887"/>
                              <a:gd name="connsiteX8" fmla="*/ 1036782 w 1539794"/>
                              <a:gd name="connsiteY8" fmla="*/ 14 h 1264887"/>
                              <a:gd name="connsiteX9" fmla="*/ 1119724 w 1539794"/>
                              <a:gd name="connsiteY9" fmla="*/ 14 h 1264887"/>
                              <a:gd name="connsiteX10" fmla="*/ 1033651 w 1539794"/>
                              <a:gd name="connsiteY10" fmla="*/ 157999 h 1264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39794" h="1264887">
                                <a:moveTo>
                                  <a:pt x="1033651" y="157999"/>
                                </a:moveTo>
                                <a:cubicBezTo>
                                  <a:pt x="1120595" y="216847"/>
                                  <a:pt x="1353145" y="329628"/>
                                  <a:pt x="1392522" y="357662"/>
                                </a:cubicBezTo>
                                <a:cubicBezTo>
                                  <a:pt x="1447596" y="396853"/>
                                  <a:pt x="1626503" y="485083"/>
                                  <a:pt x="1488860" y="723792"/>
                                </a:cubicBezTo>
                                <a:cubicBezTo>
                                  <a:pt x="1351217" y="962500"/>
                                  <a:pt x="1223734" y="1138401"/>
                                  <a:pt x="1139340" y="1264888"/>
                                </a:cubicBezTo>
                                <a:lnTo>
                                  <a:pt x="0" y="1264888"/>
                                </a:lnTo>
                                <a:cubicBezTo>
                                  <a:pt x="283290" y="1032338"/>
                                  <a:pt x="719402" y="840450"/>
                                  <a:pt x="907910" y="704466"/>
                                </a:cubicBezTo>
                                <a:cubicBezTo>
                                  <a:pt x="1096418" y="568482"/>
                                  <a:pt x="1106640" y="465757"/>
                                  <a:pt x="1016046" y="352520"/>
                                </a:cubicBezTo>
                                <a:cubicBezTo>
                                  <a:pt x="933104" y="248842"/>
                                  <a:pt x="858704" y="219625"/>
                                  <a:pt x="828223" y="157190"/>
                                </a:cubicBezTo>
                                <a:cubicBezTo>
                                  <a:pt x="773958" y="46089"/>
                                  <a:pt x="969930" y="-940"/>
                                  <a:pt x="1036782" y="14"/>
                                </a:cubicBezTo>
                                <a:cubicBezTo>
                                  <a:pt x="1044889" y="14"/>
                                  <a:pt x="1119724" y="14"/>
                                  <a:pt x="1119724" y="14"/>
                                </a:cubicBezTo>
                                <a:cubicBezTo>
                                  <a:pt x="1119724" y="14"/>
                                  <a:pt x="946685" y="99172"/>
                                  <a:pt x="1033651" y="157999"/>
                                </a:cubicBezTo>
                                <a:close/>
                              </a:path>
                            </a:pathLst>
                          </a:custGeom>
                          <a:solidFill>
                            <a:srgbClr val="E1D7E5"/>
                          </a:solidFill>
                          <a:ln w="206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0871" name="Freeform: Shape 4"/>
                        <wps:cNvSpPr/>
                        <wps:spPr>
                          <a:xfrm>
                            <a:off x="3179928" y="0"/>
                            <a:ext cx="2359025" cy="1828800"/>
                          </a:xfrm>
                          <a:custGeom>
                            <a:avLst/>
                            <a:gdLst>
                              <a:gd name="connsiteX0" fmla="*/ 1033651 w 1539794"/>
                              <a:gd name="connsiteY0" fmla="*/ 157999 h 1264887"/>
                              <a:gd name="connsiteX1" fmla="*/ 1392522 w 1539794"/>
                              <a:gd name="connsiteY1" fmla="*/ 357662 h 1264887"/>
                              <a:gd name="connsiteX2" fmla="*/ 1488860 w 1539794"/>
                              <a:gd name="connsiteY2" fmla="*/ 723792 h 1264887"/>
                              <a:gd name="connsiteX3" fmla="*/ 1139340 w 1539794"/>
                              <a:gd name="connsiteY3" fmla="*/ 1264888 h 1264887"/>
                              <a:gd name="connsiteX4" fmla="*/ 0 w 1539794"/>
                              <a:gd name="connsiteY4" fmla="*/ 1264888 h 1264887"/>
                              <a:gd name="connsiteX5" fmla="*/ 907910 w 1539794"/>
                              <a:gd name="connsiteY5" fmla="*/ 704466 h 1264887"/>
                              <a:gd name="connsiteX6" fmla="*/ 1016046 w 1539794"/>
                              <a:gd name="connsiteY6" fmla="*/ 352520 h 1264887"/>
                              <a:gd name="connsiteX7" fmla="*/ 828223 w 1539794"/>
                              <a:gd name="connsiteY7" fmla="*/ 157190 h 1264887"/>
                              <a:gd name="connsiteX8" fmla="*/ 1036782 w 1539794"/>
                              <a:gd name="connsiteY8" fmla="*/ 14 h 1264887"/>
                              <a:gd name="connsiteX9" fmla="*/ 1119724 w 1539794"/>
                              <a:gd name="connsiteY9" fmla="*/ 14 h 1264887"/>
                              <a:gd name="connsiteX10" fmla="*/ 1033651 w 1539794"/>
                              <a:gd name="connsiteY10" fmla="*/ 157999 h 1264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39794" h="1264887">
                                <a:moveTo>
                                  <a:pt x="1033651" y="157999"/>
                                </a:moveTo>
                                <a:cubicBezTo>
                                  <a:pt x="1120595" y="216847"/>
                                  <a:pt x="1353145" y="329628"/>
                                  <a:pt x="1392522" y="357662"/>
                                </a:cubicBezTo>
                                <a:cubicBezTo>
                                  <a:pt x="1447596" y="396853"/>
                                  <a:pt x="1626503" y="485083"/>
                                  <a:pt x="1488860" y="723792"/>
                                </a:cubicBezTo>
                                <a:cubicBezTo>
                                  <a:pt x="1351217" y="962500"/>
                                  <a:pt x="1223734" y="1138401"/>
                                  <a:pt x="1139340" y="1264888"/>
                                </a:cubicBezTo>
                                <a:lnTo>
                                  <a:pt x="0" y="1264888"/>
                                </a:lnTo>
                                <a:cubicBezTo>
                                  <a:pt x="283290" y="1032338"/>
                                  <a:pt x="719402" y="840450"/>
                                  <a:pt x="907910" y="704466"/>
                                </a:cubicBezTo>
                                <a:cubicBezTo>
                                  <a:pt x="1096418" y="568482"/>
                                  <a:pt x="1106640" y="465757"/>
                                  <a:pt x="1016046" y="352520"/>
                                </a:cubicBezTo>
                                <a:cubicBezTo>
                                  <a:pt x="933104" y="248842"/>
                                  <a:pt x="858704" y="219625"/>
                                  <a:pt x="828223" y="157190"/>
                                </a:cubicBezTo>
                                <a:cubicBezTo>
                                  <a:pt x="773958" y="46089"/>
                                  <a:pt x="969930" y="-940"/>
                                  <a:pt x="1036782" y="14"/>
                                </a:cubicBezTo>
                                <a:cubicBezTo>
                                  <a:pt x="1044889" y="14"/>
                                  <a:pt x="1119724" y="14"/>
                                  <a:pt x="1119724" y="14"/>
                                </a:cubicBezTo>
                                <a:cubicBezTo>
                                  <a:pt x="1119724" y="14"/>
                                  <a:pt x="946685" y="99172"/>
                                  <a:pt x="1033651" y="157999"/>
                                </a:cubicBezTo>
                                <a:close/>
                              </a:path>
                            </a:pathLst>
                          </a:custGeom>
                          <a:solidFill>
                            <a:srgbClr val="EDE7EF"/>
                          </a:solidFill>
                          <a:ln w="206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2092864" name="Rectangle 3"/>
                        <wps:cNvSpPr/>
                        <wps:spPr>
                          <a:xfrm>
                            <a:off x="0" y="1801504"/>
                            <a:ext cx="6209665" cy="108585"/>
                          </a:xfrm>
                          <a:prstGeom prst="rect">
                            <a:avLst/>
                          </a:prstGeom>
                          <a:solidFill>
                            <a:srgbClr val="D5C8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AB784C" id="Group 1" o:spid="_x0000_s1026" alt="&quot;&quot;" style="position:absolute;margin-left:0;margin-top:-1in;width:491.1pt;height:150.4pt;z-index:-251658239;mso-position-horizontal:left;mso-position-horizontal-relative:margin;mso-width-relative:margin" coordsize="62096,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">
                <v:shape id="Freeform: Shape 4" o:spid="_x0000_s1027" style="position:absolute;left:33027;width:23590;height:18288;visibility:visible;mso-wrap-style:square;v-text-anchor:middle" coordsize="1539794,126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" path="m1033651,157999v86944,58848,319494,171629,358871,199663c1447596,396853,1626503,485083,1488860,723792v-137643,238708,-265126,414609,-349520,541096l,1264888c283290,1032338,719402,840450,907910,704466,1096418,568482,1106640,465757,1016046,352520,933104,248842,858704,219625,828223,157190,773958,46089,969930,-940,1036782,14v8107,,82942,,82942,c1119724,14,946685,99172,1033651,157999xe" fillcolor="#e1d7e5" stroked="f" strokeweight=".57328mm">
                  <v:stroke joinstyle="miter"/>
                  <v:path arrowok="t" o:connecttype="custom" o:connectlocs="1583594,228438;2133399,517115;2280992,1046474;1745514,1828801;0,1828801;1390954,1018532;1556622,509681;1268870,227269;1588391,20;1715461,20;1583594,228438" o:connectangles="0,0,0,0,0,0,0,0,0,0,0"/>
                </v:shape>
                <v:shape id="Freeform: Shape 4" o:spid="_x0000_s1028" style="position:absolute;left:31799;width:23590;height:18288;visibility:visible;mso-wrap-style:square;v-text-anchor:middle" coordsize="1539794,126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" path="m1033651,157999v86944,58848,319494,171629,358871,199663c1447596,396853,1626503,485083,1488860,723792v-137643,238708,-265126,414609,-349520,541096l,1264888c283290,1032338,719402,840450,907910,704466,1096418,568482,1106640,465757,1016046,352520,933104,248842,858704,219625,828223,157190,773958,46089,969930,-940,1036782,14v8107,,82942,,82942,c1119724,14,946685,99172,1033651,157999xe" fillcolor="#ede7ef" stroked="f" strokeweight=".57328mm">
                  <v:stroke joinstyle="miter"/>
                  <v:path arrowok="t" o:connecttype="custom" o:connectlocs="1583594,228438;2133399,517115;2280992,1046474;1745514,1828801;0,1828801;1390954,1018532;1556622,509681;1268870,227269;1588391,20;1715461,20;1583594,228438" o:connectangles="0,0,0,0,0,0,0,0,0,0,0"/>
                </v:shape>
                <v:rect id="Rectangle 3" o:spid="_x0000_s1029" style="position:absolute;top:18015;width:62096;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" fillcolor="#d5c8da" stroked="f" strokeweight="1pt"/>
                <w10:wrap anchorx="margin"/>
              </v:group>
            </w:pict>
          </mc:Fallback>
        </mc:AlternateContent>
      </w:r>
      <w:r w:rsidR="00D377C1" w:rsidRPr="00140ADF">
        <w:rPr>
          <w:rFonts w:ascii="Verdana" w:hAnsi="Verdana" w:cs="Poppins"/>
          <w:b/>
          <w:bCs/>
        </w:rPr>
        <w:t>P</w:t>
      </w:r>
      <w:r w:rsidR="00CB06B9">
        <w:rPr>
          <w:rFonts w:ascii="Verdana" w:hAnsi="Verdana" w:cs="Poppins"/>
          <w:b/>
          <w:bCs/>
        </w:rPr>
        <w:t xml:space="preserve">artnership </w:t>
      </w:r>
      <w:r w:rsidR="004C40DB">
        <w:rPr>
          <w:rFonts w:ascii="Verdana" w:hAnsi="Verdana" w:cs="Poppins"/>
          <w:b/>
          <w:bCs/>
        </w:rPr>
        <w:t>r</w:t>
      </w:r>
      <w:r w:rsidR="00CB06B9">
        <w:rPr>
          <w:rFonts w:ascii="Verdana" w:hAnsi="Verdana" w:cs="Poppins"/>
          <w:b/>
          <w:bCs/>
        </w:rPr>
        <w:t>elease</w:t>
      </w:r>
    </w:p>
    <w:p w14:paraId="147D2CC1" w14:textId="20CEEAAA" w:rsidR="00E73346" w:rsidRPr="00140ADF" w:rsidRDefault="002D46F4" w:rsidP="004C40DB">
      <w:pPr>
        <w:spacing w:before="120" w:line="240" w:lineRule="auto"/>
        <w:jc w:val="center"/>
        <w:rPr>
          <w:rFonts w:ascii="Verdana" w:hAnsi="Verdana" w:cs="Poppins"/>
          <w:b/>
          <w:bCs/>
        </w:rPr>
      </w:pPr>
      <w:r w:rsidRPr="00140ADF">
        <w:rPr>
          <w:rFonts w:ascii="Verdana" w:hAnsi="Verdana" w:cs="Poppins"/>
          <w:b/>
          <w:bCs/>
        </w:rPr>
        <w:t xml:space="preserve">West Sussex Safeguarding Adults Board launch their new </w:t>
      </w:r>
      <w:r w:rsidR="00327C1D" w:rsidRPr="00140ADF">
        <w:rPr>
          <w:rFonts w:ascii="Verdana" w:hAnsi="Verdana" w:cs="Poppins"/>
          <w:b/>
          <w:bCs/>
        </w:rPr>
        <w:t>learning pathway</w:t>
      </w:r>
    </w:p>
    <w:p w14:paraId="6B1DA923" w14:textId="567E9F43" w:rsidR="00634813" w:rsidRPr="00140ADF" w:rsidRDefault="00AF0676" w:rsidP="00E828B5">
      <w:pPr>
        <w:spacing w:before="480" w:line="240" w:lineRule="auto"/>
        <w:rPr>
          <w:rFonts w:ascii="Verdana" w:hAnsi="Verdana" w:cs="Poppins"/>
          <w:b/>
          <w:bCs/>
        </w:rPr>
      </w:pPr>
      <w:r w:rsidRPr="00140ADF">
        <w:rPr>
          <w:rFonts w:ascii="Verdana" w:hAnsi="Verdana" w:cs="Poppins"/>
          <w:b/>
          <w:bCs/>
        </w:rPr>
        <w:t xml:space="preserve">The West Sussex Safeguarding Adults Board </w:t>
      </w:r>
      <w:r w:rsidR="00896892" w:rsidRPr="00140ADF">
        <w:rPr>
          <w:rFonts w:ascii="Verdana" w:hAnsi="Verdana" w:cs="Poppins"/>
          <w:b/>
          <w:bCs/>
        </w:rPr>
        <w:t>has</w:t>
      </w:r>
      <w:r w:rsidRPr="00140ADF">
        <w:rPr>
          <w:rFonts w:ascii="Verdana" w:hAnsi="Verdana" w:cs="Poppins"/>
          <w:b/>
          <w:bCs/>
        </w:rPr>
        <w:t xml:space="preserve"> launched their new learning pathway</w:t>
      </w:r>
      <w:r w:rsidR="00D43AC0" w:rsidRPr="00140ADF">
        <w:rPr>
          <w:rFonts w:ascii="Verdana" w:hAnsi="Verdana" w:cs="Poppins"/>
          <w:b/>
          <w:bCs/>
        </w:rPr>
        <w:t>; a self-directed study pathway for staff across the partnership, which brings together learning resources produced by the Board.</w:t>
      </w:r>
    </w:p>
    <w:p w14:paraId="448D1F33" w14:textId="6F502ACA" w:rsidR="00AF1D1C" w:rsidRPr="00140ADF" w:rsidRDefault="00AF1D1C" w:rsidP="00E828B5">
      <w:pPr>
        <w:spacing w:line="240" w:lineRule="auto"/>
        <w:rPr>
          <w:rFonts w:ascii="Verdana" w:hAnsi="Verdana" w:cs="Poppins"/>
        </w:rPr>
      </w:pPr>
      <w:r w:rsidRPr="00140ADF">
        <w:rPr>
          <w:rFonts w:ascii="Verdana" w:hAnsi="Verdana" w:cs="Poppins"/>
        </w:rPr>
        <w:t>Split into three</w:t>
      </w:r>
      <w:r w:rsidR="004C5232" w:rsidRPr="00140ADF">
        <w:rPr>
          <w:rFonts w:ascii="Verdana" w:hAnsi="Verdana" w:cs="Poppins"/>
        </w:rPr>
        <w:t xml:space="preserve"> parts, t</w:t>
      </w:r>
      <w:r w:rsidRPr="00140ADF">
        <w:rPr>
          <w:rFonts w:ascii="Verdana" w:hAnsi="Verdana" w:cs="Poppins"/>
        </w:rPr>
        <w:t>he pathway</w:t>
      </w:r>
      <w:r w:rsidR="004C5232" w:rsidRPr="00140ADF">
        <w:rPr>
          <w:rFonts w:ascii="Verdana" w:hAnsi="Verdana" w:cs="Poppins"/>
        </w:rPr>
        <w:t xml:space="preserve"> presents online learning resources</w:t>
      </w:r>
      <w:r w:rsidR="004A719D" w:rsidRPr="00140ADF">
        <w:rPr>
          <w:rFonts w:ascii="Verdana" w:hAnsi="Verdana" w:cs="Poppins"/>
        </w:rPr>
        <w:t xml:space="preserve"> according to </w:t>
      </w:r>
      <w:r w:rsidR="004A719D" w:rsidRPr="00140ADF">
        <w:rPr>
          <w:rFonts w:ascii="Verdana" w:hAnsi="Verdana" w:cs="Poppins"/>
          <w:i/>
          <w:iCs/>
        </w:rPr>
        <w:t>essential</w:t>
      </w:r>
      <w:r w:rsidR="004A719D" w:rsidRPr="00140ADF">
        <w:rPr>
          <w:rFonts w:ascii="Verdana" w:hAnsi="Verdana" w:cs="Poppins"/>
        </w:rPr>
        <w:t xml:space="preserve"> adult safeguarding information, resources to </w:t>
      </w:r>
      <w:r w:rsidR="004A719D" w:rsidRPr="00140ADF">
        <w:rPr>
          <w:rFonts w:ascii="Verdana" w:hAnsi="Verdana" w:cs="Poppins"/>
          <w:i/>
          <w:iCs/>
        </w:rPr>
        <w:t>develop</w:t>
      </w:r>
      <w:r w:rsidR="004A719D" w:rsidRPr="00140ADF">
        <w:rPr>
          <w:rFonts w:ascii="Verdana" w:hAnsi="Verdana" w:cs="Poppins"/>
        </w:rPr>
        <w:t xml:space="preserve"> skills, and </w:t>
      </w:r>
      <w:r w:rsidR="005C3074" w:rsidRPr="00140ADF">
        <w:rPr>
          <w:rFonts w:ascii="Verdana" w:hAnsi="Verdana" w:cs="Poppins"/>
        </w:rPr>
        <w:t xml:space="preserve">guidance to </w:t>
      </w:r>
      <w:r w:rsidR="005C3074" w:rsidRPr="00140ADF">
        <w:rPr>
          <w:rFonts w:ascii="Verdana" w:hAnsi="Verdana" w:cs="Poppins"/>
          <w:i/>
          <w:iCs/>
        </w:rPr>
        <w:t>enhance</w:t>
      </w:r>
      <w:r w:rsidR="005C3074" w:rsidRPr="00140ADF">
        <w:rPr>
          <w:rFonts w:ascii="Verdana" w:hAnsi="Verdana" w:cs="Poppins"/>
        </w:rPr>
        <w:t xml:space="preserve"> practice.</w:t>
      </w:r>
      <w:r w:rsidR="00A775A0" w:rsidRPr="00140ADF">
        <w:rPr>
          <w:rFonts w:ascii="Verdana" w:hAnsi="Verdana" w:cs="Poppins"/>
        </w:rPr>
        <w:t xml:space="preserve"> The pathway is intended to be a useful resource for staff at all levels, either as an introduction to adult safeguarding, or as a </w:t>
      </w:r>
      <w:r w:rsidR="00A47C46" w:rsidRPr="00140ADF">
        <w:rPr>
          <w:rFonts w:ascii="Verdana" w:hAnsi="Verdana" w:cs="Poppins"/>
        </w:rPr>
        <w:t>comprehensive refresher.</w:t>
      </w:r>
    </w:p>
    <w:p w14:paraId="2D6595FF" w14:textId="066701E0" w:rsidR="00B2738C" w:rsidRPr="00140ADF" w:rsidRDefault="009135CF" w:rsidP="00E828B5">
      <w:pPr>
        <w:spacing w:line="240" w:lineRule="auto"/>
        <w:rPr>
          <w:rFonts w:ascii="Verdana" w:hAnsi="Verdana" w:cs="Poppins"/>
        </w:rPr>
      </w:pPr>
      <w:r w:rsidRPr="00140ADF">
        <w:rPr>
          <w:rFonts w:ascii="Verdana" w:hAnsi="Verdana" w:cs="Poppins"/>
        </w:rPr>
        <w:t xml:space="preserve">Alongside </w:t>
      </w:r>
      <w:r w:rsidR="00E828B5" w:rsidRPr="00140ADF">
        <w:rPr>
          <w:rFonts w:ascii="Verdana" w:hAnsi="Verdana" w:cs="Poppins"/>
        </w:rPr>
        <w:t>the pathway</w:t>
      </w:r>
      <w:r w:rsidRPr="00140ADF">
        <w:rPr>
          <w:rFonts w:ascii="Verdana" w:hAnsi="Verdana" w:cs="Poppins"/>
        </w:rPr>
        <w:t xml:space="preserve">, </w:t>
      </w:r>
      <w:r w:rsidR="00896892" w:rsidRPr="00140ADF">
        <w:rPr>
          <w:rFonts w:ascii="Verdana" w:hAnsi="Verdana" w:cs="Poppins"/>
        </w:rPr>
        <w:t xml:space="preserve">the Board has produced </w:t>
      </w:r>
      <w:r w:rsidR="00C071C2" w:rsidRPr="00140ADF">
        <w:rPr>
          <w:rFonts w:ascii="Verdana" w:hAnsi="Verdana" w:cs="Poppins"/>
        </w:rPr>
        <w:t>a workbook, to support learners through their journey. The workbook guides the learner through each digital resource</w:t>
      </w:r>
      <w:r w:rsidR="00887CA8" w:rsidRPr="00140ADF">
        <w:rPr>
          <w:rFonts w:ascii="Verdana" w:hAnsi="Verdana" w:cs="Poppins"/>
        </w:rPr>
        <w:t>, providing opportunities for reflection, further reading, and discussion points for agencies.</w:t>
      </w:r>
    </w:p>
    <w:p w14:paraId="1779CD59" w14:textId="30B57961" w:rsidR="00716729" w:rsidRPr="00140ADF" w:rsidRDefault="00716729" w:rsidP="00E828B5">
      <w:pPr>
        <w:spacing w:line="240" w:lineRule="auto"/>
        <w:rPr>
          <w:rFonts w:ascii="Verdana" w:hAnsi="Verdana" w:cs="Poppins"/>
        </w:rPr>
      </w:pPr>
      <w:r w:rsidRPr="00140ADF">
        <w:rPr>
          <w:rFonts w:ascii="Verdana" w:hAnsi="Verdana" w:cs="Poppins"/>
        </w:rPr>
        <w:t>Annie Callanan, Independent Chair, has said of the new initiative:</w:t>
      </w:r>
    </w:p>
    <w:p w14:paraId="01FC262B" w14:textId="3EF1CB32" w:rsidR="00716729" w:rsidRPr="00946DCA" w:rsidRDefault="00716729" w:rsidP="00946DCA">
      <w:pPr>
        <w:spacing w:line="240" w:lineRule="auto"/>
        <w:ind w:left="720" w:hanging="11"/>
        <w:rPr>
          <w:rFonts w:ascii="Verdana" w:hAnsi="Verdana" w:cs="Poppins"/>
          <w:i/>
          <w:iCs/>
        </w:rPr>
      </w:pPr>
      <w:r w:rsidRPr="00473CB0">
        <w:rPr>
          <w:rFonts w:ascii="Verdana" w:hAnsi="Verdana" w:cs="Poppins"/>
          <w:i/>
          <w:iCs/>
        </w:rPr>
        <w:t>“</w:t>
      </w:r>
      <w:r w:rsidR="00946DCA" w:rsidRPr="00473CB0">
        <w:rPr>
          <w:rFonts w:ascii="Verdana" w:hAnsi="Verdana" w:cs="Poppins"/>
          <w:i/>
          <w:iCs/>
        </w:rPr>
        <w:t xml:space="preserve">I am excited to endorse the launch of our new </w:t>
      </w:r>
      <w:r w:rsidR="00634CBB" w:rsidRPr="00473CB0">
        <w:rPr>
          <w:rFonts w:ascii="Verdana" w:hAnsi="Verdana" w:cs="Poppins"/>
          <w:i/>
          <w:iCs/>
        </w:rPr>
        <w:t>l</w:t>
      </w:r>
      <w:r w:rsidR="00946DCA" w:rsidRPr="00473CB0">
        <w:rPr>
          <w:rFonts w:ascii="Verdana" w:hAnsi="Verdana" w:cs="Poppins"/>
          <w:i/>
          <w:iCs/>
        </w:rPr>
        <w:t xml:space="preserve">earning </w:t>
      </w:r>
      <w:r w:rsidR="00634CBB" w:rsidRPr="00473CB0">
        <w:rPr>
          <w:rFonts w:ascii="Verdana" w:hAnsi="Verdana" w:cs="Poppins"/>
          <w:i/>
          <w:iCs/>
        </w:rPr>
        <w:t>p</w:t>
      </w:r>
      <w:r w:rsidR="00946DCA" w:rsidRPr="00473CB0">
        <w:rPr>
          <w:rFonts w:ascii="Verdana" w:hAnsi="Verdana" w:cs="Poppins"/>
          <w:i/>
          <w:iCs/>
        </w:rPr>
        <w:t>athway.</w:t>
      </w:r>
      <w:r w:rsidR="00634CBB" w:rsidRPr="00473CB0">
        <w:rPr>
          <w:rFonts w:ascii="Verdana" w:hAnsi="Verdana" w:cs="Poppins"/>
          <w:i/>
          <w:iCs/>
        </w:rPr>
        <w:t xml:space="preserve"> </w:t>
      </w:r>
      <w:r w:rsidR="00946DCA" w:rsidRPr="00473CB0">
        <w:rPr>
          <w:rFonts w:ascii="Verdana" w:hAnsi="Verdana" w:cs="Poppins"/>
          <w:i/>
          <w:iCs/>
        </w:rPr>
        <w:t>It has been developed from bringing together what we know our valued partnership staff need to be aware of and understand to improve safeguarding practice and</w:t>
      </w:r>
      <w:r w:rsidR="00F7547E" w:rsidRPr="00473CB0">
        <w:rPr>
          <w:rFonts w:ascii="Verdana" w:hAnsi="Verdana" w:cs="Poppins"/>
          <w:i/>
          <w:iCs/>
        </w:rPr>
        <w:t xml:space="preserve"> achieve the</w:t>
      </w:r>
      <w:r w:rsidR="00946DCA" w:rsidRPr="00473CB0">
        <w:rPr>
          <w:rFonts w:ascii="Verdana" w:hAnsi="Verdana" w:cs="Poppins"/>
          <w:i/>
          <w:iCs/>
        </w:rPr>
        <w:t xml:space="preserve"> best possible outcomes. The pathway is based on learning from our Safeguarding Adults Reviews, audits</w:t>
      </w:r>
      <w:r w:rsidR="00F7547E" w:rsidRPr="00473CB0">
        <w:rPr>
          <w:rFonts w:ascii="Verdana" w:hAnsi="Verdana" w:cs="Poppins"/>
          <w:i/>
          <w:iCs/>
        </w:rPr>
        <w:t>,</w:t>
      </w:r>
      <w:r w:rsidR="00946DCA" w:rsidRPr="00473CB0">
        <w:rPr>
          <w:rFonts w:ascii="Verdana" w:hAnsi="Verdana" w:cs="Poppins"/>
          <w:i/>
          <w:iCs/>
        </w:rPr>
        <w:t xml:space="preserve"> and surveys which have told us of where improvements are needed. The pathway draws on our existing and new learning resources and more easily helps to guide you through safeguarding learning and practice. We hope you find the pathway helpful and very much welcome your feedback on it, so please do get in touch to let us know what you think.</w:t>
      </w:r>
      <w:r w:rsidRPr="00473CB0">
        <w:rPr>
          <w:rFonts w:ascii="Verdana" w:hAnsi="Verdana" w:cs="Poppins"/>
          <w:i/>
          <w:iCs/>
        </w:rPr>
        <w:t>”</w:t>
      </w:r>
    </w:p>
    <w:p w14:paraId="66D5F306" w14:textId="10F5A6C4" w:rsidR="00C8792E" w:rsidRPr="00140ADF" w:rsidRDefault="0048437E" w:rsidP="00E828B5">
      <w:pPr>
        <w:spacing w:line="240" w:lineRule="auto"/>
        <w:rPr>
          <w:rFonts w:ascii="Verdana" w:hAnsi="Verdana" w:cs="Poppins"/>
        </w:rPr>
      </w:pPr>
      <w:r>
        <w:rPr>
          <w:rFonts w:ascii="Verdana" w:hAnsi="Verdana" w:cs="Poppins"/>
        </w:rPr>
        <w:t>Tom Weedon</w:t>
      </w:r>
      <w:r w:rsidR="00153DD0" w:rsidRPr="00140ADF">
        <w:rPr>
          <w:rFonts w:ascii="Verdana" w:hAnsi="Verdana" w:cs="Poppins"/>
        </w:rPr>
        <w:t xml:space="preserve">, </w:t>
      </w:r>
      <w:r>
        <w:rPr>
          <w:rFonts w:ascii="Verdana" w:hAnsi="Verdana" w:cs="Poppins"/>
        </w:rPr>
        <w:t>Community Operations Manager</w:t>
      </w:r>
      <w:r w:rsidR="005F2AEC" w:rsidRPr="00140ADF">
        <w:rPr>
          <w:rFonts w:ascii="Verdana" w:hAnsi="Verdana" w:cs="Poppins"/>
        </w:rPr>
        <w:t xml:space="preserve">, West Sussex County Council, </w:t>
      </w:r>
      <w:r w:rsidR="00BE1E90" w:rsidRPr="00140ADF">
        <w:rPr>
          <w:rFonts w:ascii="Verdana" w:hAnsi="Verdana" w:cs="Poppins"/>
        </w:rPr>
        <w:t>said:</w:t>
      </w:r>
    </w:p>
    <w:p w14:paraId="4252DECA" w14:textId="1A7EF36A" w:rsidR="003B29EE" w:rsidRPr="003B29EE" w:rsidRDefault="003B29EE" w:rsidP="003B29EE">
      <w:pPr>
        <w:spacing w:line="240" w:lineRule="auto"/>
        <w:ind w:left="720" w:hanging="11"/>
        <w:rPr>
          <w:rFonts w:ascii="Verdana" w:hAnsi="Verdana" w:cs="Poppins"/>
          <w:i/>
          <w:iCs/>
        </w:rPr>
      </w:pPr>
      <w:r>
        <w:rPr>
          <w:rFonts w:ascii="Verdana" w:hAnsi="Verdana" w:cs="Poppins"/>
        </w:rPr>
        <w:t>“</w:t>
      </w:r>
      <w:r w:rsidRPr="003B29EE">
        <w:rPr>
          <w:rFonts w:ascii="Verdana" w:hAnsi="Verdana" w:cs="Poppins"/>
          <w:i/>
          <w:iCs/>
        </w:rPr>
        <w:t>I’m delighted to see the launch of this new learning pathway. This is a significant and comprehensive resource to help people explore, develop, refresh and reflect on their safeguarding knowledge and skills. Making Safeguarding Personal is everyone’s responsibility and the learning pathway is an invaluable tool to reinforce and expand our understanding of adult safeguarding practice with a pathway through the vast range of resources and learning available to us all.</w:t>
      </w:r>
      <w:r>
        <w:rPr>
          <w:rFonts w:ascii="Verdana" w:hAnsi="Verdana" w:cs="Poppins"/>
          <w:i/>
          <w:iCs/>
        </w:rPr>
        <w:t>”</w:t>
      </w:r>
    </w:p>
    <w:p w14:paraId="5BF3839E" w14:textId="68BE6E7B" w:rsidR="001F21E4" w:rsidRPr="00140ADF" w:rsidRDefault="00DE0D73" w:rsidP="00E828B5">
      <w:pPr>
        <w:spacing w:line="240" w:lineRule="auto"/>
        <w:rPr>
          <w:rFonts w:ascii="Verdana" w:hAnsi="Verdana" w:cs="Poppins"/>
        </w:rPr>
      </w:pPr>
      <w:r w:rsidRPr="00661B42">
        <w:rPr>
          <w:rFonts w:ascii="Verdana" w:hAnsi="Verdana" w:cs="Poppins"/>
        </w:rPr>
        <w:t xml:space="preserve">Staff from across the health and social care sector, including staff from the voluntary, private, and independent sector, can access the new learning pathway and accompanying workbook </w:t>
      </w:r>
      <w:r w:rsidR="00DD1544" w:rsidRPr="00661B42">
        <w:rPr>
          <w:rFonts w:ascii="Verdana" w:hAnsi="Verdana" w:cs="Poppins"/>
        </w:rPr>
        <w:t xml:space="preserve">on the </w:t>
      </w:r>
      <w:hyperlink r:id="rId10" w:history="1">
        <w:r w:rsidR="00DD1544" w:rsidRPr="00850455">
          <w:rPr>
            <w:rStyle w:val="Hyperlink"/>
            <w:rFonts w:ascii="Verdana" w:hAnsi="Verdana" w:cs="Poppins"/>
          </w:rPr>
          <w:t>West Sussex Safeguarding Adults Board website</w:t>
        </w:r>
      </w:hyperlink>
      <w:r w:rsidR="00DD1544" w:rsidRPr="00850455">
        <w:rPr>
          <w:rFonts w:ascii="Verdana" w:hAnsi="Verdana" w:cs="Poppins"/>
        </w:rPr>
        <w:t>.</w:t>
      </w:r>
      <w:r w:rsidR="00CD42D0" w:rsidRPr="00850455">
        <w:rPr>
          <w:rFonts w:ascii="Verdana" w:hAnsi="Verdana" w:cs="Poppins"/>
        </w:rPr>
        <w:t xml:space="preserve"> </w:t>
      </w:r>
    </w:p>
    <w:p w14:paraId="09038BEA" w14:textId="5FE0978C" w:rsidR="003D22BB" w:rsidRPr="003D22BB" w:rsidRDefault="003D22BB" w:rsidP="003D22BB">
      <w:pPr>
        <w:spacing w:line="240" w:lineRule="auto"/>
        <w:jc w:val="center"/>
        <w:rPr>
          <w:rFonts w:ascii="Verdana" w:hAnsi="Verdana" w:cs="Poppins"/>
          <w:b/>
          <w:bCs/>
        </w:rPr>
      </w:pPr>
      <w:r w:rsidRPr="003D22BB">
        <w:rPr>
          <w:rFonts w:ascii="Verdana" w:hAnsi="Verdana" w:cs="Poppins"/>
          <w:b/>
          <w:bCs/>
        </w:rPr>
        <w:t>END</w:t>
      </w:r>
    </w:p>
    <w:p w14:paraId="712B5174" w14:textId="2A047B86" w:rsidR="00BE1E90" w:rsidRPr="001E2A1D" w:rsidRDefault="008D13B9" w:rsidP="001E2A1D">
      <w:pPr>
        <w:spacing w:line="240" w:lineRule="auto"/>
        <w:rPr>
          <w:rFonts w:ascii="Verdana" w:hAnsi="Verdana" w:cs="Poppins"/>
          <w:i/>
          <w:iCs/>
        </w:rPr>
      </w:pPr>
      <w:r w:rsidRPr="00140ADF">
        <w:rPr>
          <w:rFonts w:ascii="Verdana" w:hAnsi="Verdana" w:cs="Poppins"/>
          <w:i/>
          <w:iCs/>
        </w:rPr>
        <w:t>The West Sussex Safeguarding Adults Board is a multi-agency partnership, which oversees and coordinates the effectiveness of adult safeguarding across West Sussex.</w:t>
      </w:r>
    </w:p>
    <w:sectPr w:rsidR="00BE1E90" w:rsidRPr="001E2A1D" w:rsidSect="00C476D2">
      <w:footerReference w:type="first" r:id="rId11"/>
      <w:pgSz w:w="11906" w:h="16838"/>
      <w:pgMar w:top="1440" w:right="1080" w:bottom="1440" w:left="108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F908" w14:textId="77777777" w:rsidR="00966B4D" w:rsidRDefault="00966B4D" w:rsidP="00E53817">
      <w:pPr>
        <w:spacing w:after="0" w:line="240" w:lineRule="auto"/>
      </w:pPr>
      <w:r>
        <w:separator/>
      </w:r>
    </w:p>
  </w:endnote>
  <w:endnote w:type="continuationSeparator" w:id="0">
    <w:p w14:paraId="0AC2C756" w14:textId="77777777" w:rsidR="00966B4D" w:rsidRDefault="00966B4D" w:rsidP="00E53817">
      <w:pPr>
        <w:spacing w:after="0" w:line="240" w:lineRule="auto"/>
      </w:pPr>
      <w:r>
        <w:continuationSeparator/>
      </w:r>
    </w:p>
  </w:endnote>
  <w:endnote w:type="continuationNotice" w:id="1">
    <w:p w14:paraId="7AE146DF" w14:textId="77777777" w:rsidR="00966B4D" w:rsidRDefault="00966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7C07" w14:textId="0B99EAFA" w:rsidR="00E53817" w:rsidRPr="00140ADF" w:rsidRDefault="00E53817">
    <w:pPr>
      <w:pStyle w:val="Footer"/>
      <w:rPr>
        <w:rFonts w:ascii="Verdana" w:hAnsi="Verdana" w:cs="Poppins"/>
      </w:rPr>
    </w:pPr>
    <w:r w:rsidRPr="00140ADF">
      <w:rPr>
        <w:rFonts w:ascii="Verdana" w:hAnsi="Verdana" w:cs="Poppins"/>
      </w:rPr>
      <w:t xml:space="preserve">West Sussex Safeguarding Adults Board | </w:t>
    </w:r>
    <w:r w:rsidR="000C0EC6">
      <w:rPr>
        <w:rFonts w:ascii="Verdana" w:hAnsi="Verdana" w:cs="Poppins"/>
      </w:rPr>
      <w:t>Partnership</w:t>
    </w:r>
    <w:r w:rsidRPr="00140ADF">
      <w:rPr>
        <w:rFonts w:ascii="Verdana" w:hAnsi="Verdana" w:cs="Poppins"/>
      </w:rPr>
      <w:t xml:space="preserve"> </w:t>
    </w:r>
    <w:r w:rsidR="004C40DB">
      <w:rPr>
        <w:rFonts w:ascii="Verdana" w:hAnsi="Verdana" w:cs="Poppins"/>
      </w:rPr>
      <w:t>r</w:t>
    </w:r>
    <w:r w:rsidRPr="00140ADF">
      <w:rPr>
        <w:rFonts w:ascii="Verdana" w:hAnsi="Verdana" w:cs="Poppins"/>
      </w:rPr>
      <w:t>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5EA1" w14:textId="77777777" w:rsidR="00966B4D" w:rsidRDefault="00966B4D" w:rsidP="00E53817">
      <w:pPr>
        <w:spacing w:after="0" w:line="240" w:lineRule="auto"/>
      </w:pPr>
      <w:r>
        <w:separator/>
      </w:r>
    </w:p>
  </w:footnote>
  <w:footnote w:type="continuationSeparator" w:id="0">
    <w:p w14:paraId="16C79731" w14:textId="77777777" w:rsidR="00966B4D" w:rsidRDefault="00966B4D" w:rsidP="00E53817">
      <w:pPr>
        <w:spacing w:after="0" w:line="240" w:lineRule="auto"/>
      </w:pPr>
      <w:r>
        <w:continuationSeparator/>
      </w:r>
    </w:p>
  </w:footnote>
  <w:footnote w:type="continuationNotice" w:id="1">
    <w:p w14:paraId="53CCE576" w14:textId="77777777" w:rsidR="00966B4D" w:rsidRDefault="00966B4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AF"/>
    <w:rsid w:val="000012D3"/>
    <w:rsid w:val="000679DA"/>
    <w:rsid w:val="000C0EC6"/>
    <w:rsid w:val="000E00BA"/>
    <w:rsid w:val="00106337"/>
    <w:rsid w:val="00121825"/>
    <w:rsid w:val="00140ADF"/>
    <w:rsid w:val="00153DD0"/>
    <w:rsid w:val="001C5B2D"/>
    <w:rsid w:val="001E2A1D"/>
    <w:rsid w:val="001F21E4"/>
    <w:rsid w:val="002B603B"/>
    <w:rsid w:val="002C4677"/>
    <w:rsid w:val="002D46F4"/>
    <w:rsid w:val="002F3AF2"/>
    <w:rsid w:val="00327C1D"/>
    <w:rsid w:val="00337F0B"/>
    <w:rsid w:val="00393DB7"/>
    <w:rsid w:val="003A4CCD"/>
    <w:rsid w:val="003B29EE"/>
    <w:rsid w:val="003B4779"/>
    <w:rsid w:val="003C5B14"/>
    <w:rsid w:val="003D22BB"/>
    <w:rsid w:val="00433AE8"/>
    <w:rsid w:val="004669C9"/>
    <w:rsid w:val="00473CB0"/>
    <w:rsid w:val="0048437E"/>
    <w:rsid w:val="004A719D"/>
    <w:rsid w:val="004C40DB"/>
    <w:rsid w:val="004C5232"/>
    <w:rsid w:val="004F5E94"/>
    <w:rsid w:val="00574622"/>
    <w:rsid w:val="005B2C1D"/>
    <w:rsid w:val="005C3074"/>
    <w:rsid w:val="005F2AEC"/>
    <w:rsid w:val="00602955"/>
    <w:rsid w:val="00634813"/>
    <w:rsid w:val="00634CBB"/>
    <w:rsid w:val="00661B42"/>
    <w:rsid w:val="006D3FAF"/>
    <w:rsid w:val="00716729"/>
    <w:rsid w:val="00726F5E"/>
    <w:rsid w:val="008245E4"/>
    <w:rsid w:val="00833265"/>
    <w:rsid w:val="00850455"/>
    <w:rsid w:val="00851D6A"/>
    <w:rsid w:val="00886041"/>
    <w:rsid w:val="00887CA8"/>
    <w:rsid w:val="00896892"/>
    <w:rsid w:val="008D0971"/>
    <w:rsid w:val="008D13B9"/>
    <w:rsid w:val="00907C9B"/>
    <w:rsid w:val="009135CF"/>
    <w:rsid w:val="00946DCA"/>
    <w:rsid w:val="00966B4D"/>
    <w:rsid w:val="009858BA"/>
    <w:rsid w:val="009D6D48"/>
    <w:rsid w:val="00A16A8B"/>
    <w:rsid w:val="00A23796"/>
    <w:rsid w:val="00A47C46"/>
    <w:rsid w:val="00A5125C"/>
    <w:rsid w:val="00A775A0"/>
    <w:rsid w:val="00AF0676"/>
    <w:rsid w:val="00AF1D1C"/>
    <w:rsid w:val="00AF2D83"/>
    <w:rsid w:val="00B11C18"/>
    <w:rsid w:val="00B2738C"/>
    <w:rsid w:val="00B51381"/>
    <w:rsid w:val="00B61C96"/>
    <w:rsid w:val="00BE16B1"/>
    <w:rsid w:val="00BE1E90"/>
    <w:rsid w:val="00C071C2"/>
    <w:rsid w:val="00C1395D"/>
    <w:rsid w:val="00C476D2"/>
    <w:rsid w:val="00C8792E"/>
    <w:rsid w:val="00CB06B9"/>
    <w:rsid w:val="00CD42D0"/>
    <w:rsid w:val="00CF6DB3"/>
    <w:rsid w:val="00D377C1"/>
    <w:rsid w:val="00D43AC0"/>
    <w:rsid w:val="00D57DE7"/>
    <w:rsid w:val="00D61415"/>
    <w:rsid w:val="00DD1544"/>
    <w:rsid w:val="00DE0D73"/>
    <w:rsid w:val="00E53817"/>
    <w:rsid w:val="00E73346"/>
    <w:rsid w:val="00E828B5"/>
    <w:rsid w:val="00E90AB6"/>
    <w:rsid w:val="00F62177"/>
    <w:rsid w:val="00F7547E"/>
    <w:rsid w:val="00FA2C26"/>
    <w:rsid w:val="00FB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1560"/>
  <w15:chartTrackingRefBased/>
  <w15:docId w15:val="{1A45B255-8C6A-4C54-AD8F-C542CC1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AF"/>
    <w:rPr>
      <w:rFonts w:eastAsiaTheme="majorEastAsia" w:cstheme="majorBidi"/>
      <w:color w:val="272727" w:themeColor="text1" w:themeTint="D8"/>
    </w:rPr>
  </w:style>
  <w:style w:type="paragraph" w:styleId="Title">
    <w:name w:val="Title"/>
    <w:basedOn w:val="Normal"/>
    <w:next w:val="Normal"/>
    <w:link w:val="TitleChar"/>
    <w:uiPriority w:val="10"/>
    <w:qFormat/>
    <w:rsid w:val="006D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AF"/>
    <w:pPr>
      <w:spacing w:before="160"/>
      <w:jc w:val="center"/>
    </w:pPr>
    <w:rPr>
      <w:i/>
      <w:iCs/>
      <w:color w:val="404040" w:themeColor="text1" w:themeTint="BF"/>
    </w:rPr>
  </w:style>
  <w:style w:type="character" w:customStyle="1" w:styleId="QuoteChar">
    <w:name w:val="Quote Char"/>
    <w:basedOn w:val="DefaultParagraphFont"/>
    <w:link w:val="Quote"/>
    <w:uiPriority w:val="29"/>
    <w:rsid w:val="006D3FAF"/>
    <w:rPr>
      <w:i/>
      <w:iCs/>
      <w:color w:val="404040" w:themeColor="text1" w:themeTint="BF"/>
    </w:rPr>
  </w:style>
  <w:style w:type="paragraph" w:styleId="ListParagraph">
    <w:name w:val="List Paragraph"/>
    <w:basedOn w:val="Normal"/>
    <w:uiPriority w:val="34"/>
    <w:qFormat/>
    <w:rsid w:val="006D3FAF"/>
    <w:pPr>
      <w:ind w:left="720"/>
      <w:contextualSpacing/>
    </w:pPr>
  </w:style>
  <w:style w:type="character" w:styleId="IntenseEmphasis">
    <w:name w:val="Intense Emphasis"/>
    <w:basedOn w:val="DefaultParagraphFont"/>
    <w:uiPriority w:val="21"/>
    <w:qFormat/>
    <w:rsid w:val="006D3FAF"/>
    <w:rPr>
      <w:i/>
      <w:iCs/>
      <w:color w:val="0F4761" w:themeColor="accent1" w:themeShade="BF"/>
    </w:rPr>
  </w:style>
  <w:style w:type="paragraph" w:styleId="IntenseQuote">
    <w:name w:val="Intense Quote"/>
    <w:basedOn w:val="Normal"/>
    <w:next w:val="Normal"/>
    <w:link w:val="IntenseQuoteChar"/>
    <w:uiPriority w:val="30"/>
    <w:qFormat/>
    <w:rsid w:val="006D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AF"/>
    <w:rPr>
      <w:i/>
      <w:iCs/>
      <w:color w:val="0F4761" w:themeColor="accent1" w:themeShade="BF"/>
    </w:rPr>
  </w:style>
  <w:style w:type="character" w:styleId="IntenseReference">
    <w:name w:val="Intense Reference"/>
    <w:basedOn w:val="DefaultParagraphFont"/>
    <w:uiPriority w:val="32"/>
    <w:qFormat/>
    <w:rsid w:val="006D3FAF"/>
    <w:rPr>
      <w:b/>
      <w:bCs/>
      <w:smallCaps/>
      <w:color w:val="0F4761" w:themeColor="accent1" w:themeShade="BF"/>
      <w:spacing w:val="5"/>
    </w:rPr>
  </w:style>
  <w:style w:type="paragraph" w:styleId="Header">
    <w:name w:val="header"/>
    <w:basedOn w:val="Normal"/>
    <w:link w:val="HeaderChar"/>
    <w:uiPriority w:val="99"/>
    <w:unhideWhenUsed/>
    <w:rsid w:val="00E53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817"/>
  </w:style>
  <w:style w:type="paragraph" w:styleId="Footer">
    <w:name w:val="footer"/>
    <w:basedOn w:val="Normal"/>
    <w:link w:val="FooterChar"/>
    <w:uiPriority w:val="99"/>
    <w:unhideWhenUsed/>
    <w:rsid w:val="00E53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817"/>
  </w:style>
  <w:style w:type="character" w:styleId="Hyperlink">
    <w:name w:val="Hyperlink"/>
    <w:basedOn w:val="DefaultParagraphFont"/>
    <w:uiPriority w:val="99"/>
    <w:unhideWhenUsed/>
    <w:rsid w:val="00850455"/>
    <w:rPr>
      <w:color w:val="467886" w:themeColor="hyperlink"/>
      <w:u w:val="single"/>
    </w:rPr>
  </w:style>
  <w:style w:type="character" w:styleId="UnresolvedMention">
    <w:name w:val="Unresolved Mention"/>
    <w:basedOn w:val="DefaultParagraphFont"/>
    <w:uiPriority w:val="99"/>
    <w:semiHidden/>
    <w:unhideWhenUsed/>
    <w:rsid w:val="00850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westsussexsab.org.uk/learning-pathway/"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AC87791C5D34ABE383823C5F86BA7" ma:contentTypeVersion="12" ma:contentTypeDescription="Create a new document." ma:contentTypeScope="" ma:versionID="7a618a82313e4120475bd8c5e66bcc07">
  <xsd:schema xmlns:xsd="http://www.w3.org/2001/XMLSchema" xmlns:xs="http://www.w3.org/2001/XMLSchema" xmlns:p="http://schemas.microsoft.com/office/2006/metadata/properties" xmlns:ns2="8b9ea32c-955a-4cee-80dd-5ffacdceef25" xmlns:ns3="54f9ec5d-f928-4e82-8617-a07b35bf4a11" targetNamespace="http://schemas.microsoft.com/office/2006/metadata/properties" ma:root="true" ma:fieldsID="9deb888c9588b788540ac64a33b016f8" ns2:_="" ns3:_="">
    <xsd:import namespace="8b9ea32c-955a-4cee-80dd-5ffacdceef25"/>
    <xsd:import namespace="54f9ec5d-f928-4e82-8617-a07b35bf4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a32c-955a-4cee-80dd-5ffacdcee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9ec5d-f928-4e82-8617-a07b35bf4a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974bd8-3763-4460-a83c-77fb9ae36f4a}" ma:internalName="TaxCatchAll" ma:showField="CatchAllData" ma:web="54f9ec5d-f928-4e82-8617-a07b35bf4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9ec5d-f928-4e82-8617-a07b35bf4a11" xsi:nil="true"/>
    <lcf76f155ced4ddcb4097134ff3c332f xmlns="8b9ea32c-955a-4cee-80dd-5ffacdceef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AA5222-7AB4-4827-9A6D-4ADBB51D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a32c-955a-4cee-80dd-5ffacdceef25"/>
    <ds:schemaRef ds:uri="54f9ec5d-f928-4e82-8617-a07b35bf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3166C-63B2-4D84-B455-9500CB681FAD}">
  <ds:schemaRefs>
    <ds:schemaRef ds:uri="http://schemas.microsoft.com/sharepoint/v3/contenttype/forms"/>
  </ds:schemaRefs>
</ds:datastoreItem>
</file>

<file path=customXml/itemProps3.xml><?xml version="1.0" encoding="utf-8"?>
<ds:datastoreItem xmlns:ds="http://schemas.openxmlformats.org/officeDocument/2006/customXml" ds:itemID="{81EA96CC-7038-4943-8687-178CA310EEBA}">
  <ds:schemaRefs>
    <ds:schemaRef ds:uri="http://schemas.microsoft.com/office/2006/metadata/properties"/>
    <ds:schemaRef ds:uri="http://schemas.microsoft.com/office/infopath/2007/PartnerControls"/>
    <ds:schemaRef ds:uri="54f9ec5d-f928-4e82-8617-a07b35bf4a11"/>
    <ds:schemaRef ds:uri="8b9ea32c-955a-4cee-80dd-5ffacdceef2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Bray</dc:creator>
  <cp:keywords/>
  <dc:description/>
  <cp:lastModifiedBy>Laura Bray</cp:lastModifiedBy>
  <cp:revision>114</cp:revision>
  <dcterms:created xsi:type="dcterms:W3CDTF">2025-04-15T15:04:00Z</dcterms:created>
  <dcterms:modified xsi:type="dcterms:W3CDTF">2025-05-12T10:36:00Z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0x010100288AC87791C5D34ABE383823C5F86BA7</vt:lpwstr>
  </property>
  <property fmtid="{D5CDD505-2E9C-101B-9397-08002B2CF9AE}" pid="3" name="MediaServiceImageTags">
    <vt:lpwstr/>
  </property>
</Properties>
</file>