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C1FD" w14:textId="77777777" w:rsidR="00EA2600" w:rsidRDefault="00EA2600" w:rsidP="00EA2600">
      <w:r>
        <w:t>The Fire Service, we would be interested to know where people who are ‘locked in’ are located.  We would want to target these people and carry out a prevention Safe and Well Visits.  At the home visit there would need to be consideration of the individual circumstances and assessment of additional measures.  These may be fire-retardant bedding or aprons for the immobile smokers.  Advice around risk of smoking: switching to vaping, water by the bed/chair/smoking outside where possible etc.  We would be advising on ingress and exits: locked windows/doors and blockages by clutter or disrepair.  We would also promote Key Safes and the numbers to be logged with Carline and Adult Social Care for a Fire Crew to gain access for an incident at the property.</w:t>
      </w:r>
    </w:p>
    <w:p w14:paraId="1D78C208" w14:textId="77777777" w:rsidR="00EA2600" w:rsidRDefault="00EA2600" w:rsidP="00EA2600"/>
    <w:p w14:paraId="3CB86C72" w14:textId="77777777" w:rsidR="00EA2600" w:rsidRDefault="00EA2600" w:rsidP="00EA2600">
      <w:r>
        <w:t>If you encounter a person locked-in to ‘restrict wandering’, you may wish to consider if this is without their consent or after a robust assessment to consider the safety of the person if they do not have capacity to keep themselves safe. It can potentially a Safeguarding Concern around consideration of deprivation of liberty. </w:t>
      </w:r>
    </w:p>
    <w:p w14:paraId="0A252C75" w14:textId="77777777" w:rsidR="00EA2600" w:rsidRDefault="00EA2600" w:rsidP="00EA2600"/>
    <w:p w14:paraId="4F272C37" w14:textId="77777777" w:rsidR="00EA2600" w:rsidRDefault="00EA2600" w:rsidP="00EA2600">
      <w:r>
        <w:t>The issue is divided into 1) Community Independent Living and 2) Supported Living, and relies on the capacity of the person.  Everyone is assumed to have capacity unless it has been assessed otherwise.</w:t>
      </w:r>
    </w:p>
    <w:p w14:paraId="2CD81E29" w14:textId="77777777" w:rsidR="00EA2600" w:rsidRDefault="00EA2600" w:rsidP="00EA2600"/>
    <w:p w14:paraId="7A09DF1C" w14:textId="77777777" w:rsidR="00EA2600" w:rsidRDefault="00EA2600" w:rsidP="00EA2600">
      <w:pPr>
        <w:pStyle w:val="ListParagraph"/>
        <w:numPr>
          <w:ilvl w:val="0"/>
          <w:numId w:val="1"/>
        </w:numPr>
        <w:contextualSpacing w:val="0"/>
        <w:rPr>
          <w:rFonts w:eastAsia="Times New Roman"/>
        </w:rPr>
      </w:pPr>
      <w:r>
        <w:rPr>
          <w:rFonts w:eastAsia="Times New Roman"/>
        </w:rPr>
        <w:t xml:space="preserve">In the Community a family cannot make a decision to lock-in a family member where they consider this to be in the ‘best interests’ of the person, even if this is done with the kindest intentions.  If a person is at risk of wandering the family will need to seek an order through the Court of Protection.  If the person has capacity and agrees to being locked-in to prevent wandering, this is a person-centred decision, but realistically if a person has capacity and agrees the measures then they probably do not need to be locked into their home to prevent wandering.  If the person does have capacity and has agreed to be locked-in due to immobility, there is still a requirement to risk assess and provide a reduction in the risk. </w:t>
      </w:r>
    </w:p>
    <w:p w14:paraId="67C13BAB" w14:textId="77777777" w:rsidR="00EA2600" w:rsidRDefault="00EA2600" w:rsidP="00EA2600">
      <w:pPr>
        <w:pStyle w:val="ListParagraph"/>
      </w:pPr>
    </w:p>
    <w:p w14:paraId="7B1AEAC1" w14:textId="77777777" w:rsidR="00EA2600" w:rsidRDefault="00EA2600" w:rsidP="00EA2600">
      <w:pPr>
        <w:pStyle w:val="ListParagraph"/>
        <w:numPr>
          <w:ilvl w:val="0"/>
          <w:numId w:val="1"/>
        </w:numPr>
        <w:contextualSpacing w:val="0"/>
        <w:rPr>
          <w:rFonts w:eastAsia="Times New Roman"/>
        </w:rPr>
      </w:pPr>
      <w:r>
        <w:rPr>
          <w:rFonts w:eastAsia="Times New Roman"/>
        </w:rPr>
        <w:t>In Care Homes and other Supported Living Schemes an application is likely to be managed and processed internally within West Sussex County Council Adult Social Care through a designated team known as DoLs Team.  This team are qualified to make assessment for capacity and through process make recommendations around prevention or mitigation of risk.</w:t>
      </w:r>
    </w:p>
    <w:p w14:paraId="52ACF3EF" w14:textId="77777777" w:rsidR="00EA2600" w:rsidRDefault="00EA2600" w:rsidP="00EA2600">
      <w:pPr>
        <w:pStyle w:val="ListParagraph"/>
      </w:pPr>
    </w:p>
    <w:p w14:paraId="5017018C" w14:textId="77777777" w:rsidR="00EA2600" w:rsidRDefault="00EA2600" w:rsidP="00EA2600">
      <w:pPr>
        <w:pStyle w:val="ListParagraph"/>
      </w:pPr>
      <w:r>
        <w:rPr>
          <w:b/>
          <w:bCs/>
          <w:i/>
          <w:iCs/>
        </w:rPr>
        <w:t xml:space="preserve">SUGGESTED ACTION </w:t>
      </w:r>
      <w:r>
        <w:t xml:space="preserve">: Make a referral to </w:t>
      </w:r>
      <w:hyperlink r:id="rId10" w:history="1">
        <w:r>
          <w:rPr>
            <w:rStyle w:val="Hyperlink"/>
            <w:color w:val="0000FF"/>
          </w:rPr>
          <w:t>Adult social care assessments - West Sussex County Council</w:t>
        </w:r>
      </w:hyperlink>
    </w:p>
    <w:p w14:paraId="1DA33D04" w14:textId="77777777" w:rsidR="00EA2600" w:rsidRDefault="00EA2600" w:rsidP="00EA2600">
      <w:pPr>
        <w:pStyle w:val="ListParagraph"/>
        <w:numPr>
          <w:ilvl w:val="0"/>
          <w:numId w:val="2"/>
        </w:numPr>
        <w:contextualSpacing w:val="0"/>
        <w:rPr>
          <w:rFonts w:eastAsia="Times New Roman"/>
        </w:rPr>
      </w:pPr>
      <w:r>
        <w:rPr>
          <w:rFonts w:eastAsia="Times New Roman"/>
        </w:rPr>
        <w:t>Under the 2014 Care Act, Adult Social Care have a duty to carry out an assessment of anyone who appears to have the need for care and support, regardless of their likely eligibility for state-funded care.</w:t>
      </w:r>
    </w:p>
    <w:p w14:paraId="1A687E2C" w14:textId="77777777" w:rsidR="00EA2600" w:rsidRDefault="00EA2600" w:rsidP="00EA2600">
      <w:pPr>
        <w:pStyle w:val="ListParagraph"/>
        <w:numPr>
          <w:ilvl w:val="0"/>
          <w:numId w:val="2"/>
        </w:numPr>
        <w:contextualSpacing w:val="0"/>
        <w:rPr>
          <w:rFonts w:eastAsia="Times New Roman"/>
        </w:rPr>
      </w:pPr>
      <w:r>
        <w:rPr>
          <w:rFonts w:eastAsia="Times New Roman"/>
        </w:rPr>
        <w:t>When Adults’ Social Care staff work with any individual they will consider their wellbeing, the prevention, reduction and delaying of needs arising. They will then provide relevant advice and information to the person.</w:t>
      </w:r>
    </w:p>
    <w:p w14:paraId="35BD2EE8" w14:textId="77777777" w:rsidR="00EA2600" w:rsidRDefault="00EA2600" w:rsidP="00EA2600">
      <w:pPr>
        <w:pStyle w:val="ListParagraph"/>
        <w:numPr>
          <w:ilvl w:val="0"/>
          <w:numId w:val="2"/>
        </w:numPr>
        <w:contextualSpacing w:val="0"/>
        <w:rPr>
          <w:rFonts w:eastAsia="Times New Roman"/>
        </w:rPr>
      </w:pPr>
      <w:r>
        <w:rPr>
          <w:rFonts w:eastAsia="Times New Roman"/>
        </w:rPr>
        <w:t xml:space="preserve">The form is suitable for members of the public and professionals. </w:t>
      </w:r>
    </w:p>
    <w:p w14:paraId="35BD5AB7" w14:textId="77777777" w:rsidR="00EA2600" w:rsidRDefault="00EA2600" w:rsidP="00EA2600"/>
    <w:p w14:paraId="3C4DEF8E" w14:textId="77777777" w:rsidR="00EA2600" w:rsidRDefault="00EA2600" w:rsidP="00EA2600">
      <w:r>
        <w:t>There are other similar prevention type actions such as cameras, which fall under the same guidance.  A person may consent to a camera for the family to monitor their health and wellbeing, and this can be reassuring to both parties.  A person without capacity cannot make that decision and would need to be referred to the Court of Protection or the DoLs (Deprevation of Liberty) Team at WSCC ASC.  It is really down to whether a person can or cannot provide agreement. These details can be noted and included and submitted on the same form as above.</w:t>
      </w:r>
    </w:p>
    <w:p w14:paraId="14EBE298" w14:textId="77777777" w:rsidR="00EA2600" w:rsidRDefault="00EA2600" w:rsidP="00EA2600"/>
    <w:p w14:paraId="3860AA0D" w14:textId="77777777" w:rsidR="00EA2600" w:rsidRDefault="00EA2600" w:rsidP="00EA2600">
      <w:r>
        <w:t xml:space="preserve">In these restricted wandering prevention cases, we may want our multi-agency partners to consider linked smoke alarms for early warning and other technology which is widely available but comes at </w:t>
      </w:r>
      <w:r>
        <w:lastRenderedPageBreak/>
        <w:t>an extra cost for the person.  In certain cases, we have in exceptional cases advised on the benefits of personal sprinkler systems, which again would be privately funded.</w:t>
      </w:r>
    </w:p>
    <w:p w14:paraId="6F687D7A" w14:textId="77777777" w:rsidR="00EA2600" w:rsidRDefault="00EA2600" w:rsidP="00EA2600"/>
    <w:p w14:paraId="16A29979" w14:textId="77777777" w:rsidR="00EA2600" w:rsidRDefault="00EA2600" w:rsidP="00EA2600">
      <w:r>
        <w:t xml:space="preserve">For those organisations and services working with vulnerable people who would like to learn more about fire risk guidance and intervention, you can refer to the Prevention Team multi-agency fire risk awareness course.  To apply signpost to </w:t>
      </w:r>
      <w:hyperlink r:id="rId11" w:history="1">
        <w:r>
          <w:rPr>
            <w:rStyle w:val="Hyperlink"/>
          </w:rPr>
          <w:t>frs.cptt@westsussex.gov.uk</w:t>
        </w:r>
      </w:hyperlink>
      <w:r>
        <w:t xml:space="preserve"> and quote reference MAFRAT.</w:t>
      </w:r>
    </w:p>
    <w:p w14:paraId="76E67D03" w14:textId="77777777" w:rsidR="00EA2600" w:rsidRDefault="00EA2600" w:rsidP="00EA2600"/>
    <w:p w14:paraId="0356D5ED" w14:textId="7B160C6A" w:rsidR="00EA2600" w:rsidRDefault="00EA2600" w:rsidP="00EA2600">
      <w:r>
        <w:rPr>
          <w:noProof/>
          <w14:ligatures w14:val="none"/>
        </w:rPr>
        <w:drawing>
          <wp:inline distT="0" distB="0" distL="0" distR="0" wp14:anchorId="0F75B162" wp14:editId="267895C2">
            <wp:extent cx="5731510" cy="3218180"/>
            <wp:effectExtent l="0" t="0" r="2540" b="1270"/>
            <wp:docPr id="1583581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31510" cy="3218180"/>
                    </a:xfrm>
                    <a:prstGeom prst="rect">
                      <a:avLst/>
                    </a:prstGeom>
                    <a:noFill/>
                    <a:ln>
                      <a:noFill/>
                    </a:ln>
                  </pic:spPr>
                </pic:pic>
              </a:graphicData>
            </a:graphic>
          </wp:inline>
        </w:drawing>
      </w:r>
    </w:p>
    <w:p w14:paraId="3559A610" w14:textId="77777777" w:rsidR="00EA2600" w:rsidRDefault="00EA2600" w:rsidP="00EA2600">
      <w:pPr>
        <w:rPr>
          <w:rFonts w:ascii="Aptos" w:hAnsi="Aptos"/>
        </w:rPr>
      </w:pPr>
    </w:p>
    <w:p w14:paraId="4A27EE28" w14:textId="77777777" w:rsidR="00031025" w:rsidRDefault="00031025"/>
    <w:sectPr w:rsidR="00031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973CA"/>
    <w:multiLevelType w:val="hybridMultilevel"/>
    <w:tmpl w:val="CE60B704"/>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323B384F"/>
    <w:multiLevelType w:val="hybridMultilevel"/>
    <w:tmpl w:val="C19AD722"/>
    <w:lvl w:ilvl="0" w:tplc="53DEDA4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96725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0091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00"/>
    <w:rsid w:val="00031025"/>
    <w:rsid w:val="003035AB"/>
    <w:rsid w:val="0085557D"/>
    <w:rsid w:val="00A43447"/>
    <w:rsid w:val="00EA2600"/>
    <w:rsid w:val="00FF0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992B"/>
  <w15:chartTrackingRefBased/>
  <w15:docId w15:val="{3F052BB5-77A9-4E2D-AB7F-F1028E21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00"/>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EA2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6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6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6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6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600"/>
    <w:rPr>
      <w:rFonts w:eastAsiaTheme="majorEastAsia" w:cstheme="majorBidi"/>
      <w:color w:val="272727" w:themeColor="text1" w:themeTint="D8"/>
    </w:rPr>
  </w:style>
  <w:style w:type="paragraph" w:styleId="Title">
    <w:name w:val="Title"/>
    <w:basedOn w:val="Normal"/>
    <w:next w:val="Normal"/>
    <w:link w:val="TitleChar"/>
    <w:uiPriority w:val="10"/>
    <w:qFormat/>
    <w:rsid w:val="00EA26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600"/>
    <w:pPr>
      <w:spacing w:before="160"/>
      <w:jc w:val="center"/>
    </w:pPr>
    <w:rPr>
      <w:i/>
      <w:iCs/>
      <w:color w:val="404040" w:themeColor="text1" w:themeTint="BF"/>
    </w:rPr>
  </w:style>
  <w:style w:type="character" w:customStyle="1" w:styleId="QuoteChar">
    <w:name w:val="Quote Char"/>
    <w:basedOn w:val="DefaultParagraphFont"/>
    <w:link w:val="Quote"/>
    <w:uiPriority w:val="29"/>
    <w:rsid w:val="00EA2600"/>
    <w:rPr>
      <w:i/>
      <w:iCs/>
      <w:color w:val="404040" w:themeColor="text1" w:themeTint="BF"/>
    </w:rPr>
  </w:style>
  <w:style w:type="paragraph" w:styleId="ListParagraph">
    <w:name w:val="List Paragraph"/>
    <w:basedOn w:val="Normal"/>
    <w:uiPriority w:val="34"/>
    <w:qFormat/>
    <w:rsid w:val="00EA2600"/>
    <w:pPr>
      <w:ind w:left="720"/>
      <w:contextualSpacing/>
    </w:pPr>
  </w:style>
  <w:style w:type="character" w:styleId="IntenseEmphasis">
    <w:name w:val="Intense Emphasis"/>
    <w:basedOn w:val="DefaultParagraphFont"/>
    <w:uiPriority w:val="21"/>
    <w:qFormat/>
    <w:rsid w:val="00EA2600"/>
    <w:rPr>
      <w:i/>
      <w:iCs/>
      <w:color w:val="0F4761" w:themeColor="accent1" w:themeShade="BF"/>
    </w:rPr>
  </w:style>
  <w:style w:type="paragraph" w:styleId="IntenseQuote">
    <w:name w:val="Intense Quote"/>
    <w:basedOn w:val="Normal"/>
    <w:next w:val="Normal"/>
    <w:link w:val="IntenseQuoteChar"/>
    <w:uiPriority w:val="30"/>
    <w:qFormat/>
    <w:rsid w:val="00EA2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600"/>
    <w:rPr>
      <w:i/>
      <w:iCs/>
      <w:color w:val="0F4761" w:themeColor="accent1" w:themeShade="BF"/>
    </w:rPr>
  </w:style>
  <w:style w:type="character" w:styleId="IntenseReference">
    <w:name w:val="Intense Reference"/>
    <w:basedOn w:val="DefaultParagraphFont"/>
    <w:uiPriority w:val="32"/>
    <w:qFormat/>
    <w:rsid w:val="00EA2600"/>
    <w:rPr>
      <w:b/>
      <w:bCs/>
      <w:smallCaps/>
      <w:color w:val="0F4761" w:themeColor="accent1" w:themeShade="BF"/>
      <w:spacing w:val="5"/>
    </w:rPr>
  </w:style>
  <w:style w:type="character" w:styleId="Hyperlink">
    <w:name w:val="Hyperlink"/>
    <w:basedOn w:val="DefaultParagraphFont"/>
    <w:uiPriority w:val="99"/>
    <w:semiHidden/>
    <w:unhideWhenUsed/>
    <w:rsid w:val="00EA26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0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4.png@01DB86EF.F062478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frs.cptt@westsussex.gov.uk"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www.westsussex.gov.uk/social-care-and-health/social-care-and-health-information-for-professionals/adults/adult-social-care-assess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5FD81400808824E9A83009F22CC065A" ma:contentTypeVersion="2" ma:contentTypeDescription="" ma:contentTypeScope="" ma:versionID="7a8a3cae6e70163f13e44bc05b71e3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a678f0fabe3ed53ae648c833c963264"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9826e4-1681-4647-9139-5af62e374e51}" ma:internalName="TaxCatchAll" ma:showField="CatchAllData" ma:web="cdd6fbc7-20a2-48f4-b8f4-ee10127ce0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9826e4-1681-4647-9139-5af62e374e51}" ma:internalName="TaxCatchAllLabel" ma:readOnly="true" ma:showField="CatchAllDataLabel" ma:web="cdd6fbc7-20a2-48f4-b8f4-ee10127c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427cbaf1-5e9a-467c-9812-5b6865c187e2;2025-03-18 13:02:34;PENDINGCLASSIFICATION;WSCC Category:|False||PENDINGCLASSIFICATION|2025-03-18 13:02:34|UNDEFINED|35da7913-ca98-450a-b299-b9b62231058f;False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Props1.xml><?xml version="1.0" encoding="utf-8"?>
<ds:datastoreItem xmlns:ds="http://schemas.openxmlformats.org/officeDocument/2006/customXml" ds:itemID="{7E89B463-36D9-4685-9BF3-F655150D70D6}"/>
</file>

<file path=customXml/itemProps2.xml><?xml version="1.0" encoding="utf-8"?>
<ds:datastoreItem xmlns:ds="http://schemas.openxmlformats.org/officeDocument/2006/customXml" ds:itemID="{3E891202-7423-4A8F-8F97-3FA967765860}"/>
</file>

<file path=customXml/itemProps3.xml><?xml version="1.0" encoding="utf-8"?>
<ds:datastoreItem xmlns:ds="http://schemas.openxmlformats.org/officeDocument/2006/customXml" ds:itemID="{C4BC359B-CD46-4648-975D-BC3498B71154}"/>
</file>

<file path=customXml/itemProps4.xml><?xml version="1.0" encoding="utf-8"?>
<ds:datastoreItem xmlns:ds="http://schemas.openxmlformats.org/officeDocument/2006/customXml" ds:itemID="{296FFE7C-F24C-41F0-8EA0-6CB186634ADB}"/>
</file>

<file path=customXml/itemProps5.xml><?xml version="1.0" encoding="utf-8"?>
<ds:datastoreItem xmlns:ds="http://schemas.openxmlformats.org/officeDocument/2006/customXml" ds:itemID="{77E53DCD-E26F-47B4-8703-5B5A2BA37E3D}"/>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Stringer</dc:creator>
  <cp:keywords/>
  <dc:description/>
  <cp:lastModifiedBy>Nicci Stringer</cp:lastModifiedBy>
  <cp:revision>1</cp:revision>
  <dcterms:created xsi:type="dcterms:W3CDTF">2025-03-18T13:02:00Z</dcterms:created>
  <dcterms:modified xsi:type="dcterms:W3CDTF">2025-03-18T13:02:00Z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0x01010008FB9B3217D433459C91B5CF793C1D7900C5FD81400808824E9A83009F22CC065A</vt:lpwstr>
  </property>
  <property fmtid="{D5CDD505-2E9C-101B-9397-08002B2CF9AE}" pid="3" name="WSCC_x0020_Category">
    <vt:lpwstr/>
  </property>
  <property fmtid="{D5CDD505-2E9C-101B-9397-08002B2CF9AE}" pid="4" name="WSCC Category">
    <vt:lpwstr/>
  </property>
</Properties>
</file>