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1091" w:rsidRPr="00FD7144" w14:paraId="6247039C" w14:textId="77777777" w:rsidTr="004C59C6">
        <w:trPr>
          <w:jc w:val="center"/>
        </w:trPr>
        <w:tc>
          <w:tcPr>
            <w:tcW w:w="5000" w:type="pct"/>
            <w:hideMark/>
          </w:tcPr>
          <w:p w14:paraId="39428B37" w14:textId="50382A43" w:rsidR="003C6CCC" w:rsidRDefault="003C6CCC" w:rsidP="003C6CCC">
            <w:pPr>
              <w:jc w:val="center"/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</w:pPr>
            <w:bookmarkStart w:id="0" w:name="_Hlk160613129"/>
            <w:r w:rsidRPr="00087080"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  <w:t>Education Prospectus 2024 – 25</w:t>
            </w:r>
          </w:p>
          <w:p w14:paraId="49BD85E4" w14:textId="77777777" w:rsidR="00E70391" w:rsidRPr="00087080" w:rsidRDefault="00E70391" w:rsidP="003C6CCC">
            <w:pPr>
              <w:jc w:val="center"/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</w:pPr>
          </w:p>
          <w:p w14:paraId="48E39279" w14:textId="11A3FE98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16"/>
                <w:szCs w:val="16"/>
              </w:rPr>
            </w:pPr>
            <w:r w:rsidRPr="00FD7144">
              <w:rPr>
                <w:rFonts w:ascii="Lato" w:eastAsia="Times New Roman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9E975" wp14:editId="108A12D6">
                      <wp:simplePos x="0" y="0"/>
                      <wp:positionH relativeFrom="column">
                        <wp:posOffset>3184634</wp:posOffset>
                      </wp:positionH>
                      <wp:positionV relativeFrom="paragraph">
                        <wp:posOffset>97746</wp:posOffset>
                      </wp:positionV>
                      <wp:extent cx="2521629" cy="1065600"/>
                      <wp:effectExtent l="0" t="0" r="0" b="0"/>
                      <wp:wrapNone/>
                      <wp:docPr id="2" name="Tit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6D9EB0-FE44-90EE-08F1-EACD1867F729}"/>
                          </a:ext>
                        </a:extLst>
                      </wp:docPr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521629" cy="1065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DA07C" w14:textId="6B17655A" w:rsidR="003C6CCC" w:rsidRPr="00FD7144" w:rsidRDefault="003C6CCC" w:rsidP="003C6CCC">
                                  <w:pPr>
                                    <w:spacing w:line="216" w:lineRule="auto"/>
                                    <w:jc w:val="both"/>
                                    <w:textAlignment w:val="baseline"/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We offer a range of courses to support education </w:t>
                                  </w:r>
                                  <w:r w:rsidR="00634DC8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&amp;</w:t>
                                  </w: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training needs for both clinical, working in </w:t>
                                  </w:r>
                                  <w:r w:rsidR="005369F2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health and social</w:t>
                                  </w: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care settings.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E975" id="Title 1" o:spid="_x0000_s1026" style="position:absolute;margin-left:250.75pt;margin-top:7.7pt;width:198.5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" filled="f" stroked="f">
                      <o:lock v:ext="edit" grouping="t"/>
                      <v:textbox>
                        <w:txbxContent>
                          <w:p w14:paraId="4A3DA07C" w14:textId="6B17655A" w:rsidR="003C6CCC" w:rsidRPr="00FD7144" w:rsidRDefault="003C6CCC" w:rsidP="003C6CCC">
                            <w:pPr>
                              <w:spacing w:line="216" w:lineRule="auto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We offer a range of courses to support education </w:t>
                            </w:r>
                            <w:r w:rsidR="00634DC8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>&amp;</w:t>
                            </w: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training needs for both clinical, working in </w:t>
                            </w:r>
                            <w:r w:rsidR="005369F2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>health and social</w:t>
                            </w: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care settings.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B00E6D" w14:textId="60433968" w:rsidR="003C6CCC" w:rsidRDefault="00A164E6" w:rsidP="003C6CCC">
            <w:pPr>
              <w:jc w:val="both"/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  <w:r w:rsidRPr="00812B9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3DADBA61" wp14:editId="10B038FA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95885</wp:posOffset>
                  </wp:positionV>
                  <wp:extent cx="2795905" cy="1858645"/>
                  <wp:effectExtent l="57150" t="57150" r="61595" b="65405"/>
                  <wp:wrapTight wrapText="bothSides">
                    <wp:wrapPolygon edited="0">
                      <wp:start x="-442" y="-664"/>
                      <wp:lineTo x="-442" y="22139"/>
                      <wp:lineTo x="21929" y="22139"/>
                      <wp:lineTo x="21929" y="-664"/>
                      <wp:lineTo x="-442" y="-664"/>
                    </wp:wrapPolygon>
                  </wp:wrapTight>
                  <wp:docPr id="202609979" name="Picture 1" descr="A sign in front of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9979" name="Picture 1" descr="A sign in front of a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95905" cy="1858645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262D03" w14:textId="0198DC2C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02347F87" w14:textId="3F764211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189F3EE6" w14:textId="49AB570D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22AE1999" w14:textId="770BE432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2EC78430" w14:textId="228C904B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4F7CD6F2" w14:textId="44CDD724" w:rsidR="00E70391" w:rsidRPr="00E70391" w:rsidRDefault="00E70391" w:rsidP="00E70391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</w:pP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  <w:t>Barnabas Hospices</w:t>
            </w:r>
          </w:p>
          <w:p w14:paraId="034EEF2A" w14:textId="1D1968AD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St Barnabas House</w:t>
            </w:r>
          </w:p>
          <w:p w14:paraId="0639CB4B" w14:textId="4DF02819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Education Dept</w:t>
            </w:r>
          </w:p>
          <w:p w14:paraId="7238B617" w14:textId="74072CBE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Titnore Lane</w:t>
            </w:r>
          </w:p>
          <w:p w14:paraId="04AE89E2" w14:textId="49AC460A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 xml:space="preserve">Worthing </w:t>
            </w:r>
          </w:p>
          <w:p w14:paraId="250FAE70" w14:textId="4F167B07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 xml:space="preserve">West </w:t>
            </w:r>
            <w:proofErr w:type="gramStart"/>
            <w:r w:rsidRPr="00E70391">
              <w:rPr>
                <w:rFonts w:ascii="Lato" w:eastAsia="Times New Roman" w:hAnsi="Lato"/>
                <w:sz w:val="20"/>
                <w:szCs w:val="20"/>
              </w:rPr>
              <w:t>Sussex  BN</w:t>
            </w:r>
            <w:proofErr w:type="gramEnd"/>
            <w:r w:rsidRPr="00E70391">
              <w:rPr>
                <w:rFonts w:ascii="Lato" w:eastAsia="Times New Roman" w:hAnsi="Lato"/>
                <w:sz w:val="20"/>
                <w:szCs w:val="20"/>
              </w:rPr>
              <w:t>12 6NZ</w:t>
            </w:r>
          </w:p>
          <w:p w14:paraId="27C049D5" w14:textId="032EEA22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4CA49DD0" w14:textId="443ACDA0" w:rsidR="00FD7144" w:rsidRP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T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o join us at one of our education events, please visit </w:t>
            </w:r>
            <w:hyperlink r:id="rId11" w:history="1">
              <w:r w:rsidRPr="00087080">
                <w:rPr>
                  <w:rStyle w:val="Hyperlink"/>
                  <w:rFonts w:ascii="Lato" w:eastAsia="Times New Roman" w:hAnsi="Lato"/>
                  <w:b/>
                  <w:bCs/>
                  <w:color w:val="007893" w:themeColor="accent1" w:themeShade="BF"/>
                  <w:sz w:val="24"/>
                  <w:szCs w:val="24"/>
                </w:rPr>
                <w:t>www.stbh.org.uk/education</w:t>
              </w:r>
            </w:hyperlink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and complete an online booking</w:t>
            </w: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.  Alternatively, t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elephone 01903 706356</w:t>
            </w:r>
            <w:r w:rsidR="005369F2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or email </w:t>
            </w:r>
            <w:hyperlink r:id="rId12" w:history="1">
              <w:r w:rsidR="00AF0FDF" w:rsidRPr="008C027F">
                <w:rPr>
                  <w:rStyle w:val="Hyperlink"/>
                  <w:rFonts w:ascii="Lato" w:eastAsia="Times New Roman" w:hAnsi="Lato"/>
                  <w:b/>
                  <w:bCs/>
                  <w:sz w:val="24"/>
                  <w:szCs w:val="24"/>
                </w:rPr>
                <w:t>education@stbh,org.uk</w:t>
              </w:r>
            </w:hyperlink>
            <w:r w:rsidR="005369F2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to speak to one of our team</w:t>
            </w: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.</w:t>
            </w:r>
            <w:bookmarkEnd w:id="0"/>
          </w:p>
        </w:tc>
      </w:tr>
    </w:tbl>
    <w:p w14:paraId="5502BE15" w14:textId="77777777" w:rsidR="00FD7144" w:rsidRPr="00FD7144" w:rsidRDefault="00FD7144" w:rsidP="00FD7144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Lato" w:hAnsi="Lato"/>
          <w:b/>
          <w:bCs/>
          <w:color w:val="007893" w:themeColor="accent1" w:themeShade="BF"/>
          <w:sz w:val="24"/>
          <w:szCs w:val="24"/>
        </w:rPr>
      </w:pPr>
    </w:p>
    <w:p w14:paraId="3464A00C" w14:textId="77777777" w:rsidR="00A92629" w:rsidRDefault="00A92629" w:rsidP="00EE18B9">
      <w:pPr>
        <w:pStyle w:val="ListParagraph"/>
        <w:rPr>
          <w:rFonts w:ascii="Lato" w:hAnsi="Lato"/>
          <w:b/>
          <w:bCs/>
          <w:sz w:val="24"/>
          <w:szCs w:val="24"/>
        </w:rPr>
      </w:pPr>
    </w:p>
    <w:p w14:paraId="3A47E261" w14:textId="45F640BB" w:rsidR="007A645B" w:rsidRPr="006A2B9E" w:rsidRDefault="007A645B" w:rsidP="006A2B9E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7A645B">
        <w:rPr>
          <w:rFonts w:ascii="Lato" w:hAnsi="Lato"/>
          <w:sz w:val="24"/>
          <w:szCs w:val="24"/>
        </w:rPr>
        <w:t>Thursday 30</w:t>
      </w:r>
      <w:r w:rsidRPr="007A645B">
        <w:rPr>
          <w:rFonts w:ascii="Lato" w:hAnsi="Lato"/>
          <w:sz w:val="24"/>
          <w:szCs w:val="24"/>
          <w:vertAlign w:val="superscript"/>
        </w:rPr>
        <w:t>th</w:t>
      </w:r>
      <w:r w:rsidRPr="007A645B">
        <w:rPr>
          <w:rFonts w:ascii="Lato" w:hAnsi="Lato"/>
          <w:sz w:val="24"/>
          <w:szCs w:val="24"/>
        </w:rPr>
        <w:t xml:space="preserve"> January 25</w:t>
      </w:r>
      <w:r>
        <w:rPr>
          <w:rFonts w:ascii="Lato" w:hAnsi="Lato"/>
          <w:b/>
          <w:bCs/>
          <w:sz w:val="24"/>
          <w:szCs w:val="24"/>
        </w:rPr>
        <w:t xml:space="preserve"> – Introduction to Palliative Care </w:t>
      </w:r>
      <w:r w:rsidRPr="007A645B">
        <w:rPr>
          <w:rFonts w:ascii="Lato" w:hAnsi="Lato"/>
          <w:sz w:val="24"/>
          <w:szCs w:val="24"/>
        </w:rPr>
        <w:t xml:space="preserve">at 09:30 – </w:t>
      </w:r>
      <w:proofErr w:type="gramStart"/>
      <w:r w:rsidRPr="007A645B">
        <w:rPr>
          <w:rFonts w:ascii="Lato" w:hAnsi="Lato"/>
          <w:sz w:val="24"/>
          <w:szCs w:val="24"/>
        </w:rPr>
        <w:t xml:space="preserve">13:00  </w:t>
      </w:r>
      <w:r>
        <w:rPr>
          <w:rFonts w:ascii="Lato" w:hAnsi="Lato"/>
          <w:b/>
          <w:bCs/>
          <w:sz w:val="24"/>
          <w:szCs w:val="24"/>
        </w:rPr>
        <w:t>£</w:t>
      </w:r>
      <w:proofErr w:type="gramEnd"/>
      <w:r>
        <w:rPr>
          <w:rFonts w:ascii="Lato" w:hAnsi="Lato"/>
          <w:b/>
          <w:bCs/>
          <w:sz w:val="24"/>
          <w:szCs w:val="24"/>
        </w:rPr>
        <w:t>10</w:t>
      </w:r>
    </w:p>
    <w:p w14:paraId="210DDE46" w14:textId="1C3BA5AE" w:rsidR="007A645B" w:rsidRDefault="007A645B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7A645B">
        <w:rPr>
          <w:rFonts w:ascii="Lato" w:hAnsi="Lato"/>
          <w:sz w:val="24"/>
          <w:szCs w:val="24"/>
        </w:rPr>
        <w:t>Tuesday 4</w:t>
      </w:r>
      <w:r w:rsidRPr="007A645B">
        <w:rPr>
          <w:rFonts w:ascii="Lato" w:hAnsi="Lato"/>
          <w:sz w:val="24"/>
          <w:szCs w:val="24"/>
          <w:vertAlign w:val="superscript"/>
        </w:rPr>
        <w:t>th</w:t>
      </w:r>
      <w:r w:rsidRPr="007A645B">
        <w:rPr>
          <w:rFonts w:ascii="Lato" w:hAnsi="Lato"/>
          <w:sz w:val="24"/>
          <w:szCs w:val="24"/>
        </w:rPr>
        <w:t xml:space="preserve"> February 25</w:t>
      </w:r>
      <w:r>
        <w:rPr>
          <w:rFonts w:ascii="Lato" w:hAnsi="Lato"/>
          <w:b/>
          <w:bCs/>
          <w:sz w:val="24"/>
          <w:szCs w:val="24"/>
        </w:rPr>
        <w:t xml:space="preserve"> – Advance Care Planning including introduction to ReSPECT </w:t>
      </w:r>
      <w:r w:rsidRPr="007A645B">
        <w:rPr>
          <w:rFonts w:ascii="Lato" w:hAnsi="Lato"/>
          <w:sz w:val="24"/>
          <w:szCs w:val="24"/>
        </w:rPr>
        <w:t xml:space="preserve">at 09:30 – </w:t>
      </w:r>
      <w:proofErr w:type="gramStart"/>
      <w:r w:rsidRPr="007A645B">
        <w:rPr>
          <w:rFonts w:ascii="Lato" w:hAnsi="Lato"/>
          <w:sz w:val="24"/>
          <w:szCs w:val="24"/>
        </w:rPr>
        <w:t>13:00</w:t>
      </w:r>
      <w:r>
        <w:rPr>
          <w:rFonts w:ascii="Lato" w:hAnsi="Lato"/>
          <w:b/>
          <w:bCs/>
          <w:sz w:val="24"/>
          <w:szCs w:val="24"/>
        </w:rPr>
        <w:t xml:space="preserve">  £</w:t>
      </w:r>
      <w:proofErr w:type="gramEnd"/>
      <w:r>
        <w:rPr>
          <w:rFonts w:ascii="Lato" w:hAnsi="Lato"/>
          <w:b/>
          <w:bCs/>
          <w:sz w:val="24"/>
          <w:szCs w:val="24"/>
        </w:rPr>
        <w:t>50</w:t>
      </w:r>
    </w:p>
    <w:p w14:paraId="038539D3" w14:textId="2378F94F" w:rsidR="006A2B9E" w:rsidRDefault="006A2B9E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6A2B9E">
        <w:rPr>
          <w:rFonts w:ascii="Lato" w:hAnsi="Lato"/>
          <w:sz w:val="24"/>
          <w:szCs w:val="24"/>
        </w:rPr>
        <w:t>Tuesday 11</w:t>
      </w:r>
      <w:r w:rsidRPr="006A2B9E">
        <w:rPr>
          <w:rFonts w:ascii="Lato" w:hAnsi="Lato"/>
          <w:sz w:val="24"/>
          <w:szCs w:val="24"/>
          <w:vertAlign w:val="superscript"/>
        </w:rPr>
        <w:t>th</w:t>
      </w:r>
      <w:r w:rsidRPr="006A2B9E">
        <w:rPr>
          <w:rFonts w:ascii="Lato" w:hAnsi="Lato"/>
          <w:sz w:val="24"/>
          <w:szCs w:val="24"/>
        </w:rPr>
        <w:t xml:space="preserve"> February 25</w:t>
      </w:r>
      <w:r>
        <w:rPr>
          <w:rFonts w:ascii="Lato" w:hAnsi="Lato"/>
          <w:b/>
          <w:bCs/>
          <w:sz w:val="24"/>
          <w:szCs w:val="24"/>
        </w:rPr>
        <w:t xml:space="preserve"> – Palliative Care Emergencies </w:t>
      </w:r>
      <w:r w:rsidRPr="006A2B9E">
        <w:rPr>
          <w:rFonts w:ascii="Lato" w:hAnsi="Lato"/>
          <w:sz w:val="24"/>
          <w:szCs w:val="24"/>
        </w:rPr>
        <w:t xml:space="preserve">at 09:30 – </w:t>
      </w:r>
      <w:proofErr w:type="gramStart"/>
      <w:r w:rsidRPr="006A2B9E">
        <w:rPr>
          <w:rFonts w:ascii="Lato" w:hAnsi="Lato"/>
          <w:sz w:val="24"/>
          <w:szCs w:val="24"/>
        </w:rPr>
        <w:t>13:00</w:t>
      </w:r>
      <w:r>
        <w:rPr>
          <w:rFonts w:ascii="Lato" w:hAnsi="Lato"/>
          <w:b/>
          <w:bCs/>
          <w:sz w:val="24"/>
          <w:szCs w:val="24"/>
        </w:rPr>
        <w:t xml:space="preserve">  £</w:t>
      </w:r>
      <w:proofErr w:type="gramEnd"/>
      <w:r>
        <w:rPr>
          <w:rFonts w:ascii="Lato" w:hAnsi="Lato"/>
          <w:b/>
          <w:bCs/>
          <w:sz w:val="24"/>
          <w:szCs w:val="24"/>
        </w:rPr>
        <w:t>50</w:t>
      </w:r>
    </w:p>
    <w:p w14:paraId="1860E4FA" w14:textId="16E1CF7F" w:rsidR="006A2B9E" w:rsidRDefault="006A2B9E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6A2B9E">
        <w:rPr>
          <w:rFonts w:ascii="Lato" w:hAnsi="Lato"/>
          <w:sz w:val="24"/>
          <w:szCs w:val="24"/>
        </w:rPr>
        <w:t>Tuesday 18</w:t>
      </w:r>
      <w:r w:rsidRPr="006A2B9E">
        <w:rPr>
          <w:rFonts w:ascii="Lato" w:hAnsi="Lato"/>
          <w:sz w:val="24"/>
          <w:szCs w:val="24"/>
          <w:vertAlign w:val="superscript"/>
        </w:rPr>
        <w:t>th</w:t>
      </w:r>
      <w:r w:rsidRPr="006A2B9E">
        <w:rPr>
          <w:rFonts w:ascii="Lato" w:hAnsi="Lato"/>
          <w:sz w:val="24"/>
          <w:szCs w:val="24"/>
        </w:rPr>
        <w:t xml:space="preserve"> February 25</w:t>
      </w:r>
      <w:r>
        <w:rPr>
          <w:rFonts w:ascii="Lato" w:hAnsi="Lato"/>
          <w:b/>
          <w:bCs/>
          <w:sz w:val="24"/>
          <w:szCs w:val="24"/>
        </w:rPr>
        <w:t xml:space="preserve"> – Symptom Management in the Last Days of Life </w:t>
      </w:r>
      <w:r w:rsidRPr="006A2B9E">
        <w:rPr>
          <w:rFonts w:ascii="Lato" w:hAnsi="Lato"/>
          <w:sz w:val="24"/>
          <w:szCs w:val="24"/>
        </w:rPr>
        <w:t xml:space="preserve">at 09:30 – </w:t>
      </w:r>
      <w:proofErr w:type="gramStart"/>
      <w:r w:rsidRPr="006A2B9E">
        <w:rPr>
          <w:rFonts w:ascii="Lato" w:hAnsi="Lato"/>
          <w:sz w:val="24"/>
          <w:szCs w:val="24"/>
        </w:rPr>
        <w:t>13:00</w:t>
      </w:r>
      <w:r>
        <w:rPr>
          <w:rFonts w:ascii="Lato" w:hAnsi="Lato"/>
          <w:b/>
          <w:bCs/>
          <w:sz w:val="24"/>
          <w:szCs w:val="24"/>
        </w:rPr>
        <w:t xml:space="preserve">  FULLY</w:t>
      </w:r>
      <w:proofErr w:type="gramEnd"/>
      <w:r>
        <w:rPr>
          <w:rFonts w:ascii="Lato" w:hAnsi="Lato"/>
          <w:b/>
          <w:bCs/>
          <w:sz w:val="24"/>
          <w:szCs w:val="24"/>
        </w:rPr>
        <w:t xml:space="preserve"> FUNDED</w:t>
      </w:r>
    </w:p>
    <w:p w14:paraId="0E219506" w14:textId="1E2F0704" w:rsidR="00996EF2" w:rsidRPr="00D523A7" w:rsidRDefault="007A645B" w:rsidP="00D523A7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7A645B">
        <w:rPr>
          <w:rFonts w:ascii="Lato" w:hAnsi="Lato"/>
          <w:sz w:val="24"/>
          <w:szCs w:val="24"/>
        </w:rPr>
        <w:t>Tuesday 18</w:t>
      </w:r>
      <w:r w:rsidRPr="007A645B">
        <w:rPr>
          <w:rFonts w:ascii="Lato" w:hAnsi="Lato"/>
          <w:sz w:val="24"/>
          <w:szCs w:val="24"/>
          <w:vertAlign w:val="superscript"/>
        </w:rPr>
        <w:t>th</w:t>
      </w:r>
      <w:r w:rsidRPr="007A645B">
        <w:rPr>
          <w:rFonts w:ascii="Lato" w:hAnsi="Lato"/>
          <w:sz w:val="24"/>
          <w:szCs w:val="24"/>
        </w:rPr>
        <w:t xml:space="preserve"> March 25</w:t>
      </w:r>
      <w:r>
        <w:rPr>
          <w:rFonts w:ascii="Lato" w:hAnsi="Lato"/>
          <w:b/>
          <w:bCs/>
          <w:sz w:val="24"/>
          <w:szCs w:val="24"/>
        </w:rPr>
        <w:t xml:space="preserve"> – Intermediate Communication Skills </w:t>
      </w:r>
      <w:r w:rsidRPr="007A645B">
        <w:rPr>
          <w:rFonts w:ascii="Lato" w:hAnsi="Lato"/>
          <w:sz w:val="24"/>
          <w:szCs w:val="24"/>
        </w:rPr>
        <w:t xml:space="preserve">at 09:30 – </w:t>
      </w:r>
      <w:proofErr w:type="gramStart"/>
      <w:r w:rsidRPr="007A645B">
        <w:rPr>
          <w:rFonts w:ascii="Lato" w:hAnsi="Lato"/>
          <w:sz w:val="24"/>
          <w:szCs w:val="24"/>
        </w:rPr>
        <w:t>16:30</w:t>
      </w:r>
      <w:r>
        <w:rPr>
          <w:rFonts w:ascii="Lato" w:hAnsi="Lato"/>
          <w:b/>
          <w:bCs/>
          <w:sz w:val="24"/>
          <w:szCs w:val="24"/>
        </w:rPr>
        <w:t xml:space="preserve">  £</w:t>
      </w:r>
      <w:proofErr w:type="gramEnd"/>
      <w:r>
        <w:rPr>
          <w:rFonts w:ascii="Lato" w:hAnsi="Lato"/>
          <w:b/>
          <w:bCs/>
          <w:sz w:val="24"/>
          <w:szCs w:val="24"/>
        </w:rPr>
        <w:t>100</w:t>
      </w:r>
    </w:p>
    <w:sectPr w:rsidR="00996EF2" w:rsidRPr="00D523A7" w:rsidSect="00F66A8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 Slab On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4695"/>
    <w:multiLevelType w:val="hybridMultilevel"/>
    <w:tmpl w:val="3F364E0C"/>
    <w:lvl w:ilvl="0" w:tplc="D93A4186">
      <w:numFmt w:val="bullet"/>
      <w:lvlText w:val="-"/>
      <w:lvlJc w:val="left"/>
      <w:pPr>
        <w:ind w:left="720" w:hanging="360"/>
      </w:pPr>
      <w:rPr>
        <w:rFonts w:ascii="Helvetica" w:eastAsiaTheme="minorHAnsi" w:hAnsi="Helvetic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E34"/>
    <w:multiLevelType w:val="hybridMultilevel"/>
    <w:tmpl w:val="5484B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5E8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C042333"/>
    <w:multiLevelType w:val="hybridMultilevel"/>
    <w:tmpl w:val="22CAE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4843">
    <w:abstractNumId w:val="3"/>
  </w:num>
  <w:num w:numId="2" w16cid:durableId="1393967189">
    <w:abstractNumId w:val="2"/>
  </w:num>
  <w:num w:numId="3" w16cid:durableId="1126974180">
    <w:abstractNumId w:val="0"/>
  </w:num>
  <w:num w:numId="4" w16cid:durableId="112180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BD"/>
    <w:rsid w:val="00087080"/>
    <w:rsid w:val="00090642"/>
    <w:rsid w:val="000C0346"/>
    <w:rsid w:val="000D4D30"/>
    <w:rsid w:val="001A09A4"/>
    <w:rsid w:val="00241FF1"/>
    <w:rsid w:val="002471A6"/>
    <w:rsid w:val="002C09DF"/>
    <w:rsid w:val="002E0EE5"/>
    <w:rsid w:val="003C6CCC"/>
    <w:rsid w:val="003C77C7"/>
    <w:rsid w:val="004311D7"/>
    <w:rsid w:val="004E0364"/>
    <w:rsid w:val="00532B33"/>
    <w:rsid w:val="005369F2"/>
    <w:rsid w:val="00634DC8"/>
    <w:rsid w:val="006946BE"/>
    <w:rsid w:val="006A2B9E"/>
    <w:rsid w:val="00722E34"/>
    <w:rsid w:val="007A645B"/>
    <w:rsid w:val="007B65BD"/>
    <w:rsid w:val="007E706E"/>
    <w:rsid w:val="00812B97"/>
    <w:rsid w:val="00827199"/>
    <w:rsid w:val="00855076"/>
    <w:rsid w:val="00876452"/>
    <w:rsid w:val="008923B5"/>
    <w:rsid w:val="0094482B"/>
    <w:rsid w:val="00961091"/>
    <w:rsid w:val="00996EF2"/>
    <w:rsid w:val="00A164E6"/>
    <w:rsid w:val="00A26F09"/>
    <w:rsid w:val="00A92629"/>
    <w:rsid w:val="00AF0FDF"/>
    <w:rsid w:val="00BC2712"/>
    <w:rsid w:val="00C16B93"/>
    <w:rsid w:val="00C7700F"/>
    <w:rsid w:val="00D45690"/>
    <w:rsid w:val="00D523A7"/>
    <w:rsid w:val="00D62818"/>
    <w:rsid w:val="00D65431"/>
    <w:rsid w:val="00D71F1F"/>
    <w:rsid w:val="00DC38D1"/>
    <w:rsid w:val="00DD611D"/>
    <w:rsid w:val="00E70391"/>
    <w:rsid w:val="00EB4FBC"/>
    <w:rsid w:val="00EE18B9"/>
    <w:rsid w:val="00F40645"/>
    <w:rsid w:val="00F66A81"/>
    <w:rsid w:val="00F96DEA"/>
    <w:rsid w:val="00F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D084"/>
  <w15:chartTrackingRefBased/>
  <w15:docId w15:val="{AD7FB25F-7D51-4706-86BF-C10CD36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4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6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06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064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7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ducation@stbh,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stbh.org.uk/education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BH theme">
  <a:themeElements>
    <a:clrScheme name="STBH">
      <a:dk1>
        <a:sysClr val="windowText" lastClr="000000"/>
      </a:dk1>
      <a:lt1>
        <a:sysClr val="window" lastClr="FFFFFF"/>
      </a:lt1>
      <a:dk2>
        <a:srgbClr val="006472"/>
      </a:dk2>
      <a:lt2>
        <a:srgbClr val="FCB53B"/>
      </a:lt2>
      <a:accent1>
        <a:srgbClr val="00A2C5"/>
      </a:accent1>
      <a:accent2>
        <a:srgbClr val="82C341"/>
      </a:accent2>
      <a:accent3>
        <a:srgbClr val="4F3B80"/>
      </a:accent3>
      <a:accent4>
        <a:srgbClr val="B1181E"/>
      </a:accent4>
      <a:accent5>
        <a:srgbClr val="F58220"/>
      </a:accent5>
      <a:accent6>
        <a:srgbClr val="DA471F"/>
      </a:accent6>
      <a:hlink>
        <a:srgbClr val="00A2C5"/>
      </a:hlink>
      <a:folHlink>
        <a:srgbClr val="4F3B80"/>
      </a:folHlink>
    </a:clrScheme>
    <a:fontScheme name="STBH">
      <a:majorFont>
        <a:latin typeface="Alfa Slab One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aeb490f8-167d-483c-90ea-45bcb8d09dc9;2025-01-21 10:10:39;PENDINGCLASSIFICATION;WSCC Category:|False||PENDINGCLASSIFICATION|2025-01-21 10:10:39|UNDEFINED|35da7913-ca98-450a-b299-b9b62231058f;False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9B873261-88A8-4501-A7A4-672BD2FDDDA2}"/>
</file>

<file path=customXml/itemProps2.xml><?xml version="1.0" encoding="utf-8"?>
<ds:datastoreItem xmlns:ds="http://schemas.openxmlformats.org/officeDocument/2006/customXml" ds:itemID="{705F6FD9-07A1-4942-B5A1-BD413CDF6DD5}"/>
</file>

<file path=customXml/itemProps3.xml><?xml version="1.0" encoding="utf-8"?>
<ds:datastoreItem xmlns:ds="http://schemas.openxmlformats.org/officeDocument/2006/customXml" ds:itemID="{E754AF94-515D-47B6-B80F-0048280F3FBA}"/>
</file>

<file path=customXml/itemProps4.xml><?xml version="1.0" encoding="utf-8"?>
<ds:datastoreItem xmlns:ds="http://schemas.openxmlformats.org/officeDocument/2006/customXml" ds:itemID="{19F3D198-364C-4FE4-A596-F998019AE6B9}"/>
</file>

<file path=customXml/itemProps5.xml><?xml version="1.0" encoding="utf-8"?>
<ds:datastoreItem xmlns:ds="http://schemas.openxmlformats.org/officeDocument/2006/customXml" ds:itemID="{935E2E86-D7A5-49E9-8711-DDCE5D4AC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Currie</dc:creator>
  <cp:keywords/>
  <dc:description/>
  <cp:lastModifiedBy>Nicci Stringer</cp:lastModifiedBy>
  <cp:revision>2</cp:revision>
  <cp:lastPrinted>2023-11-10T11:44:00Z</cp:lastPrinted>
  <dcterms:created xsi:type="dcterms:W3CDTF">2025-01-21T10:10:00Z</dcterms:created>
  <dcterms:modified xsi:type="dcterms:W3CDTF">2025-01-21T10:10:00Z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