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4"/>
                  </w:tblGrid>
                  <w:tr w:rsidR="002A4B40" w:rsidRPr="002A4B40">
                    <w:trPr>
                      <w:tblCellSpacing w:w="0" w:type="dxa"/>
                    </w:trPr>
                    <w:tc>
                      <w:tcPr>
                        <w:tcW w:w="0" w:type="auto"/>
                        <w:vAlign w:val="center"/>
                        <w:hideMark/>
                      </w:tcPr>
                      <w:p w:rsidR="002A4B40" w:rsidRPr="002A4B40" w:rsidRDefault="002A4B40" w:rsidP="002A4B40">
                        <w:pPr>
                          <w:jc w:val="both"/>
                          <w:rPr>
                            <w:rFonts w:ascii="Times New Roman" w:eastAsia="Times New Roman" w:hAnsi="Times New Roman"/>
                            <w:sz w:val="22"/>
                            <w:lang w:eastAsia="en-GB"/>
                          </w:rPr>
                        </w:pPr>
                        <w:r w:rsidRPr="002A4B40">
                          <w:rPr>
                            <w:rFonts w:ascii="Times New Roman" w:eastAsia="Times New Roman" w:hAnsi="Times New Roman"/>
                            <w:noProof/>
                            <w:sz w:val="22"/>
                            <w:lang w:eastAsia="en-GB"/>
                          </w:rPr>
                          <w:drawing>
                            <wp:inline distT="0" distB="0" distL="0" distR="0">
                              <wp:extent cx="1859280" cy="1143000"/>
                              <wp:effectExtent l="0" t="0" r="7620" b="0"/>
                              <wp:docPr id="2" name="Picture 2" descr="Emotional Health T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onal Health Tri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143000"/>
                                      </a:xfrm>
                                      <a:prstGeom prst="rect">
                                        <a:avLst/>
                                      </a:prstGeom>
                                      <a:noFill/>
                                      <a:ln>
                                        <a:noFill/>
                                      </a:ln>
                                    </pic:spPr>
                                  </pic:pic>
                                </a:graphicData>
                              </a:graphic>
                            </wp:inline>
                          </w:drawing>
                        </w:r>
                        <w:r>
                          <w:rPr>
                            <w:rFonts w:ascii="Times New Roman" w:eastAsia="Times New Roman" w:hAnsi="Times New Roman"/>
                            <w:noProof/>
                            <w:sz w:val="22"/>
                            <w:lang w:eastAsia="en-GB"/>
                          </w:rPr>
                          <w:t xml:space="preserve">                                             </w:t>
                        </w:r>
                        <w:r w:rsidRPr="002A4B40">
                          <w:rPr>
                            <w:rFonts w:ascii="Times New Roman" w:eastAsia="Times New Roman" w:hAnsi="Times New Roman"/>
                            <w:noProof/>
                            <w:sz w:val="22"/>
                            <w:lang w:eastAsia="en-GB"/>
                          </w:rPr>
                          <w:drawing>
                            <wp:inline distT="0" distB="0" distL="0" distR="0" wp14:anchorId="512E9F6E" wp14:editId="04A72637">
                              <wp:extent cx="2575560" cy="1188720"/>
                              <wp:effectExtent l="0" t="0" r="0" b="0"/>
                              <wp:docPr id="1" name="Picture 1" descr="Emotional Healt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tional Health Acade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188720"/>
                                      </a:xfrm>
                                      <a:prstGeom prst="rect">
                                        <a:avLst/>
                                      </a:prstGeom>
                                      <a:noFill/>
                                      <a:ln>
                                        <a:noFill/>
                                      </a:ln>
                                    </pic:spPr>
                                  </pic:pic>
                                </a:graphicData>
                              </a:graphic>
                            </wp:inline>
                          </w:drawing>
                        </w:r>
                      </w:p>
                    </w:tc>
                  </w:tr>
                </w:tbl>
                <w:p w:rsidR="002A4B40" w:rsidRPr="002A4B40" w:rsidRDefault="002A4B40" w:rsidP="002A4B40">
                  <w:pPr>
                    <w:rPr>
                      <w:rFonts w:ascii="Times New Roman" w:eastAsia="Times New Roman" w:hAnsi="Times New Roman"/>
                      <w:sz w:val="22"/>
                      <w:lang w:eastAsia="en-GB"/>
                    </w:rPr>
                  </w:pPr>
                </w:p>
              </w:tc>
            </w:tr>
          </w:tbl>
          <w:p w:rsidR="002A4B40" w:rsidRPr="002A4B40" w:rsidRDefault="002A4B40" w:rsidP="002A4B40">
            <w:pPr>
              <w:jc w:val="center"/>
              <w:rPr>
                <w:rFonts w:ascii="Times New Roman" w:eastAsia="Times New Roman" w:hAnsi="Times New Roman"/>
                <w:sz w:val="2"/>
                <w:szCs w:val="2"/>
                <w:lang w:eastAsia="en-GB"/>
              </w:rPr>
            </w:pPr>
            <w:r w:rsidRPr="002A4B40">
              <w:rPr>
                <w:rFonts w:ascii="Times New Roman" w:eastAsia="Times New Roman" w:hAnsi="Times New Roman"/>
                <w:sz w:val="2"/>
                <w:szCs w:val="2"/>
                <w:lang w:eastAsia="en-GB"/>
              </w:rPr>
              <w:t> </w:t>
            </w: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4"/>
                  </w:tblGrid>
                  <w:tr w:rsidR="002A4B40" w:rsidRPr="002A4B40">
                    <w:trPr>
                      <w:tblCellSpacing w:w="0" w:type="dxa"/>
                    </w:trPr>
                    <w:tc>
                      <w:tcPr>
                        <w:tcW w:w="0" w:type="auto"/>
                        <w:vAlign w:val="center"/>
                        <w:hideMark/>
                      </w:tcPr>
                      <w:p w:rsidR="002A4B40" w:rsidRPr="002A4B40" w:rsidRDefault="002A4B40" w:rsidP="002A4B40">
                        <w:pPr>
                          <w:jc w:val="right"/>
                          <w:rPr>
                            <w:rFonts w:ascii="Times New Roman" w:eastAsia="Times New Roman" w:hAnsi="Times New Roman"/>
                            <w:sz w:val="22"/>
                            <w:lang w:eastAsia="en-GB"/>
                          </w:rPr>
                        </w:pPr>
                      </w:p>
                    </w:tc>
                  </w:tr>
                </w:tbl>
                <w:p w:rsidR="002A4B40" w:rsidRPr="002A4B40" w:rsidRDefault="002A4B40" w:rsidP="002A4B40">
                  <w:pPr>
                    <w:rPr>
                      <w:rFonts w:ascii="Times New Roman" w:eastAsia="Times New Roman" w:hAnsi="Times New Roman"/>
                      <w:sz w:val="22"/>
                      <w:lang w:eastAsia="en-GB"/>
                    </w:rPr>
                  </w:pPr>
                </w:p>
              </w:tc>
            </w:tr>
          </w:tbl>
          <w:p w:rsidR="002A4B40" w:rsidRPr="002A4B40" w:rsidRDefault="002A4B40" w:rsidP="002A4B40">
            <w:pPr>
              <w:jc w:val="center"/>
              <w:textAlignment w:val="top"/>
              <w:rPr>
                <w:rFonts w:ascii="Times New Roman" w:eastAsia="Times New Roman" w:hAnsi="Times New Roman"/>
                <w:sz w:val="22"/>
                <w:lang w:eastAsia="en-GB"/>
              </w:rPr>
            </w:pPr>
          </w:p>
        </w:tc>
      </w:tr>
      <w:tr w:rsidR="002A4B40" w:rsidRPr="002A4B40" w:rsidTr="002A4B40">
        <w:trPr>
          <w:tblCellSpacing w:w="0" w:type="dxa"/>
          <w:jc w:val="center"/>
        </w:trPr>
        <w:tc>
          <w:tcPr>
            <w:tcW w:w="0" w:type="auto"/>
            <w:shd w:val="clear" w:color="auto" w:fill="FFFFFF"/>
            <w:hideMark/>
          </w:tcPr>
          <w:p w:rsidR="002A4B40" w:rsidRDefault="002A4B40"/>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p w:rsidR="002A4B40" w:rsidRPr="002A4B40" w:rsidRDefault="00BC4C12" w:rsidP="002A4B40">
                  <w:pPr>
                    <w:spacing w:after="300"/>
                    <w:outlineLvl w:val="0"/>
                    <w:rPr>
                      <w:rFonts w:ascii="Helvetica" w:eastAsia="Times New Roman" w:hAnsi="Helvetica" w:cs="Helvetica"/>
                      <w:b/>
                      <w:bCs/>
                      <w:color w:val="E6005B"/>
                      <w:kern w:val="36"/>
                      <w:sz w:val="44"/>
                      <w:szCs w:val="45"/>
                      <w:lang w:eastAsia="en-GB"/>
                    </w:rPr>
                  </w:pPr>
                  <w:r>
                    <w:rPr>
                      <w:rFonts w:ascii="Helvetica" w:eastAsia="Times New Roman" w:hAnsi="Helvetica" w:cs="Helvetica"/>
                      <w:b/>
                      <w:bCs/>
                      <w:color w:val="E6005B"/>
                      <w:kern w:val="36"/>
                      <w:sz w:val="44"/>
                      <w:szCs w:val="45"/>
                      <w:lang w:eastAsia="en-GB"/>
                    </w:rPr>
                    <w:t xml:space="preserve"> </w:t>
                  </w:r>
                  <w:r w:rsidR="002A4B40" w:rsidRPr="002A4B40">
                    <w:rPr>
                      <w:rFonts w:ascii="Helvetica" w:eastAsia="Times New Roman" w:hAnsi="Helvetica" w:cs="Helvetica"/>
                      <w:b/>
                      <w:bCs/>
                      <w:color w:val="E6005B"/>
                      <w:kern w:val="36"/>
                      <w:sz w:val="44"/>
                      <w:szCs w:val="45"/>
                      <w:lang w:eastAsia="en-GB"/>
                    </w:rPr>
                    <w:t>Newsletter July 2021</w:t>
                  </w:r>
                </w:p>
                <w:p w:rsidR="002A4B40" w:rsidRPr="002A4B40" w:rsidRDefault="002A4B40" w:rsidP="00BC4C12">
                  <w:pPr>
                    <w:spacing w:after="225"/>
                    <w:ind w:left="142"/>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Welcome to the first Emotional Health Academy and Triage newsletter. Thank you for subscribing. We hope you find this newsletter informative and useful.</w:t>
                  </w:r>
                </w:p>
                <w:p w:rsidR="002A4B40" w:rsidRDefault="002A4B40" w:rsidP="00BC4C12">
                  <w:pPr>
                    <w:spacing w:after="225"/>
                    <w:ind w:left="142"/>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The newsletter will be published every two months, containing information regarding the EHA and EHT, signposting information and articles on a variety of emotional and mental health difficulties. </w:t>
                  </w:r>
                </w:p>
                <w:p w:rsidR="00BC4C12" w:rsidRPr="002A4B40" w:rsidRDefault="00BC4C12" w:rsidP="00BC4C12">
                  <w:pPr>
                    <w:spacing w:after="225"/>
                    <w:ind w:left="142"/>
                    <w:rPr>
                      <w:rFonts w:ascii="Helvetica" w:eastAsia="Times New Roman" w:hAnsi="Helvetica" w:cs="Helvetica"/>
                      <w:sz w:val="22"/>
                      <w:szCs w:val="23"/>
                      <w:lang w:eastAsia="en-GB"/>
                    </w:rPr>
                  </w:pPr>
                </w:p>
              </w:tc>
            </w:tr>
          </w:tbl>
          <w:p w:rsidR="002A4B40" w:rsidRPr="002A4B40" w:rsidRDefault="002A4B40" w:rsidP="002A4B40">
            <w:pPr>
              <w:jc w:val="center"/>
              <w:textAlignment w:val="top"/>
              <w:rPr>
                <w:rFonts w:ascii="Times New Roman" w:eastAsia="Times New Roman" w:hAnsi="Times New Roman"/>
                <w:sz w:val="22"/>
                <w:lang w:eastAsia="en-GB"/>
              </w:rPr>
            </w:pPr>
          </w:p>
        </w:tc>
      </w:tr>
    </w:tbl>
    <w:p w:rsidR="002A4B40" w:rsidRPr="002A4B40" w:rsidRDefault="002A4B40" w:rsidP="002A4B40">
      <w:pPr>
        <w:shd w:val="clear" w:color="auto" w:fill="FFFFFF"/>
        <w:rPr>
          <w:rFonts w:ascii="Times New Roman" w:eastAsia="Times New Roman" w:hAnsi="Times New Roman"/>
          <w:vanish/>
          <w:color w:val="000000"/>
          <w:szCs w:val="2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shd w:val="clear" w:color="auto" w:fill="0093A0"/>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p w:rsidR="002A4B40" w:rsidRPr="002A4B40" w:rsidRDefault="002A4B40" w:rsidP="002A4B40">
                  <w:pPr>
                    <w:spacing w:after="270"/>
                    <w:ind w:left="142"/>
                    <w:outlineLvl w:val="1"/>
                    <w:rPr>
                      <w:rFonts w:ascii="Helvetica" w:eastAsia="Times New Roman" w:hAnsi="Helvetica" w:cs="Helvetica"/>
                      <w:b/>
                      <w:bCs/>
                      <w:color w:val="FFFFFF"/>
                      <w:sz w:val="32"/>
                      <w:szCs w:val="33"/>
                      <w:lang w:eastAsia="en-GB"/>
                    </w:rPr>
                  </w:pPr>
                  <w:r w:rsidRPr="002A4B40">
                    <w:rPr>
                      <w:rFonts w:ascii="Helvetica" w:eastAsia="Times New Roman" w:hAnsi="Helvetica" w:cs="Helvetica"/>
                      <w:b/>
                      <w:bCs/>
                      <w:color w:val="FFFFFF"/>
                      <w:sz w:val="32"/>
                      <w:szCs w:val="33"/>
                      <w:lang w:eastAsia="en-GB"/>
                    </w:rPr>
                    <w:t>Emotional Health Triage Referrals</w:t>
                  </w:r>
                </w:p>
                <w:tbl>
                  <w:tblPr>
                    <w:tblW w:w="5000" w:type="pct"/>
                    <w:tblCellSpacing w:w="0" w:type="dxa"/>
                    <w:tblCellMar>
                      <w:left w:w="0" w:type="dxa"/>
                      <w:right w:w="0" w:type="dxa"/>
                    </w:tblCellMar>
                    <w:tblLook w:val="04A0" w:firstRow="1" w:lastRow="0" w:firstColumn="1" w:lastColumn="0" w:noHBand="0" w:noVBand="1"/>
                  </w:tblPr>
                  <w:tblGrid>
                    <w:gridCol w:w="10204"/>
                  </w:tblGrid>
                  <w:tr w:rsidR="002A4B40" w:rsidRPr="002A4B40">
                    <w:trPr>
                      <w:tblCellSpacing w:w="0" w:type="dxa"/>
                    </w:trPr>
                    <w:tc>
                      <w:tcPr>
                        <w:tcW w:w="0" w:type="auto"/>
                        <w:hideMark/>
                      </w:tcPr>
                      <w:p w:rsidR="002A4B40" w:rsidRPr="002A4B40" w:rsidRDefault="002A4B40" w:rsidP="002A4B40">
                        <w:pPr>
                          <w:spacing w:after="225"/>
                          <w:ind w:left="142"/>
                          <w:rPr>
                            <w:rFonts w:ascii="Helvetica" w:eastAsia="Times New Roman" w:hAnsi="Helvetica" w:cs="Helvetica"/>
                            <w:color w:val="FDFDFD"/>
                            <w:sz w:val="22"/>
                            <w:szCs w:val="23"/>
                            <w:lang w:eastAsia="en-GB"/>
                          </w:rPr>
                        </w:pPr>
                        <w:r w:rsidRPr="002A4B40">
                          <w:rPr>
                            <w:rFonts w:ascii="Helvetica" w:eastAsia="Times New Roman" w:hAnsi="Helvetica" w:cs="Helvetica"/>
                            <w:noProof/>
                            <w:color w:val="FFFFFF"/>
                            <w:sz w:val="32"/>
                            <w:szCs w:val="33"/>
                            <w:lang w:eastAsia="en-GB"/>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733550" cy="1857375"/>
                              <wp:effectExtent l="0" t="0" r="0" b="9525"/>
                              <wp:wrapSquare wrapText="bothSides"/>
                              <wp:docPr id="3" name="Picture 3" descr="EHA Adult &amp;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 Adult &amp; Ch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B40">
                          <w:rPr>
                            <w:rFonts w:ascii="Helvetica" w:eastAsia="Times New Roman" w:hAnsi="Helvetica" w:cs="Helvetica"/>
                            <w:color w:val="FDFDFD"/>
                            <w:sz w:val="22"/>
                            <w:szCs w:val="23"/>
                            <w:lang w:eastAsia="en-GB"/>
                          </w:rPr>
                          <w:t>The </w:t>
                        </w:r>
                        <w:r w:rsidRPr="002A4B40">
                          <w:rPr>
                            <w:rFonts w:ascii="Helvetica" w:eastAsia="Times New Roman" w:hAnsi="Helvetica" w:cs="Helvetica"/>
                            <w:b/>
                            <w:bCs/>
                            <w:color w:val="FDFDFD"/>
                            <w:sz w:val="22"/>
                            <w:szCs w:val="23"/>
                            <w:lang w:eastAsia="en-GB"/>
                          </w:rPr>
                          <w:t>Emotional Health Triage </w:t>
                        </w:r>
                        <w:r w:rsidRPr="002A4B40">
                          <w:rPr>
                            <w:rFonts w:ascii="Helvetica" w:eastAsia="Times New Roman" w:hAnsi="Helvetica" w:cs="Helvetica"/>
                            <w:color w:val="FDFDFD"/>
                            <w:sz w:val="22"/>
                            <w:szCs w:val="23"/>
                            <w:lang w:eastAsia="en-GB"/>
                          </w:rPr>
                          <w:t>is a free service open to children and young people in West Berkshire who need support with emotional health difficulties. It is the gateway to many different early help support options. Early support with emotional health difficulties is vital to prevent issues escalating and to reduce the impact they have on many aspects of a young person’s life including their health, family, school and friendships. The service is open all year round including during school holidays. </w:t>
                        </w:r>
                      </w:p>
                      <w:p w:rsidR="002A4B40" w:rsidRPr="002A4B40" w:rsidRDefault="002A4B40" w:rsidP="002A4B40">
                        <w:pPr>
                          <w:spacing w:after="225"/>
                          <w:ind w:left="142"/>
                          <w:rPr>
                            <w:rFonts w:ascii="Helvetica" w:eastAsia="Times New Roman" w:hAnsi="Helvetica" w:cs="Helvetica"/>
                            <w:color w:val="FDFDFD"/>
                            <w:sz w:val="22"/>
                            <w:szCs w:val="23"/>
                            <w:lang w:eastAsia="en-GB"/>
                          </w:rPr>
                        </w:pPr>
                        <w:r w:rsidRPr="002A4B40">
                          <w:rPr>
                            <w:rFonts w:ascii="Helvetica" w:eastAsia="Times New Roman" w:hAnsi="Helvetica" w:cs="Helvetica"/>
                            <w:b/>
                            <w:bCs/>
                            <w:color w:val="FDFDFD"/>
                            <w:sz w:val="22"/>
                            <w:szCs w:val="23"/>
                            <w:lang w:eastAsia="en-GB"/>
                          </w:rPr>
                          <w:t>Referrals</w:t>
                        </w:r>
                        <w:r w:rsidRPr="002A4B40">
                          <w:rPr>
                            <w:rFonts w:ascii="Helvetica" w:eastAsia="Times New Roman" w:hAnsi="Helvetica" w:cs="Helvetica"/>
                            <w:color w:val="FDFDFD"/>
                            <w:sz w:val="22"/>
                            <w:szCs w:val="23"/>
                            <w:lang w:eastAsia="en-GB"/>
                          </w:rPr>
                          <w:t> are usually made by family members, schools or GPs. Young people are also able to self-refer to the EHT for support. The EHT operates throughout the year and is only closed for bank holidays.</w:t>
                        </w:r>
                      </w:p>
                      <w:p w:rsidR="002A4B40" w:rsidRPr="002A4B40" w:rsidRDefault="002A4B40" w:rsidP="002A4B40">
                        <w:pPr>
                          <w:spacing w:after="225"/>
                          <w:ind w:left="142"/>
                          <w:rPr>
                            <w:rFonts w:ascii="Helvetica" w:eastAsia="Times New Roman" w:hAnsi="Helvetica" w:cs="Helvetica"/>
                            <w:color w:val="FDFDFD"/>
                            <w:sz w:val="22"/>
                            <w:szCs w:val="23"/>
                            <w:lang w:eastAsia="en-GB"/>
                          </w:rPr>
                        </w:pPr>
                        <w:r w:rsidRPr="002A4B40">
                          <w:rPr>
                            <w:rFonts w:ascii="Helvetica" w:eastAsia="Times New Roman" w:hAnsi="Helvetica" w:cs="Helvetica"/>
                            <w:b/>
                            <w:bCs/>
                            <w:color w:val="FDFDFD"/>
                            <w:sz w:val="22"/>
                            <w:szCs w:val="23"/>
                            <w:lang w:eastAsia="en-GB"/>
                          </w:rPr>
                          <w:t>How it works: </w:t>
                        </w:r>
                        <w:r w:rsidRPr="002A4B40">
                          <w:rPr>
                            <w:rFonts w:ascii="Helvetica" w:eastAsia="Times New Roman" w:hAnsi="Helvetica" w:cs="Helvetica"/>
                            <w:color w:val="FDFDFD"/>
                            <w:sz w:val="22"/>
                            <w:szCs w:val="23"/>
                            <w:lang w:eastAsia="en-GB"/>
                          </w:rPr>
                          <w:t>When a young person is referred we will get in touch with their family to discuss their needs and, where possible, we will signpost them to relevant support. This may include counselling, specialist charities, self-help resources, council services or support from the Emotional Health Academy.</w:t>
                        </w:r>
                      </w:p>
                      <w:p w:rsidR="002A4B40" w:rsidRPr="002A4B40" w:rsidRDefault="002A4B40" w:rsidP="002A4B40">
                        <w:pPr>
                          <w:spacing w:after="225"/>
                          <w:ind w:left="142"/>
                          <w:rPr>
                            <w:rFonts w:ascii="Helvetica" w:eastAsia="Times New Roman" w:hAnsi="Helvetica" w:cs="Helvetica"/>
                            <w:color w:val="FDFDFD"/>
                            <w:sz w:val="22"/>
                            <w:szCs w:val="23"/>
                            <w:lang w:eastAsia="en-GB"/>
                          </w:rPr>
                        </w:pPr>
                        <w:r w:rsidRPr="002A4B40">
                          <w:rPr>
                            <w:rFonts w:ascii="Helvetica" w:eastAsia="Times New Roman" w:hAnsi="Helvetica" w:cs="Helvetica"/>
                            <w:color w:val="FDFDFD"/>
                            <w:sz w:val="22"/>
                            <w:szCs w:val="23"/>
                            <w:lang w:eastAsia="en-GB"/>
                          </w:rPr>
                          <w:t>When we feel the young person’s referral requires a more in-depth discussion, they will be discussed at our weekly multi-agency triage meeting. Representatives from the EHA, CAMHS, specialist charities, council services and healthcare professionals discuss each referral and agree what support should be recommended. This may result in an offer of support through the EHA, the referral being passed to another service or signposting to other appropriate organisations.</w:t>
                        </w:r>
                      </w:p>
                      <w:p w:rsidR="002A4B40" w:rsidRPr="002A4B40" w:rsidRDefault="002A4B40" w:rsidP="002A4B40">
                        <w:pPr>
                          <w:spacing w:after="225"/>
                          <w:ind w:left="142"/>
                          <w:rPr>
                            <w:rFonts w:ascii="Helvetica" w:eastAsia="Times New Roman" w:hAnsi="Helvetica" w:cs="Helvetica"/>
                            <w:color w:val="FDFDFD"/>
                            <w:sz w:val="22"/>
                            <w:szCs w:val="23"/>
                            <w:lang w:eastAsia="en-GB"/>
                          </w:rPr>
                        </w:pPr>
                        <w:r w:rsidRPr="002A4B40">
                          <w:rPr>
                            <w:rFonts w:ascii="Helvetica" w:eastAsia="Times New Roman" w:hAnsi="Helvetica" w:cs="Helvetica"/>
                            <w:color w:val="FDFDFD"/>
                            <w:sz w:val="22"/>
                            <w:szCs w:val="23"/>
                            <w:lang w:eastAsia="en-GB"/>
                          </w:rPr>
                          <w:t>We review each referral after ten weeks and consult with the family to assess whether any further help is needed, or if the case can be closed.</w:t>
                        </w:r>
                      </w:p>
                      <w:p w:rsidR="002A4B40" w:rsidRPr="002A4B40" w:rsidRDefault="002A4B40" w:rsidP="002A4B40">
                        <w:pPr>
                          <w:spacing w:after="225"/>
                          <w:ind w:left="142"/>
                          <w:rPr>
                            <w:rFonts w:ascii="Helvetica" w:eastAsia="Times New Roman" w:hAnsi="Helvetica" w:cs="Helvetica"/>
                            <w:color w:val="FDFDFD"/>
                            <w:sz w:val="22"/>
                            <w:szCs w:val="23"/>
                            <w:lang w:eastAsia="en-GB"/>
                          </w:rPr>
                        </w:pPr>
                        <w:r w:rsidRPr="002A4B40">
                          <w:rPr>
                            <w:rFonts w:ascii="Helvetica" w:eastAsia="Times New Roman" w:hAnsi="Helvetica" w:cs="Helvetica"/>
                            <w:b/>
                            <w:bCs/>
                            <w:color w:val="FDFDFD"/>
                            <w:sz w:val="22"/>
                            <w:szCs w:val="23"/>
                            <w:lang w:eastAsia="en-GB"/>
                          </w:rPr>
                          <w:t>To make a referral </w:t>
                        </w:r>
                        <w:r w:rsidRPr="002A4B40">
                          <w:rPr>
                            <w:rFonts w:ascii="Helvetica" w:eastAsia="Times New Roman" w:hAnsi="Helvetica" w:cs="Helvetica"/>
                            <w:color w:val="FDFDFD"/>
                            <w:sz w:val="22"/>
                            <w:szCs w:val="23"/>
                            <w:lang w:eastAsia="en-GB"/>
                          </w:rPr>
                          <w:t>for a young person with mild to moderate emotional health difficulties please complete the referral form and return via email or in the post. For a copy of the referral form, full information about who is eligible and details about how to refer please see our website or call us on 01635 519018.</w:t>
                        </w:r>
                      </w:p>
                      <w:p w:rsidR="002A4B40" w:rsidRPr="002A4B40" w:rsidRDefault="002A4B40" w:rsidP="002A4B40">
                        <w:pPr>
                          <w:spacing w:after="225"/>
                          <w:ind w:left="142"/>
                          <w:rPr>
                            <w:rFonts w:ascii="Helvetica" w:eastAsia="Times New Roman" w:hAnsi="Helvetica" w:cs="Helvetica"/>
                            <w:color w:val="FDFDFD"/>
                            <w:sz w:val="22"/>
                            <w:szCs w:val="23"/>
                            <w:lang w:eastAsia="en-GB"/>
                          </w:rPr>
                        </w:pPr>
                        <w:r w:rsidRPr="002A4B40">
                          <w:rPr>
                            <w:rFonts w:ascii="Helvetica" w:eastAsia="Times New Roman" w:hAnsi="Helvetica" w:cs="Helvetica"/>
                            <w:b/>
                            <w:bCs/>
                            <w:color w:val="FDFDFD"/>
                            <w:sz w:val="22"/>
                            <w:szCs w:val="23"/>
                            <w:lang w:eastAsia="en-GB"/>
                          </w:rPr>
                          <w:t>Please note: </w:t>
                        </w:r>
                        <w:r w:rsidRPr="002A4B40">
                          <w:rPr>
                            <w:rFonts w:ascii="Helvetica" w:eastAsia="Times New Roman" w:hAnsi="Helvetica" w:cs="Helvetica"/>
                            <w:color w:val="FDFDFD"/>
                            <w:sz w:val="22"/>
                            <w:szCs w:val="23"/>
                            <w:lang w:eastAsia="en-GB"/>
                          </w:rPr>
                          <w:t>We are not a crisis service. Please speak to your GP or CAMHS if a young person needs help with severe emotional or mental health difficulties.</w:t>
                        </w:r>
                      </w:p>
                    </w:tc>
                  </w:tr>
                </w:tbl>
                <w:p w:rsidR="002A4B40" w:rsidRPr="002A4B40" w:rsidRDefault="002A4B40" w:rsidP="002A4B40">
                  <w:pPr>
                    <w:rPr>
                      <w:rFonts w:ascii="Times New Roman" w:eastAsia="Times New Roman" w:hAnsi="Times New Roman"/>
                      <w:sz w:val="22"/>
                      <w:lang w:eastAsia="en-GB"/>
                    </w:rPr>
                  </w:pPr>
                </w:p>
              </w:tc>
            </w:tr>
          </w:tbl>
          <w:p w:rsidR="002A4B40" w:rsidRPr="002A4B40" w:rsidRDefault="002A4B40" w:rsidP="002A4B40">
            <w:pPr>
              <w:jc w:val="center"/>
              <w:textAlignment w:val="top"/>
              <w:rPr>
                <w:rFonts w:ascii="Times New Roman" w:eastAsia="Times New Roman" w:hAnsi="Times New Roman"/>
                <w:sz w:val="22"/>
                <w:lang w:eastAsia="en-GB"/>
              </w:rPr>
            </w:pPr>
          </w:p>
        </w:tc>
      </w:tr>
    </w:tbl>
    <w:p w:rsidR="00BC4C12" w:rsidRDefault="00BC4C12">
      <w:r>
        <w:br w:type="page"/>
      </w: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shd w:val="clear" w:color="auto" w:fill="FFFFFF"/>
            <w:hideMark/>
          </w:tcPr>
          <w:p w:rsidR="002A4B40" w:rsidRPr="002A4B40" w:rsidRDefault="002A4B40">
            <w:pPr>
              <w:rPr>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p w:rsidR="002A4B40" w:rsidRPr="002A4B40" w:rsidRDefault="002A4B40" w:rsidP="002A4B40">
                  <w:pPr>
                    <w:spacing w:after="300"/>
                    <w:outlineLvl w:val="0"/>
                    <w:rPr>
                      <w:rFonts w:ascii="Helvetica" w:eastAsia="Times New Roman" w:hAnsi="Helvetica" w:cs="Helvetica"/>
                      <w:b/>
                      <w:bCs/>
                      <w:color w:val="E6005B"/>
                      <w:kern w:val="36"/>
                      <w:sz w:val="44"/>
                      <w:szCs w:val="45"/>
                      <w:lang w:eastAsia="en-GB"/>
                    </w:rPr>
                  </w:pPr>
                  <w:r w:rsidRPr="002A4B40">
                    <w:rPr>
                      <w:rFonts w:ascii="Helvetica" w:eastAsia="Times New Roman" w:hAnsi="Helvetica" w:cs="Helvetica"/>
                      <w:b/>
                      <w:bCs/>
                      <w:color w:val="E6005B"/>
                      <w:kern w:val="36"/>
                      <w:sz w:val="44"/>
                      <w:szCs w:val="45"/>
                      <w:lang w:eastAsia="en-GB"/>
                    </w:rPr>
                    <w:t>Understanding anxiety</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Anxiety is a natural and normal feeling that everyone experiences from time to time.  By releasing a hormone called adrenaline our body prepares us to manage and overcome stressful situations. This causes a ‘fight or flight’ response so that we are ready to react to the challenge.</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Anxiety can be helpful when we face new or stressful situations. Experiencing anxiety is a normal part of child development as they grow up and develop their ‘survival skills’ for facing challenges in the wider world. Different children and young people will have different levels of stress that they feel comfortable with. Some may be more naturally anxious than others, and may become stressed or worried more easily.</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However, if you think their anxiety is </w:t>
                  </w:r>
                  <w:r w:rsidRPr="002A4B40">
                    <w:rPr>
                      <w:rFonts w:ascii="Helvetica" w:eastAsia="Times New Roman" w:hAnsi="Helvetica" w:cs="Helvetica"/>
                      <w:b/>
                      <w:bCs/>
                      <w:sz w:val="22"/>
                      <w:szCs w:val="23"/>
                      <w:lang w:eastAsia="en-GB"/>
                    </w:rPr>
                    <w:t>affecting their day to day life or having a significant effect on their schooling or relationships</w:t>
                  </w:r>
                  <w:r w:rsidRPr="002A4B40">
                    <w:rPr>
                      <w:rFonts w:ascii="Helvetica" w:eastAsia="Times New Roman" w:hAnsi="Helvetica" w:cs="Helvetica"/>
                      <w:sz w:val="22"/>
                      <w:szCs w:val="23"/>
                      <w:lang w:eastAsia="en-GB"/>
                    </w:rPr>
                    <w:t>, it is best to look for ways to support them.</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Anxiety can cause physical reactions which can include:</w:t>
                  </w:r>
                </w:p>
                <w:p w:rsidR="002A4B40" w:rsidRPr="002A4B40" w:rsidRDefault="002A4B40" w:rsidP="002A4B40">
                  <w:pPr>
                    <w:numPr>
                      <w:ilvl w:val="0"/>
                      <w:numId w:val="1"/>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Feeling shaky, dizzy or faint.</w:t>
                  </w:r>
                </w:p>
                <w:p w:rsidR="002A4B40" w:rsidRPr="002A4B40" w:rsidRDefault="002A4B40" w:rsidP="002A4B40">
                  <w:pPr>
                    <w:numPr>
                      <w:ilvl w:val="0"/>
                      <w:numId w:val="1"/>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Feeling sick or having stomach pain</w:t>
                  </w:r>
                </w:p>
                <w:p w:rsidR="002A4B40" w:rsidRPr="002A4B40" w:rsidRDefault="002A4B40" w:rsidP="002A4B40">
                  <w:pPr>
                    <w:numPr>
                      <w:ilvl w:val="0"/>
                      <w:numId w:val="1"/>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Breathing quicker than usual or finding it hard to breathe</w:t>
                  </w:r>
                </w:p>
                <w:p w:rsidR="002A4B40" w:rsidRPr="002A4B40" w:rsidRDefault="002A4B40" w:rsidP="002A4B40">
                  <w:pPr>
                    <w:numPr>
                      <w:ilvl w:val="0"/>
                      <w:numId w:val="1"/>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Heart beating fast (palpitations), sweating, tension in the muscles</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These reactions can make us feel uncomfortable and are difficult to manage. They are part of the flight or fight response and are signals that help us to prepare for a challenge.</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Anxiety can also affect the </w:t>
                  </w:r>
                  <w:r w:rsidRPr="002A4B40">
                    <w:rPr>
                      <w:rFonts w:ascii="Helvetica" w:eastAsia="Times New Roman" w:hAnsi="Helvetica" w:cs="Helvetica"/>
                      <w:b/>
                      <w:bCs/>
                      <w:sz w:val="22"/>
                      <w:szCs w:val="23"/>
                      <w:lang w:eastAsia="en-GB"/>
                    </w:rPr>
                    <w:t>behaviour and thoughts</w:t>
                  </w:r>
                  <w:r w:rsidRPr="002A4B40">
                    <w:rPr>
                      <w:rFonts w:ascii="Helvetica" w:eastAsia="Times New Roman" w:hAnsi="Helvetica" w:cs="Helvetica"/>
                      <w:sz w:val="22"/>
                      <w:szCs w:val="23"/>
                      <w:lang w:eastAsia="en-GB"/>
                    </w:rPr>
                    <w:t> of the child or young person. These include:</w:t>
                  </w:r>
                </w:p>
                <w:p w:rsidR="002A4B40" w:rsidRPr="002A4B40" w:rsidRDefault="002A4B40" w:rsidP="002A4B40">
                  <w:pPr>
                    <w:numPr>
                      <w:ilvl w:val="0"/>
                      <w:numId w:val="2"/>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Feeling scared, panicky or embarrassed</w:t>
                  </w:r>
                </w:p>
                <w:p w:rsidR="002A4B40" w:rsidRPr="002A4B40" w:rsidRDefault="002A4B40" w:rsidP="002A4B40">
                  <w:pPr>
                    <w:numPr>
                      <w:ilvl w:val="0"/>
                      <w:numId w:val="2"/>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Lacking confidence to try new things or continue with normal activities</w:t>
                  </w:r>
                </w:p>
                <w:p w:rsidR="002A4B40" w:rsidRPr="002A4B40" w:rsidRDefault="002A4B40" w:rsidP="002A4B40">
                  <w:pPr>
                    <w:numPr>
                      <w:ilvl w:val="0"/>
                      <w:numId w:val="2"/>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Difficulty concentrating</w:t>
                  </w:r>
                </w:p>
                <w:p w:rsidR="002A4B40" w:rsidRPr="002A4B40" w:rsidRDefault="002A4B40" w:rsidP="002A4B40">
                  <w:pPr>
                    <w:numPr>
                      <w:ilvl w:val="0"/>
                      <w:numId w:val="2"/>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Problems with sleeping and/or eating.</w:t>
                  </w:r>
                </w:p>
                <w:p w:rsidR="002A4B40" w:rsidRPr="002A4B40" w:rsidRDefault="002A4B40" w:rsidP="002A4B40">
                  <w:pPr>
                    <w:numPr>
                      <w:ilvl w:val="0"/>
                      <w:numId w:val="2"/>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Anger outbursts where they become very angry very quickly and feels ‘out of control’.</w:t>
                  </w:r>
                </w:p>
                <w:p w:rsidR="002A4B40" w:rsidRPr="002A4B40" w:rsidRDefault="002A4B40" w:rsidP="002A4B40">
                  <w:pPr>
                    <w:numPr>
                      <w:ilvl w:val="0"/>
                      <w:numId w:val="2"/>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Constant worries, negative thoughts or thinking that bad things are going to happen.</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Causes of anxiety can be complicated and it may be a combination of things as opposed to a single reason.</w:t>
                  </w:r>
                </w:p>
                <w:p w:rsidR="002A4B40" w:rsidRPr="00BC4C12" w:rsidRDefault="002A4B40" w:rsidP="002A4B40">
                  <w:pPr>
                    <w:spacing w:after="225"/>
                    <w:rPr>
                      <w:rFonts w:ascii="Helvetica" w:eastAsia="Times New Roman" w:hAnsi="Helvetica" w:cs="Helvetica"/>
                      <w:b/>
                      <w:bCs/>
                      <w:sz w:val="22"/>
                      <w:szCs w:val="23"/>
                      <w:lang w:eastAsia="en-GB"/>
                    </w:rPr>
                  </w:pPr>
                  <w:r w:rsidRPr="002A4B40">
                    <w:rPr>
                      <w:rFonts w:ascii="Helvetica" w:eastAsia="Times New Roman" w:hAnsi="Helvetica" w:cs="Helvetica"/>
                      <w:b/>
                      <w:bCs/>
                      <w:sz w:val="22"/>
                      <w:szCs w:val="23"/>
                      <w:lang w:eastAsia="en-GB"/>
                    </w:rPr>
                    <w:t>Ways to help</w:t>
                  </w:r>
                  <w:r w:rsidR="00BC4C12">
                    <w:rPr>
                      <w:rFonts w:ascii="Helvetica" w:eastAsia="Times New Roman" w:hAnsi="Helvetica" w:cs="Helvetica"/>
                      <w:b/>
                      <w:bCs/>
                      <w:sz w:val="22"/>
                      <w:szCs w:val="23"/>
                      <w:lang w:eastAsia="en-GB"/>
                    </w:rPr>
                    <w:br/>
                  </w:r>
                  <w:r>
                    <w:rPr>
                      <w:rFonts w:ascii="Helvetica" w:eastAsia="Times New Roman" w:hAnsi="Helvetica" w:cs="Helvetica"/>
                      <w:sz w:val="22"/>
                      <w:szCs w:val="23"/>
                      <w:lang w:eastAsia="en-GB"/>
                    </w:rPr>
                    <w:br/>
                  </w:r>
                  <w:r w:rsidRPr="002A4B40">
                    <w:rPr>
                      <w:rFonts w:ascii="Helvetica" w:eastAsia="Times New Roman" w:hAnsi="Helvetica" w:cs="Helvetica"/>
                      <w:sz w:val="22"/>
                      <w:szCs w:val="23"/>
                      <w:lang w:eastAsia="en-GB"/>
                    </w:rPr>
                    <w:t>The first reaction is to reassure but this does not always help. Instead, try to differentiate feelings from facts – for example, they may feel say they have 'no friends' when actually the young person has three good friends that they have known for a long time.</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Ask them about their anxious thoughts</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What makes you think that will happen?</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lastRenderedPageBreak/>
                    <w:t>Has that ever happened before?</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What happened last time?</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How likely is it that will happen?</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If it did happen could there be other reasons for it?</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What would another child in the same boat think?</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How could we test this thought out?</w:t>
                  </w:r>
                </w:p>
                <w:p w:rsidR="002A4B40" w:rsidRPr="002A4B40" w:rsidRDefault="002A4B40" w:rsidP="002A4B40">
                  <w:pPr>
                    <w:numPr>
                      <w:ilvl w:val="0"/>
                      <w:numId w:val="3"/>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What could you do if that did happen?</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b/>
                      <w:bCs/>
                      <w:sz w:val="22"/>
                      <w:szCs w:val="23"/>
                      <w:lang w:eastAsia="en-GB"/>
                    </w:rPr>
                    <w:t>Help find alternative thoughts</w:t>
                  </w:r>
                </w:p>
                <w:p w:rsidR="002A4B40" w:rsidRPr="002A4B40" w:rsidRDefault="002A4B40" w:rsidP="002A4B40">
                  <w:pPr>
                    <w:numPr>
                      <w:ilvl w:val="0"/>
                      <w:numId w:val="4"/>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What are the positive things about the situation?</w:t>
                  </w:r>
                </w:p>
                <w:p w:rsidR="002A4B40" w:rsidRPr="002A4B40" w:rsidRDefault="002A4B40" w:rsidP="002A4B40">
                  <w:pPr>
                    <w:numPr>
                      <w:ilvl w:val="0"/>
                      <w:numId w:val="4"/>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What are all the things that he can use to cope with the situation?</w:t>
                  </w:r>
                </w:p>
                <w:p w:rsidR="002A4B40" w:rsidRPr="002A4B40" w:rsidRDefault="002A4B40" w:rsidP="002A4B40">
                  <w:pPr>
                    <w:numPr>
                      <w:ilvl w:val="0"/>
                      <w:numId w:val="4"/>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Does everyone feel the same? How are they dealing with it?</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Give clear and specific praise, such as I really like how you…</w:t>
                  </w:r>
                </w:p>
                <w:p w:rsidR="002A4B40" w:rsidRP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Offer an incentive - this doesn’t have to be money or a present. It could be baking cakes, playing a game of football in the garden, or a walk in the woods. It is about what will motivate the young person.</w:t>
                  </w:r>
                </w:p>
                <w:p w:rsidR="002A4B40" w:rsidRDefault="002A4B40" w:rsidP="002A4B40">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Be a role model and show how you manage your anxiety about a situation in a positive way.</w:t>
                  </w:r>
                </w:p>
                <w:p w:rsidR="00BC4C12" w:rsidRDefault="00BC4C12" w:rsidP="002A4B40">
                  <w:pPr>
                    <w:spacing w:after="225"/>
                    <w:rPr>
                      <w:rFonts w:ascii="Helvetica" w:eastAsia="Times New Roman" w:hAnsi="Helvetica" w:cs="Helvetica"/>
                      <w:sz w:val="22"/>
                      <w:szCs w:val="23"/>
                      <w:lang w:eastAsia="en-GB"/>
                    </w:rPr>
                  </w:pPr>
                </w:p>
                <w:p w:rsidR="00BC4C12" w:rsidRPr="002A4B40" w:rsidRDefault="00BC4C12" w:rsidP="00BC4C12">
                  <w:pPr>
                    <w:spacing w:after="300"/>
                    <w:outlineLvl w:val="0"/>
                    <w:rPr>
                      <w:rFonts w:ascii="Helvetica" w:eastAsia="Times New Roman" w:hAnsi="Helvetica" w:cs="Helvetica"/>
                      <w:b/>
                      <w:bCs/>
                      <w:color w:val="E6005B"/>
                      <w:kern w:val="36"/>
                      <w:sz w:val="44"/>
                      <w:szCs w:val="45"/>
                      <w:lang w:eastAsia="en-GB"/>
                    </w:rPr>
                  </w:pPr>
                  <w:r w:rsidRPr="002A4B40">
                    <w:rPr>
                      <w:rFonts w:ascii="Helvetica" w:eastAsia="Times New Roman" w:hAnsi="Helvetica" w:cs="Helvetica"/>
                      <w:b/>
                      <w:bCs/>
                      <w:color w:val="E6005B"/>
                      <w:kern w:val="36"/>
                      <w:sz w:val="44"/>
                      <w:szCs w:val="45"/>
                      <w:lang w:eastAsia="en-GB"/>
                    </w:rPr>
                    <w:t>Support &amp; advice</w:t>
                  </w:r>
                </w:p>
                <w:p w:rsidR="00BC4C12" w:rsidRPr="002A4B40" w:rsidRDefault="00BC4C12" w:rsidP="00BC4C12">
                  <w:pPr>
                    <w:spacing w:after="225"/>
                    <w:rPr>
                      <w:rFonts w:ascii="Helvetica" w:eastAsia="Times New Roman" w:hAnsi="Helvetica" w:cs="Helvetica"/>
                      <w:sz w:val="22"/>
                      <w:szCs w:val="23"/>
                      <w:lang w:eastAsia="en-GB"/>
                    </w:rPr>
                  </w:pPr>
                  <w:hyperlink r:id="rId11" w:tgtFrame="_blank" w:tooltip="Helping your child with fears and worries book " w:history="1">
                    <w:r w:rsidRPr="002A4B40">
                      <w:rPr>
                        <w:rFonts w:ascii="Helvetica" w:eastAsia="Times New Roman" w:hAnsi="Helvetica" w:cs="Helvetica"/>
                        <w:b/>
                        <w:bCs/>
                        <w:color w:val="0000FF"/>
                        <w:sz w:val="22"/>
                        <w:szCs w:val="23"/>
                        <w:u w:val="single"/>
                        <w:lang w:eastAsia="en-GB"/>
                      </w:rPr>
                      <w:t>Helping your child with fears and worries</w:t>
                    </w:r>
                    <w:r w:rsidRPr="002A4B40">
                      <w:rPr>
                        <w:rFonts w:ascii="Helvetica" w:eastAsia="Times New Roman" w:hAnsi="Helvetica" w:cs="Helvetica"/>
                        <w:color w:val="0000FF"/>
                        <w:sz w:val="22"/>
                        <w:szCs w:val="23"/>
                        <w:u w:val="single"/>
                        <w:lang w:eastAsia="en-GB"/>
                      </w:rPr>
                      <w:t> - a book by Creswell &amp; Willetts (2019)</w:t>
                    </w:r>
                  </w:hyperlink>
                </w:p>
                <w:p w:rsidR="00BC4C12" w:rsidRPr="002A4B40" w:rsidRDefault="00BC4C12" w:rsidP="00BC4C12">
                  <w:pPr>
                    <w:spacing w:after="225"/>
                    <w:rPr>
                      <w:rFonts w:ascii="Helvetica" w:eastAsia="Times New Roman" w:hAnsi="Helvetica" w:cs="Helvetica"/>
                      <w:sz w:val="22"/>
                      <w:szCs w:val="23"/>
                      <w:lang w:eastAsia="en-GB"/>
                    </w:rPr>
                  </w:pPr>
                  <w:hyperlink r:id="rId12" w:tgtFrame="_blank" w:tooltip="https://mindedforfamilies.org.uk" w:history="1">
                    <w:r w:rsidRPr="002A4B40">
                      <w:rPr>
                        <w:rFonts w:ascii="Helvetica" w:eastAsia="Times New Roman" w:hAnsi="Helvetica" w:cs="Helvetica"/>
                        <w:b/>
                        <w:bCs/>
                        <w:color w:val="0000FF"/>
                        <w:sz w:val="22"/>
                        <w:szCs w:val="23"/>
                        <w:u w:val="single"/>
                        <w:lang w:eastAsia="en-GB"/>
                      </w:rPr>
                      <w:t>Mind Ed</w:t>
                    </w:r>
                    <w:r w:rsidRPr="002A4B40">
                      <w:rPr>
                        <w:rFonts w:ascii="Helvetica" w:eastAsia="Times New Roman" w:hAnsi="Helvetica" w:cs="Helvetica"/>
                        <w:color w:val="0000FF"/>
                        <w:sz w:val="22"/>
                        <w:szCs w:val="23"/>
                        <w:u w:val="single"/>
                        <w:lang w:eastAsia="en-GB"/>
                      </w:rPr>
                      <w:t> </w:t>
                    </w:r>
                  </w:hyperlink>
                  <w:r w:rsidRPr="002A4B40">
                    <w:rPr>
                      <w:rFonts w:ascii="Helvetica" w:eastAsia="Times New Roman" w:hAnsi="Helvetica" w:cs="Helvetica"/>
                      <w:sz w:val="22"/>
                      <w:szCs w:val="23"/>
                      <w:lang w:eastAsia="en-GB"/>
                    </w:rPr>
                    <w:t>provides free advice for parents on how to support their young person around a variety of emotional health issues </w:t>
                  </w:r>
                </w:p>
                <w:p w:rsidR="00BC4C12" w:rsidRPr="002A4B40" w:rsidRDefault="00BC4C12" w:rsidP="00BC4C12">
                  <w:pPr>
                    <w:spacing w:after="225"/>
                    <w:rPr>
                      <w:rFonts w:ascii="Helvetica" w:eastAsia="Times New Roman" w:hAnsi="Helvetica" w:cs="Helvetica"/>
                      <w:sz w:val="22"/>
                      <w:szCs w:val="23"/>
                      <w:lang w:eastAsia="en-GB"/>
                    </w:rPr>
                  </w:pPr>
                  <w:hyperlink r:id="rId13" w:tgtFrame="_blank" w:tooltip="Anxiety UK" w:history="1">
                    <w:r w:rsidRPr="002A4B40">
                      <w:rPr>
                        <w:rFonts w:ascii="Helvetica" w:eastAsia="Times New Roman" w:hAnsi="Helvetica" w:cs="Helvetica"/>
                        <w:b/>
                        <w:bCs/>
                        <w:color w:val="0000FF"/>
                        <w:sz w:val="22"/>
                        <w:szCs w:val="23"/>
                        <w:u w:val="single"/>
                        <w:lang w:eastAsia="en-GB"/>
                      </w:rPr>
                      <w:t>Anxiety UK </w:t>
                    </w:r>
                  </w:hyperlink>
                  <w:r w:rsidRPr="002A4B40">
                    <w:rPr>
                      <w:rFonts w:ascii="Helvetica" w:eastAsia="Times New Roman" w:hAnsi="Helvetica" w:cs="Helvetica"/>
                      <w:b/>
                      <w:bCs/>
                      <w:sz w:val="22"/>
                      <w:szCs w:val="23"/>
                      <w:lang w:eastAsia="en-GB"/>
                    </w:rPr>
                    <w:t> </w:t>
                  </w:r>
                </w:p>
                <w:p w:rsidR="00BC4C12" w:rsidRPr="002A4B40" w:rsidRDefault="00BC4C12" w:rsidP="00BC4C12">
                  <w:pPr>
                    <w:spacing w:after="225"/>
                    <w:rPr>
                      <w:rFonts w:ascii="Helvetica" w:eastAsia="Times New Roman" w:hAnsi="Helvetica" w:cs="Helvetica"/>
                      <w:sz w:val="22"/>
                      <w:szCs w:val="23"/>
                      <w:lang w:eastAsia="en-GB"/>
                    </w:rPr>
                  </w:pPr>
                  <w:hyperlink r:id="rId14" w:tgtFrame="_blank" w:tooltip="Young Minds" w:history="1">
                    <w:r w:rsidRPr="002A4B40">
                      <w:rPr>
                        <w:rFonts w:ascii="Helvetica" w:eastAsia="Times New Roman" w:hAnsi="Helvetica" w:cs="Helvetica"/>
                        <w:b/>
                        <w:bCs/>
                        <w:color w:val="0000FF"/>
                        <w:sz w:val="22"/>
                        <w:szCs w:val="23"/>
                        <w:u w:val="single"/>
                        <w:lang w:eastAsia="en-GB"/>
                      </w:rPr>
                      <w:t>Young Minds</w:t>
                    </w:r>
                  </w:hyperlink>
                  <w:r w:rsidRPr="002A4B40">
                    <w:rPr>
                      <w:rFonts w:ascii="Helvetica" w:eastAsia="Times New Roman" w:hAnsi="Helvetica" w:cs="Helvetica"/>
                      <w:b/>
                      <w:bCs/>
                      <w:sz w:val="22"/>
                      <w:szCs w:val="23"/>
                      <w:lang w:eastAsia="en-GB"/>
                    </w:rPr>
                    <w:t> </w:t>
                  </w:r>
                </w:p>
                <w:p w:rsidR="00BC4C12" w:rsidRPr="00BC4C12" w:rsidRDefault="00BC4C12" w:rsidP="00BC4C12">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Local charity </w:t>
                  </w:r>
                  <w:hyperlink r:id="rId15" w:tgtFrame="_blank" w:tooltip="Time to Talk" w:history="1">
                    <w:r w:rsidRPr="002A4B40">
                      <w:rPr>
                        <w:rFonts w:ascii="Helvetica" w:eastAsia="Times New Roman" w:hAnsi="Helvetica" w:cs="Helvetica"/>
                        <w:color w:val="0000FF"/>
                        <w:sz w:val="22"/>
                        <w:szCs w:val="23"/>
                        <w:u w:val="single"/>
                        <w:lang w:eastAsia="en-GB"/>
                      </w:rPr>
                      <w:t>Time to Talk</w:t>
                    </w:r>
                  </w:hyperlink>
                  <w:r w:rsidRPr="002A4B40">
                    <w:rPr>
                      <w:rFonts w:ascii="Helvetica" w:eastAsia="Times New Roman" w:hAnsi="Helvetica" w:cs="Helvetica"/>
                      <w:sz w:val="22"/>
                      <w:szCs w:val="23"/>
                      <w:lang w:eastAsia="en-GB"/>
                    </w:rPr>
                    <w:t> offers counselling support to young people aged 11-18 years old.  </w:t>
                  </w:r>
                  <w:bookmarkStart w:id="0" w:name="_GoBack"/>
                  <w:bookmarkEnd w:id="0"/>
                </w:p>
                <w:p w:rsidR="00BC4C12" w:rsidRPr="002A4B40" w:rsidRDefault="00BC4C12" w:rsidP="00BC4C12">
                  <w:pPr>
                    <w:spacing w:after="300"/>
                    <w:outlineLvl w:val="0"/>
                    <w:rPr>
                      <w:rFonts w:ascii="Helvetica" w:eastAsia="Times New Roman" w:hAnsi="Helvetica" w:cs="Helvetica"/>
                      <w:b/>
                      <w:bCs/>
                      <w:color w:val="E6005B"/>
                      <w:kern w:val="36"/>
                      <w:sz w:val="44"/>
                      <w:szCs w:val="45"/>
                      <w:lang w:eastAsia="en-GB"/>
                    </w:rPr>
                  </w:pPr>
                  <w:r w:rsidRPr="002A4B40">
                    <w:rPr>
                      <w:rFonts w:ascii="Helvetica" w:eastAsia="Times New Roman" w:hAnsi="Helvetica" w:cs="Helvetica"/>
                      <w:b/>
                      <w:bCs/>
                      <w:color w:val="E6005B"/>
                      <w:kern w:val="36"/>
                      <w:sz w:val="44"/>
                      <w:szCs w:val="45"/>
                      <w:lang w:eastAsia="en-GB"/>
                    </w:rPr>
                    <w:t>Apps &amp; online</w:t>
                  </w:r>
                </w:p>
                <w:p w:rsidR="00BC4C12" w:rsidRPr="002A4B40" w:rsidRDefault="00BC4C12" w:rsidP="00BC4C12">
                  <w:pPr>
                    <w:spacing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At </w:t>
                  </w:r>
                  <w:hyperlink r:id="rId16" w:tgtFrame="_blank" w:tooltip="Kooth" w:history="1">
                    <w:r w:rsidRPr="002A4B40">
                      <w:rPr>
                        <w:rFonts w:ascii="Helvetica" w:eastAsia="Times New Roman" w:hAnsi="Helvetica" w:cs="Helvetica"/>
                        <w:b/>
                        <w:bCs/>
                        <w:color w:val="0000FF"/>
                        <w:sz w:val="22"/>
                        <w:szCs w:val="23"/>
                        <w:u w:val="single"/>
                        <w:lang w:eastAsia="en-GB"/>
                      </w:rPr>
                      <w:t>Kooth.com</w:t>
                    </w:r>
                  </w:hyperlink>
                  <w:r w:rsidRPr="002A4B40">
                    <w:rPr>
                      <w:rFonts w:ascii="Helvetica" w:eastAsia="Times New Roman" w:hAnsi="Helvetica" w:cs="Helvetica"/>
                      <w:sz w:val="22"/>
                      <w:szCs w:val="23"/>
                      <w:lang w:eastAsia="en-GB"/>
                    </w:rPr>
                    <w:t> young people aged over 11 years old can access online counselling, as well as a range of discussion boards and helpful articles</w:t>
                  </w:r>
                </w:p>
                <w:p w:rsidR="00BC4C12" w:rsidRPr="002A4B40" w:rsidRDefault="00BC4C12" w:rsidP="00BC4C12">
                  <w:pPr>
                    <w:spacing w:after="225"/>
                    <w:rPr>
                      <w:rFonts w:ascii="Helvetica" w:eastAsia="Times New Roman" w:hAnsi="Helvetica" w:cs="Helvetica"/>
                      <w:sz w:val="22"/>
                      <w:szCs w:val="23"/>
                      <w:lang w:eastAsia="en-GB"/>
                    </w:rPr>
                  </w:pPr>
                  <w:hyperlink r:id="rId17" w:tgtFrame="_blank" w:tooltip="Down Dog" w:history="1">
                    <w:r w:rsidRPr="002A4B40">
                      <w:rPr>
                        <w:rFonts w:ascii="Helvetica" w:eastAsia="Times New Roman" w:hAnsi="Helvetica" w:cs="Helvetica"/>
                        <w:b/>
                        <w:bCs/>
                        <w:color w:val="0000FF"/>
                        <w:sz w:val="22"/>
                        <w:szCs w:val="23"/>
                        <w:u w:val="single"/>
                        <w:lang w:eastAsia="en-GB"/>
                      </w:rPr>
                      <w:t>Down Dog</w:t>
                    </w:r>
                  </w:hyperlink>
                  <w:r w:rsidRPr="002A4B40">
                    <w:rPr>
                      <w:rFonts w:ascii="Helvetica" w:eastAsia="Times New Roman" w:hAnsi="Helvetica" w:cs="Helvetica"/>
                      <w:b/>
                      <w:bCs/>
                      <w:sz w:val="22"/>
                      <w:szCs w:val="23"/>
                      <w:lang w:eastAsia="en-GB"/>
                    </w:rPr>
                    <w:t> </w:t>
                  </w:r>
                  <w:r w:rsidRPr="002A4B40">
                    <w:rPr>
                      <w:rFonts w:ascii="Helvetica" w:eastAsia="Times New Roman" w:hAnsi="Helvetica" w:cs="Helvetica"/>
                      <w:sz w:val="22"/>
                      <w:szCs w:val="23"/>
                      <w:lang w:eastAsia="en-GB"/>
                    </w:rPr>
                    <w:t>is a free app that you can use as you progress in yoga practice with  plenty of lessons and routines for all levels and also has options for meditation</w:t>
                  </w:r>
                </w:p>
                <w:p w:rsidR="00BC4C12" w:rsidRPr="002A4B40" w:rsidRDefault="00BC4C12" w:rsidP="00BC4C12">
                  <w:pPr>
                    <w:spacing w:after="225"/>
                    <w:rPr>
                      <w:rFonts w:ascii="Helvetica" w:eastAsia="Times New Roman" w:hAnsi="Helvetica" w:cs="Helvetica"/>
                      <w:sz w:val="22"/>
                      <w:szCs w:val="23"/>
                      <w:lang w:eastAsia="en-GB"/>
                    </w:rPr>
                  </w:pPr>
                  <w:hyperlink r:id="rId18" w:tgtFrame="_blank" w:tooltip="Oak Meditation" w:history="1">
                    <w:r w:rsidRPr="002A4B40">
                      <w:rPr>
                        <w:rFonts w:ascii="Helvetica" w:eastAsia="Times New Roman" w:hAnsi="Helvetica" w:cs="Helvetica"/>
                        <w:b/>
                        <w:bCs/>
                        <w:color w:val="0000FF"/>
                        <w:sz w:val="22"/>
                        <w:szCs w:val="23"/>
                        <w:u w:val="single"/>
                        <w:lang w:eastAsia="en-GB"/>
                      </w:rPr>
                      <w:t>Oak Meditation</w:t>
                    </w:r>
                  </w:hyperlink>
                  <w:r w:rsidRPr="002A4B40">
                    <w:rPr>
                      <w:rFonts w:ascii="Helvetica" w:eastAsia="Times New Roman" w:hAnsi="Helvetica" w:cs="Helvetica"/>
                      <w:sz w:val="22"/>
                      <w:szCs w:val="23"/>
                      <w:lang w:eastAsia="en-GB"/>
                    </w:rPr>
                    <w:t> is a simple meditation app with guided breathing, meditations and sounds to wind down and go to sleep to. </w:t>
                  </w:r>
                </w:p>
              </w:tc>
            </w:tr>
          </w:tbl>
          <w:p w:rsidR="002A4B40" w:rsidRPr="002A4B40" w:rsidRDefault="002A4B40" w:rsidP="002A4B40">
            <w:pPr>
              <w:jc w:val="center"/>
              <w:textAlignment w:val="top"/>
              <w:rPr>
                <w:rFonts w:ascii="Times New Roman" w:eastAsia="Times New Roman" w:hAnsi="Times New Roman"/>
                <w:sz w:val="22"/>
                <w:lang w:eastAsia="en-GB"/>
              </w:rPr>
            </w:pPr>
          </w:p>
        </w:tc>
      </w:tr>
    </w:tbl>
    <w:p w:rsidR="002A4B40" w:rsidRPr="002A4B40" w:rsidRDefault="002A4B40" w:rsidP="002A4B40">
      <w:pPr>
        <w:shd w:val="clear" w:color="auto" w:fill="FFFFFF"/>
        <w:rPr>
          <w:rFonts w:ascii="Times New Roman" w:eastAsia="Times New Roman" w:hAnsi="Times New Roman"/>
          <w:vanish/>
          <w:color w:val="000000"/>
          <w:szCs w:val="27"/>
          <w:lang w:eastAsia="en-GB"/>
        </w:rPr>
      </w:pPr>
    </w:p>
    <w:p w:rsidR="00BC4C12" w:rsidRDefault="00BC4C12">
      <w:r>
        <w:br w:type="page"/>
      </w:r>
      <w:r>
        <w:lastRenderedPageBreak/>
        <w:br/>
      </w: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p w:rsidR="002A4B40" w:rsidRPr="002A4B40" w:rsidRDefault="002A4B40" w:rsidP="002A4B40">
                  <w:pPr>
                    <w:spacing w:after="225"/>
                    <w:rPr>
                      <w:rFonts w:ascii="Helvetica" w:eastAsia="Times New Roman" w:hAnsi="Helvetica" w:cs="Helvetica"/>
                      <w:sz w:val="22"/>
                      <w:szCs w:val="23"/>
                      <w:lang w:eastAsia="en-GB"/>
                    </w:rPr>
                  </w:pPr>
                </w:p>
              </w:tc>
            </w:tr>
          </w:tbl>
          <w:p w:rsidR="002A4B40" w:rsidRPr="002A4B40" w:rsidRDefault="002A4B40" w:rsidP="002A4B40">
            <w:pPr>
              <w:jc w:val="center"/>
              <w:rPr>
                <w:rFonts w:ascii="Times New Roman" w:eastAsia="Times New Roman" w:hAnsi="Times New Roman"/>
                <w:sz w:val="2"/>
                <w:szCs w:val="2"/>
                <w:lang w:eastAsia="en-GB"/>
              </w:rPr>
            </w:pPr>
            <w:r w:rsidRPr="002A4B40">
              <w:rPr>
                <w:rFonts w:ascii="Times New Roman" w:eastAsia="Times New Roman" w:hAnsi="Times New Roman"/>
                <w:sz w:val="2"/>
                <w:szCs w:val="2"/>
                <w:lang w:eastAsia="en-GB"/>
              </w:rPr>
              <w:t> </w:t>
            </w: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p w:rsidR="00BC4C12" w:rsidRPr="002A4B40" w:rsidRDefault="00BC4C12" w:rsidP="00BC4C12">
                  <w:pPr>
                    <w:spacing w:after="225"/>
                    <w:rPr>
                      <w:rFonts w:ascii="Helvetica" w:eastAsia="Times New Roman" w:hAnsi="Helvetica" w:cs="Helvetica"/>
                      <w:sz w:val="22"/>
                      <w:szCs w:val="23"/>
                      <w:lang w:eastAsia="en-GB"/>
                    </w:rPr>
                  </w:pPr>
                </w:p>
              </w:tc>
            </w:tr>
          </w:tbl>
          <w:p w:rsidR="002A4B40" w:rsidRPr="002A4B40" w:rsidRDefault="002A4B40" w:rsidP="002A4B40">
            <w:pPr>
              <w:jc w:val="center"/>
              <w:textAlignment w:val="top"/>
              <w:rPr>
                <w:rFonts w:ascii="Times New Roman" w:eastAsia="Times New Roman" w:hAnsi="Times New Roman"/>
                <w:sz w:val="22"/>
                <w:lang w:eastAsia="en-GB"/>
              </w:rPr>
            </w:pPr>
          </w:p>
        </w:tc>
      </w:tr>
      <w:tr w:rsidR="002A4B40" w:rsidRPr="002A4B40" w:rsidTr="002A4B40">
        <w:trPr>
          <w:tblCellSpacing w:w="0" w:type="dxa"/>
          <w:jc w:val="center"/>
        </w:trPr>
        <w:tc>
          <w:tcPr>
            <w:tcW w:w="0" w:type="auto"/>
            <w:shd w:val="clear" w:color="auto" w:fill="EEEEEE"/>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2A4B40" w:rsidRPr="002A4B40" w:rsidTr="002A4B40">
              <w:trPr>
                <w:tblCellSpacing w:w="0" w:type="dxa"/>
                <w:jc w:val="center"/>
              </w:trPr>
              <w:tc>
                <w:tcPr>
                  <w:tcW w:w="0" w:type="auto"/>
                  <w:vAlign w:val="center"/>
                  <w:hideMark/>
                </w:tcPr>
                <w:p w:rsidR="002A4B40" w:rsidRPr="002A4B40" w:rsidRDefault="002A4B40" w:rsidP="002A4B40">
                  <w:pPr>
                    <w:rPr>
                      <w:rFonts w:ascii="Times New Roman" w:eastAsia="Times New Roman" w:hAnsi="Times New Roman"/>
                      <w:sz w:val="22"/>
                      <w:lang w:eastAsia="en-GB"/>
                    </w:rPr>
                  </w:pPr>
                </w:p>
                <w:p w:rsidR="002A4B40" w:rsidRPr="002A4B40" w:rsidRDefault="00BC4C12" w:rsidP="002A4B40">
                  <w:pPr>
                    <w:spacing w:before="240" w:after="255"/>
                    <w:outlineLvl w:val="2"/>
                    <w:rPr>
                      <w:rFonts w:ascii="Helvetica" w:eastAsia="Times New Roman" w:hAnsi="Helvetica" w:cs="Helvetica"/>
                      <w:b/>
                      <w:bCs/>
                      <w:szCs w:val="26"/>
                      <w:lang w:eastAsia="en-GB"/>
                    </w:rPr>
                  </w:pPr>
                  <w:r>
                    <w:rPr>
                      <w:rFonts w:ascii="Helvetica" w:eastAsia="Times New Roman" w:hAnsi="Helvetica" w:cs="Helvetica"/>
                      <w:b/>
                      <w:bCs/>
                      <w:szCs w:val="26"/>
                      <w:lang w:eastAsia="en-GB"/>
                    </w:rPr>
                    <w:t xml:space="preserve">  </w:t>
                  </w:r>
                  <w:r w:rsidR="002A4B40" w:rsidRPr="002A4B40">
                    <w:rPr>
                      <w:rFonts w:ascii="Helvetica" w:eastAsia="Times New Roman" w:hAnsi="Helvetica" w:cs="Helvetica"/>
                      <w:b/>
                      <w:bCs/>
                      <w:szCs w:val="26"/>
                      <w:lang w:eastAsia="en-GB"/>
                    </w:rPr>
                    <w:t>And finally...</w:t>
                  </w:r>
                </w:p>
                <w:p w:rsidR="002A4B40" w:rsidRPr="002A4B40" w:rsidRDefault="002A4B40" w:rsidP="002A4B40">
                  <w:pPr>
                    <w:numPr>
                      <w:ilvl w:val="0"/>
                      <w:numId w:val="5"/>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You may also find it helpful to refer to our signposting posters which set out support available for range of topics including anxiety, low mood and family and parenting here: </w:t>
                  </w:r>
                  <w:hyperlink r:id="rId19" w:tgtFrame="_blank" w:tooltip="Emotional Health Triage Information" w:history="1">
                    <w:r w:rsidRPr="002A4B40">
                      <w:rPr>
                        <w:rFonts w:ascii="Helvetica" w:eastAsia="Times New Roman" w:hAnsi="Helvetica" w:cs="Helvetica"/>
                        <w:color w:val="0000FF"/>
                        <w:sz w:val="22"/>
                        <w:szCs w:val="23"/>
                        <w:u w:val="single"/>
                        <w:lang w:eastAsia="en-GB"/>
                      </w:rPr>
                      <w:t>Emotional Health Triage Information</w:t>
                    </w:r>
                  </w:hyperlink>
                </w:p>
                <w:p w:rsidR="002A4B40" w:rsidRPr="002A4B40" w:rsidRDefault="002A4B40" w:rsidP="002A4B40">
                  <w:pPr>
                    <w:numPr>
                      <w:ilvl w:val="0"/>
                      <w:numId w:val="6"/>
                    </w:numPr>
                    <w:spacing w:before="100" w:beforeAutospacing="1" w:after="225"/>
                    <w:rPr>
                      <w:rFonts w:ascii="Helvetica" w:eastAsia="Times New Roman" w:hAnsi="Helvetica" w:cs="Helvetica"/>
                      <w:sz w:val="22"/>
                      <w:szCs w:val="23"/>
                      <w:lang w:eastAsia="en-GB"/>
                    </w:rPr>
                  </w:pPr>
                  <w:r w:rsidRPr="002A4B40">
                    <w:rPr>
                      <w:rFonts w:ascii="Helvetica" w:eastAsia="Times New Roman" w:hAnsi="Helvetica" w:cs="Helvetica"/>
                      <w:sz w:val="22"/>
                      <w:szCs w:val="23"/>
                      <w:lang w:eastAsia="en-GB"/>
                    </w:rPr>
                    <w:t>You can also follow us on social media for regular updates, advice and information about local services. </w:t>
                  </w:r>
                  <w:hyperlink r:id="rId20" w:tgtFrame="_blank" w:tooltip="Emotional Health Academy Facebook page" w:history="1">
                    <w:r w:rsidRPr="002A4B40">
                      <w:rPr>
                        <w:rFonts w:ascii="Helvetica" w:eastAsia="Times New Roman" w:hAnsi="Helvetica" w:cs="Helvetica"/>
                        <w:color w:val="0000FF"/>
                        <w:sz w:val="22"/>
                        <w:szCs w:val="23"/>
                        <w:u w:val="single"/>
                        <w:lang w:eastAsia="en-GB"/>
                      </w:rPr>
                      <w:t>EHA on Facebook</w:t>
                    </w:r>
                  </w:hyperlink>
                  <w:r w:rsidRPr="002A4B40">
                    <w:rPr>
                      <w:rFonts w:ascii="Helvetica" w:eastAsia="Times New Roman" w:hAnsi="Helvetica" w:cs="Helvetica"/>
                      <w:sz w:val="22"/>
                      <w:szCs w:val="23"/>
                      <w:lang w:eastAsia="en-GB"/>
                    </w:rPr>
                    <w:t> and </w:t>
                  </w:r>
                  <w:hyperlink r:id="rId21" w:tgtFrame="_blank" w:tooltip="Emotional Health Academy Twitter account" w:history="1">
                    <w:r w:rsidRPr="002A4B40">
                      <w:rPr>
                        <w:rFonts w:ascii="Helvetica" w:eastAsia="Times New Roman" w:hAnsi="Helvetica" w:cs="Helvetica"/>
                        <w:color w:val="0000FF"/>
                        <w:sz w:val="22"/>
                        <w:szCs w:val="23"/>
                        <w:u w:val="single"/>
                        <w:lang w:eastAsia="en-GB"/>
                      </w:rPr>
                      <w:t>EHA on Twitter</w:t>
                    </w:r>
                  </w:hyperlink>
                </w:p>
              </w:tc>
            </w:tr>
          </w:tbl>
          <w:p w:rsidR="002A4B40" w:rsidRPr="002A4B40" w:rsidRDefault="002A4B40" w:rsidP="002A4B40">
            <w:pPr>
              <w:jc w:val="center"/>
              <w:textAlignment w:val="top"/>
              <w:rPr>
                <w:rFonts w:ascii="Times New Roman" w:eastAsia="Times New Roman" w:hAnsi="Times New Roman"/>
                <w:sz w:val="22"/>
                <w:lang w:eastAsia="en-GB"/>
              </w:rPr>
            </w:pPr>
          </w:p>
        </w:tc>
      </w:tr>
    </w:tbl>
    <w:p w:rsidR="00C90C0D" w:rsidRPr="002B5D8C" w:rsidRDefault="00C90C0D"/>
    <w:sectPr w:rsidR="00C90C0D" w:rsidRPr="002B5D8C" w:rsidSect="00BC4C12">
      <w:footerReference w:type="default" r:id="rId2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0C" w:rsidRDefault="006D750C" w:rsidP="00BC4C12">
      <w:r>
        <w:separator/>
      </w:r>
    </w:p>
  </w:endnote>
  <w:endnote w:type="continuationSeparator" w:id="0">
    <w:p w:rsidR="006D750C" w:rsidRDefault="006D750C" w:rsidP="00BC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70425"/>
      <w:docPartObj>
        <w:docPartGallery w:val="Page Numbers (Bottom of Page)"/>
        <w:docPartUnique/>
      </w:docPartObj>
    </w:sdtPr>
    <w:sdtEndPr>
      <w:rPr>
        <w:noProof/>
      </w:rPr>
    </w:sdtEndPr>
    <w:sdtContent>
      <w:p w:rsidR="00BC4C12" w:rsidRDefault="00BC4C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4C12" w:rsidRDefault="00BC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0C" w:rsidRDefault="006D750C" w:rsidP="00BC4C12">
      <w:r>
        <w:separator/>
      </w:r>
    </w:p>
  </w:footnote>
  <w:footnote w:type="continuationSeparator" w:id="0">
    <w:p w:rsidR="006D750C" w:rsidRDefault="006D750C" w:rsidP="00BC4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5C5"/>
    <w:multiLevelType w:val="multilevel"/>
    <w:tmpl w:val="F26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0053C"/>
    <w:multiLevelType w:val="multilevel"/>
    <w:tmpl w:val="077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6B53"/>
    <w:multiLevelType w:val="multilevel"/>
    <w:tmpl w:val="386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72FF6"/>
    <w:multiLevelType w:val="multilevel"/>
    <w:tmpl w:val="388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2330A"/>
    <w:multiLevelType w:val="multilevel"/>
    <w:tmpl w:val="A984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476F2"/>
    <w:multiLevelType w:val="multilevel"/>
    <w:tmpl w:val="C98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40"/>
    <w:rsid w:val="00244458"/>
    <w:rsid w:val="002A4B40"/>
    <w:rsid w:val="002B5D8C"/>
    <w:rsid w:val="00496883"/>
    <w:rsid w:val="006D750C"/>
    <w:rsid w:val="00717784"/>
    <w:rsid w:val="007D0DED"/>
    <w:rsid w:val="00AD6A56"/>
    <w:rsid w:val="00BC4C12"/>
    <w:rsid w:val="00C9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9DB58-0FA4-498A-8D30-44D2D647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semiHidden/>
    <w:unhideWhenUsed/>
    <w:rsid w:val="002A4B4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2A4B40"/>
    <w:rPr>
      <w:color w:val="0000FF"/>
      <w:u w:val="single"/>
    </w:rPr>
  </w:style>
  <w:style w:type="paragraph" w:styleId="Header">
    <w:name w:val="header"/>
    <w:basedOn w:val="Normal"/>
    <w:link w:val="HeaderChar"/>
    <w:uiPriority w:val="99"/>
    <w:unhideWhenUsed/>
    <w:rsid w:val="00BC4C12"/>
    <w:pPr>
      <w:tabs>
        <w:tab w:val="center" w:pos="4513"/>
        <w:tab w:val="right" w:pos="9026"/>
      </w:tabs>
    </w:pPr>
  </w:style>
  <w:style w:type="character" w:customStyle="1" w:styleId="HeaderChar">
    <w:name w:val="Header Char"/>
    <w:basedOn w:val="DefaultParagraphFont"/>
    <w:link w:val="Header"/>
    <w:uiPriority w:val="99"/>
    <w:rsid w:val="00BC4C12"/>
    <w:rPr>
      <w:sz w:val="24"/>
      <w:szCs w:val="24"/>
    </w:rPr>
  </w:style>
  <w:style w:type="paragraph" w:styleId="Footer">
    <w:name w:val="footer"/>
    <w:basedOn w:val="Normal"/>
    <w:link w:val="FooterChar"/>
    <w:uiPriority w:val="99"/>
    <w:unhideWhenUsed/>
    <w:rsid w:val="00BC4C12"/>
    <w:pPr>
      <w:tabs>
        <w:tab w:val="center" w:pos="4513"/>
        <w:tab w:val="right" w:pos="9026"/>
      </w:tabs>
    </w:pPr>
  </w:style>
  <w:style w:type="character" w:customStyle="1" w:styleId="FooterChar">
    <w:name w:val="Footer Char"/>
    <w:basedOn w:val="DefaultParagraphFont"/>
    <w:link w:val="Footer"/>
    <w:uiPriority w:val="99"/>
    <w:rsid w:val="00BC4C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4082">
      <w:bodyDiv w:val="1"/>
      <w:marLeft w:val="0"/>
      <w:marRight w:val="0"/>
      <w:marTop w:val="0"/>
      <w:marBottom w:val="0"/>
      <w:divBdr>
        <w:top w:val="none" w:sz="0" w:space="0" w:color="auto"/>
        <w:left w:val="none" w:sz="0" w:space="0" w:color="auto"/>
        <w:bottom w:val="none" w:sz="0" w:space="0" w:color="auto"/>
        <w:right w:val="none" w:sz="0" w:space="0" w:color="auto"/>
      </w:divBdr>
      <w:divsChild>
        <w:div w:id="936212817">
          <w:marLeft w:val="0"/>
          <w:marRight w:val="0"/>
          <w:marTop w:val="0"/>
          <w:marBottom w:val="0"/>
          <w:divBdr>
            <w:top w:val="none" w:sz="0" w:space="0" w:color="auto"/>
            <w:left w:val="none" w:sz="0" w:space="0" w:color="auto"/>
            <w:bottom w:val="none" w:sz="0" w:space="0" w:color="auto"/>
            <w:right w:val="none" w:sz="0" w:space="0" w:color="auto"/>
          </w:divBdr>
          <w:divsChild>
            <w:div w:id="860821945">
              <w:marLeft w:val="0"/>
              <w:marRight w:val="0"/>
              <w:marTop w:val="0"/>
              <w:marBottom w:val="0"/>
              <w:divBdr>
                <w:top w:val="none" w:sz="0" w:space="0" w:color="auto"/>
                <w:left w:val="none" w:sz="0" w:space="0" w:color="auto"/>
                <w:bottom w:val="none" w:sz="0" w:space="0" w:color="auto"/>
                <w:right w:val="none" w:sz="0" w:space="0" w:color="auto"/>
              </w:divBdr>
              <w:divsChild>
                <w:div w:id="64374430">
                  <w:marLeft w:val="0"/>
                  <w:marRight w:val="0"/>
                  <w:marTop w:val="0"/>
                  <w:marBottom w:val="0"/>
                  <w:divBdr>
                    <w:top w:val="none" w:sz="0" w:space="0" w:color="auto"/>
                    <w:left w:val="none" w:sz="0" w:space="0" w:color="auto"/>
                    <w:bottom w:val="none" w:sz="0" w:space="0" w:color="auto"/>
                    <w:right w:val="none" w:sz="0" w:space="0" w:color="auto"/>
                  </w:divBdr>
                </w:div>
              </w:divsChild>
            </w:div>
            <w:div w:id="598103828">
              <w:marLeft w:val="0"/>
              <w:marRight w:val="0"/>
              <w:marTop w:val="0"/>
              <w:marBottom w:val="0"/>
              <w:divBdr>
                <w:top w:val="none" w:sz="0" w:space="0" w:color="auto"/>
                <w:left w:val="none" w:sz="0" w:space="0" w:color="auto"/>
                <w:bottom w:val="none" w:sz="0" w:space="0" w:color="auto"/>
                <w:right w:val="none" w:sz="0" w:space="0" w:color="auto"/>
              </w:divBdr>
              <w:divsChild>
                <w:div w:id="3037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067">
          <w:marLeft w:val="0"/>
          <w:marRight w:val="0"/>
          <w:marTop w:val="0"/>
          <w:marBottom w:val="0"/>
          <w:divBdr>
            <w:top w:val="none" w:sz="0" w:space="0" w:color="auto"/>
            <w:left w:val="none" w:sz="0" w:space="0" w:color="auto"/>
            <w:bottom w:val="none" w:sz="0" w:space="0" w:color="auto"/>
            <w:right w:val="none" w:sz="0" w:space="0" w:color="auto"/>
          </w:divBdr>
          <w:divsChild>
            <w:div w:id="1349873448">
              <w:marLeft w:val="0"/>
              <w:marRight w:val="0"/>
              <w:marTop w:val="0"/>
              <w:marBottom w:val="0"/>
              <w:divBdr>
                <w:top w:val="none" w:sz="0" w:space="0" w:color="auto"/>
                <w:left w:val="none" w:sz="0" w:space="0" w:color="auto"/>
                <w:bottom w:val="none" w:sz="0" w:space="0" w:color="auto"/>
                <w:right w:val="none" w:sz="0" w:space="0" w:color="auto"/>
              </w:divBdr>
            </w:div>
          </w:divsChild>
        </w:div>
        <w:div w:id="796920307">
          <w:marLeft w:val="0"/>
          <w:marRight w:val="0"/>
          <w:marTop w:val="0"/>
          <w:marBottom w:val="0"/>
          <w:divBdr>
            <w:top w:val="none" w:sz="0" w:space="0" w:color="auto"/>
            <w:left w:val="none" w:sz="0" w:space="0" w:color="auto"/>
            <w:bottom w:val="none" w:sz="0" w:space="0" w:color="auto"/>
            <w:right w:val="none" w:sz="0" w:space="0" w:color="auto"/>
          </w:divBdr>
          <w:divsChild>
            <w:div w:id="908199752">
              <w:marLeft w:val="0"/>
              <w:marRight w:val="0"/>
              <w:marTop w:val="0"/>
              <w:marBottom w:val="0"/>
              <w:divBdr>
                <w:top w:val="none" w:sz="0" w:space="0" w:color="auto"/>
                <w:left w:val="none" w:sz="0" w:space="0" w:color="auto"/>
                <w:bottom w:val="none" w:sz="0" w:space="0" w:color="auto"/>
                <w:right w:val="none" w:sz="0" w:space="0" w:color="auto"/>
              </w:divBdr>
              <w:divsChild>
                <w:div w:id="7247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22104">
          <w:marLeft w:val="0"/>
          <w:marRight w:val="0"/>
          <w:marTop w:val="0"/>
          <w:marBottom w:val="0"/>
          <w:divBdr>
            <w:top w:val="none" w:sz="0" w:space="0" w:color="auto"/>
            <w:left w:val="none" w:sz="0" w:space="0" w:color="auto"/>
            <w:bottom w:val="none" w:sz="0" w:space="0" w:color="auto"/>
            <w:right w:val="none" w:sz="0" w:space="0" w:color="auto"/>
          </w:divBdr>
          <w:divsChild>
            <w:div w:id="1552038482">
              <w:marLeft w:val="0"/>
              <w:marRight w:val="0"/>
              <w:marTop w:val="0"/>
              <w:marBottom w:val="0"/>
              <w:divBdr>
                <w:top w:val="none" w:sz="0" w:space="0" w:color="auto"/>
                <w:left w:val="none" w:sz="0" w:space="0" w:color="auto"/>
                <w:bottom w:val="none" w:sz="0" w:space="0" w:color="auto"/>
                <w:right w:val="none" w:sz="0" w:space="0" w:color="auto"/>
              </w:divBdr>
            </w:div>
          </w:divsChild>
        </w:div>
        <w:div w:id="1375620392">
          <w:marLeft w:val="0"/>
          <w:marRight w:val="0"/>
          <w:marTop w:val="0"/>
          <w:marBottom w:val="0"/>
          <w:divBdr>
            <w:top w:val="none" w:sz="0" w:space="0" w:color="auto"/>
            <w:left w:val="none" w:sz="0" w:space="0" w:color="auto"/>
            <w:bottom w:val="none" w:sz="0" w:space="0" w:color="auto"/>
            <w:right w:val="none" w:sz="0" w:space="0" w:color="auto"/>
          </w:divBdr>
          <w:divsChild>
            <w:div w:id="1481733514">
              <w:marLeft w:val="0"/>
              <w:marRight w:val="0"/>
              <w:marTop w:val="0"/>
              <w:marBottom w:val="0"/>
              <w:divBdr>
                <w:top w:val="none" w:sz="0" w:space="0" w:color="auto"/>
                <w:left w:val="none" w:sz="0" w:space="0" w:color="auto"/>
                <w:bottom w:val="none" w:sz="0" w:space="0" w:color="auto"/>
                <w:right w:val="none" w:sz="0" w:space="0" w:color="auto"/>
              </w:divBdr>
              <w:divsChild>
                <w:div w:id="1790782946">
                  <w:marLeft w:val="0"/>
                  <w:marRight w:val="0"/>
                  <w:marTop w:val="0"/>
                  <w:marBottom w:val="0"/>
                  <w:divBdr>
                    <w:top w:val="none" w:sz="0" w:space="0" w:color="auto"/>
                    <w:left w:val="none" w:sz="0" w:space="0" w:color="auto"/>
                    <w:bottom w:val="none" w:sz="0" w:space="0" w:color="auto"/>
                    <w:right w:val="none" w:sz="0" w:space="0" w:color="auto"/>
                  </w:divBdr>
                </w:div>
              </w:divsChild>
            </w:div>
            <w:div w:id="1948612610">
              <w:marLeft w:val="0"/>
              <w:marRight w:val="0"/>
              <w:marTop w:val="0"/>
              <w:marBottom w:val="0"/>
              <w:divBdr>
                <w:top w:val="none" w:sz="0" w:space="0" w:color="auto"/>
                <w:left w:val="none" w:sz="0" w:space="0" w:color="auto"/>
                <w:bottom w:val="none" w:sz="0" w:space="0" w:color="auto"/>
                <w:right w:val="none" w:sz="0" w:space="0" w:color="auto"/>
              </w:divBdr>
              <w:divsChild>
                <w:div w:id="1087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4060">
          <w:marLeft w:val="0"/>
          <w:marRight w:val="0"/>
          <w:marTop w:val="0"/>
          <w:marBottom w:val="0"/>
          <w:divBdr>
            <w:top w:val="none" w:sz="0" w:space="0" w:color="auto"/>
            <w:left w:val="none" w:sz="0" w:space="0" w:color="auto"/>
            <w:bottom w:val="none" w:sz="0" w:space="0" w:color="auto"/>
            <w:right w:val="none" w:sz="0" w:space="0" w:color="auto"/>
          </w:divBdr>
          <w:divsChild>
            <w:div w:id="2045867165">
              <w:marLeft w:val="0"/>
              <w:marRight w:val="0"/>
              <w:marTop w:val="0"/>
              <w:marBottom w:val="0"/>
              <w:divBdr>
                <w:top w:val="none" w:sz="0" w:space="0" w:color="auto"/>
                <w:left w:val="none" w:sz="0" w:space="0" w:color="auto"/>
                <w:bottom w:val="none" w:sz="0" w:space="0" w:color="auto"/>
                <w:right w:val="none" w:sz="0" w:space="0" w:color="auto"/>
              </w:divBdr>
              <w:divsChild>
                <w:div w:id="410005526">
                  <w:marLeft w:val="0"/>
                  <w:marRight w:val="0"/>
                  <w:marTop w:val="0"/>
                  <w:marBottom w:val="0"/>
                  <w:divBdr>
                    <w:top w:val="none" w:sz="0" w:space="0" w:color="auto"/>
                    <w:left w:val="none" w:sz="0" w:space="0" w:color="auto"/>
                    <w:bottom w:val="none" w:sz="0" w:space="0" w:color="auto"/>
                    <w:right w:val="none" w:sz="0" w:space="0" w:color="auto"/>
                  </w:divBdr>
                  <w:divsChild>
                    <w:div w:id="223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xietyuk.org.uk/" TargetMode="External"/><Relationship Id="rId18" Type="http://schemas.openxmlformats.org/officeDocument/2006/relationships/hyperlink" Target="https://www.oakmeditation.com/" TargetMode="External"/><Relationship Id="rId3" Type="http://schemas.openxmlformats.org/officeDocument/2006/relationships/styles" Target="styles.xml"/><Relationship Id="rId21" Type="http://schemas.openxmlformats.org/officeDocument/2006/relationships/hyperlink" Target="https://twitter.com/eha_westberks?lang=en" TargetMode="External"/><Relationship Id="rId7" Type="http://schemas.openxmlformats.org/officeDocument/2006/relationships/endnotes" Target="endnotes.xml"/><Relationship Id="rId12" Type="http://schemas.openxmlformats.org/officeDocument/2006/relationships/hyperlink" Target="https://mindedforfamilies.org.uk/" TargetMode="External"/><Relationship Id="rId17" Type="http://schemas.openxmlformats.org/officeDocument/2006/relationships/hyperlink" Target="https://www.downdogapp.com/" TargetMode="External"/><Relationship Id="rId2" Type="http://schemas.openxmlformats.org/officeDocument/2006/relationships/numbering" Target="numbering.xml"/><Relationship Id="rId16" Type="http://schemas.openxmlformats.org/officeDocument/2006/relationships/hyperlink" Target="https://www.kooth.com/" TargetMode="External"/><Relationship Id="rId20" Type="http://schemas.openxmlformats.org/officeDocument/2006/relationships/hyperlink" Target="https://www.facebook.com/EmotionalHealth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Helping-Your-Child-Fears-Worries/dp/14721386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2twb.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info.westberks.gov.uk/index.aspx?articleid=3580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ngminds.org.uk/for_par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F569-FCF8-4D44-9308-8FDD1BD9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White</dc:creator>
  <cp:keywords/>
  <dc:description/>
  <cp:lastModifiedBy>Zoe White</cp:lastModifiedBy>
  <cp:revision>3</cp:revision>
  <dcterms:created xsi:type="dcterms:W3CDTF">2021-07-14T14:57:00Z</dcterms:created>
  <dcterms:modified xsi:type="dcterms:W3CDTF">2021-07-15T07:37:00Z</dcterms:modified>
</cp:coreProperties>
</file>