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4D4C" w14:textId="71DB0B10" w:rsidR="00911A41" w:rsidRDefault="00B578BD" w:rsidP="0028628B">
      <w:pPr>
        <w:jc w:val="center"/>
        <w:rPr>
          <w:rFonts w:ascii="Verdana" w:hAnsi="Verdana"/>
          <w:sz w:val="20"/>
          <w:szCs w:val="20"/>
          <w:lang w:val="en-GB"/>
        </w:rPr>
      </w:pPr>
      <w:r w:rsidRPr="00CF74AB">
        <w:rPr>
          <w:rFonts w:ascii="Segoe UI Emoji" w:hAnsi="Segoe UI Emoji" w:cs="Segoe UI Emoji"/>
          <w:sz w:val="20"/>
          <w:szCs w:val="20"/>
        </w:rPr>
        <w:t>📅</w:t>
      </w:r>
      <w:r w:rsidRPr="00CF74AB">
        <w:rPr>
          <w:rFonts w:ascii="Verdana" w:hAnsi="Verdana"/>
          <w:sz w:val="20"/>
          <w:szCs w:val="20"/>
        </w:rPr>
        <w:t xml:space="preserve"> Delivered Online </w:t>
      </w:r>
      <w:r w:rsidR="00B42357" w:rsidRPr="00CF74AB">
        <w:rPr>
          <w:rFonts w:ascii="Verdana" w:hAnsi="Verdana"/>
          <w:sz w:val="20"/>
          <w:szCs w:val="20"/>
        </w:rPr>
        <w:t xml:space="preserve">| </w:t>
      </w:r>
      <w:r w:rsidR="00B42357" w:rsidRPr="00CF74AB">
        <w:rPr>
          <w:rFonts w:ascii="Verdana" w:hAnsi="Verdana" w:cs="Segoe UI Symbol"/>
          <w:sz w:val="20"/>
          <w:szCs w:val="20"/>
        </w:rPr>
        <w:t>45</w:t>
      </w:r>
      <w:r w:rsidRPr="00CF74AB">
        <w:rPr>
          <w:rFonts w:ascii="Verdana" w:hAnsi="Verdana"/>
          <w:sz w:val="20"/>
          <w:szCs w:val="20"/>
        </w:rPr>
        <w:t xml:space="preserve"> Minutes | </w:t>
      </w:r>
      <w:r w:rsidRPr="00CF74AB">
        <w:rPr>
          <w:rFonts w:ascii="Segoe UI Emoji" w:hAnsi="Segoe UI Emoji" w:cs="Segoe UI Emoji"/>
          <w:sz w:val="20"/>
          <w:szCs w:val="20"/>
        </w:rPr>
        <w:t>💻</w:t>
      </w:r>
      <w:r w:rsidRPr="00CF74AB">
        <w:rPr>
          <w:rFonts w:ascii="Verdana" w:hAnsi="Verdana"/>
          <w:sz w:val="20"/>
          <w:szCs w:val="20"/>
        </w:rPr>
        <w:t xml:space="preserve"> MS Teams </w:t>
      </w:r>
      <w:hyperlink r:id="rId11" w:history="1">
        <w:r w:rsidR="00FF7542" w:rsidRPr="005B3342">
          <w:rPr>
            <w:rStyle w:val="Hyperlink"/>
            <w:rFonts w:ascii="Verdana" w:hAnsi="Verdana"/>
            <w:sz w:val="20"/>
            <w:szCs w:val="20"/>
            <w:lang w:val="en-GB"/>
          </w:rPr>
          <w:t>https://www.eventbrite.com/e/sexual-violence-lunch-learn-tickets-1398048102509?aff=ebdsshcopyurl&amp;utm-campaign=social&amp;utm-content=attendeeshare&amp;utm-medium=discovery&amp;utm-term=listing&amp;utm-source=cp</w:t>
        </w:r>
      </w:hyperlink>
    </w:p>
    <w:p w14:paraId="48821ACE" w14:textId="0767A032" w:rsidR="009F7E4B" w:rsidRPr="00C55AE1" w:rsidRDefault="00CF74AB" w:rsidP="00911A41">
      <w:pPr>
        <w:rPr>
          <w:rFonts w:ascii="Verdana" w:hAnsi="Verdana"/>
          <w:b/>
          <w:bCs/>
          <w:smallCaps/>
          <w:sz w:val="20"/>
          <w:szCs w:val="20"/>
          <w:u w:val="single"/>
        </w:rPr>
      </w:pPr>
      <w:r w:rsidRPr="00C55AE1">
        <w:rPr>
          <w:rFonts w:ascii="Verdana" w:hAnsi="Verdana" w:cs="Segoe UI Symbol"/>
          <w:b/>
          <w:bCs/>
          <w:smallCaps/>
          <w:sz w:val="20"/>
          <w:szCs w:val="20"/>
          <w:u w:val="single"/>
        </w:rPr>
        <w:t>DATES</w:t>
      </w:r>
    </w:p>
    <w:tbl>
      <w:tblPr>
        <w:tblStyle w:val="TableGrid"/>
        <w:tblW w:w="0" w:type="auto"/>
        <w:tblLook w:val="04A0" w:firstRow="1" w:lastRow="0" w:firstColumn="1" w:lastColumn="0" w:noHBand="0" w:noVBand="1"/>
      </w:tblPr>
      <w:tblGrid>
        <w:gridCol w:w="2821"/>
        <w:gridCol w:w="2563"/>
        <w:gridCol w:w="2690"/>
        <w:gridCol w:w="2831"/>
      </w:tblGrid>
      <w:tr w:rsidR="009F7E4B" w:rsidRPr="00C55AE1" w14:paraId="1856DE3F" w14:textId="77777777" w:rsidTr="009F7E4B">
        <w:tc>
          <w:tcPr>
            <w:tcW w:w="2821" w:type="dxa"/>
          </w:tcPr>
          <w:p w14:paraId="7F7D0FCE" w14:textId="31847AE2" w:rsidR="009F7E4B" w:rsidRPr="00C55AE1" w:rsidRDefault="009F7E4B" w:rsidP="00B578BD">
            <w:pPr>
              <w:jc w:val="center"/>
              <w:rPr>
                <w:rFonts w:ascii="Verdana" w:hAnsi="Verdana"/>
                <w:sz w:val="20"/>
                <w:szCs w:val="20"/>
              </w:rPr>
            </w:pPr>
            <w:r w:rsidRPr="00C55AE1">
              <w:rPr>
                <w:rFonts w:ascii="Verdana" w:hAnsi="Verdana"/>
                <w:sz w:val="20"/>
                <w:szCs w:val="20"/>
              </w:rPr>
              <w:t>Date</w:t>
            </w:r>
          </w:p>
        </w:tc>
        <w:tc>
          <w:tcPr>
            <w:tcW w:w="2563" w:type="dxa"/>
          </w:tcPr>
          <w:p w14:paraId="59574082" w14:textId="5E92EFEE" w:rsidR="009F7E4B" w:rsidRPr="00C55AE1" w:rsidRDefault="009F7E4B" w:rsidP="00B578BD">
            <w:pPr>
              <w:jc w:val="center"/>
              <w:rPr>
                <w:rFonts w:ascii="Verdana" w:hAnsi="Verdana"/>
                <w:sz w:val="20"/>
                <w:szCs w:val="20"/>
              </w:rPr>
            </w:pPr>
            <w:r w:rsidRPr="00C55AE1">
              <w:rPr>
                <w:rFonts w:ascii="Verdana" w:hAnsi="Verdana"/>
                <w:sz w:val="20"/>
                <w:szCs w:val="20"/>
              </w:rPr>
              <w:t>Time</w:t>
            </w:r>
          </w:p>
        </w:tc>
        <w:tc>
          <w:tcPr>
            <w:tcW w:w="2690" w:type="dxa"/>
          </w:tcPr>
          <w:p w14:paraId="53F43055" w14:textId="5EC462B8" w:rsidR="009F7E4B" w:rsidRPr="00C55AE1" w:rsidRDefault="009F7E4B" w:rsidP="00B578BD">
            <w:pPr>
              <w:jc w:val="center"/>
              <w:rPr>
                <w:rFonts w:ascii="Verdana" w:hAnsi="Verdana"/>
                <w:sz w:val="20"/>
                <w:szCs w:val="20"/>
              </w:rPr>
            </w:pPr>
            <w:r w:rsidRPr="00C55AE1">
              <w:rPr>
                <w:rFonts w:ascii="Verdana" w:hAnsi="Verdana"/>
                <w:sz w:val="20"/>
                <w:szCs w:val="20"/>
              </w:rPr>
              <w:t>Date</w:t>
            </w:r>
          </w:p>
        </w:tc>
        <w:tc>
          <w:tcPr>
            <w:tcW w:w="2831" w:type="dxa"/>
          </w:tcPr>
          <w:p w14:paraId="7BD43DE1" w14:textId="72D79821" w:rsidR="009F7E4B" w:rsidRPr="00C55AE1" w:rsidRDefault="009F7E4B" w:rsidP="00B578BD">
            <w:pPr>
              <w:jc w:val="center"/>
              <w:rPr>
                <w:rFonts w:ascii="Verdana" w:hAnsi="Verdana"/>
                <w:sz w:val="20"/>
                <w:szCs w:val="20"/>
              </w:rPr>
            </w:pPr>
            <w:r w:rsidRPr="00C55AE1">
              <w:rPr>
                <w:rFonts w:ascii="Verdana" w:hAnsi="Verdana"/>
                <w:sz w:val="20"/>
                <w:szCs w:val="20"/>
              </w:rPr>
              <w:t>Time</w:t>
            </w:r>
          </w:p>
        </w:tc>
      </w:tr>
      <w:tr w:rsidR="00851FDB" w:rsidRPr="00C55AE1" w14:paraId="59CA0AE6" w14:textId="77777777" w:rsidTr="009F7E4B">
        <w:tc>
          <w:tcPr>
            <w:tcW w:w="2821" w:type="dxa"/>
          </w:tcPr>
          <w:p w14:paraId="5798D3F4" w14:textId="70143BC8" w:rsidR="00851FDB" w:rsidRPr="00C55AE1" w:rsidRDefault="00851FDB" w:rsidP="00851FDB">
            <w:pPr>
              <w:jc w:val="center"/>
              <w:rPr>
                <w:rFonts w:ascii="Verdana" w:hAnsi="Verdana"/>
                <w:sz w:val="20"/>
                <w:szCs w:val="20"/>
              </w:rPr>
            </w:pPr>
            <w:r w:rsidRPr="00C55AE1">
              <w:rPr>
                <w:rFonts w:ascii="Verdana" w:hAnsi="Verdana"/>
                <w:sz w:val="20"/>
                <w:szCs w:val="20"/>
              </w:rPr>
              <w:t>01</w:t>
            </w:r>
            <w:r w:rsidRPr="00C55AE1">
              <w:rPr>
                <w:rFonts w:ascii="Verdana" w:hAnsi="Verdana"/>
                <w:sz w:val="20"/>
                <w:szCs w:val="20"/>
                <w:vertAlign w:val="superscript"/>
              </w:rPr>
              <w:t>st</w:t>
            </w:r>
            <w:r w:rsidRPr="00C55AE1">
              <w:rPr>
                <w:rFonts w:ascii="Verdana" w:hAnsi="Verdana"/>
                <w:sz w:val="20"/>
                <w:szCs w:val="20"/>
              </w:rPr>
              <w:t xml:space="preserve"> July</w:t>
            </w:r>
          </w:p>
        </w:tc>
        <w:tc>
          <w:tcPr>
            <w:tcW w:w="2563" w:type="dxa"/>
          </w:tcPr>
          <w:p w14:paraId="03C4F2ED" w14:textId="1199C8E4" w:rsidR="00851FDB" w:rsidRPr="00C55AE1" w:rsidRDefault="00851FDB" w:rsidP="00851FDB">
            <w:pPr>
              <w:jc w:val="center"/>
              <w:rPr>
                <w:rFonts w:ascii="Verdana" w:hAnsi="Verdana"/>
                <w:sz w:val="20"/>
                <w:szCs w:val="20"/>
              </w:rPr>
            </w:pPr>
            <w:r w:rsidRPr="00C55AE1">
              <w:rPr>
                <w:rFonts w:ascii="Verdana" w:hAnsi="Verdana"/>
                <w:sz w:val="20"/>
                <w:szCs w:val="20"/>
              </w:rPr>
              <w:t>12 noon – 1245hrs</w:t>
            </w:r>
          </w:p>
        </w:tc>
        <w:tc>
          <w:tcPr>
            <w:tcW w:w="2690" w:type="dxa"/>
          </w:tcPr>
          <w:p w14:paraId="0115C42B" w14:textId="11297FC9" w:rsidR="00851FDB" w:rsidRPr="00C55AE1" w:rsidRDefault="00851FDB" w:rsidP="00851FDB">
            <w:pPr>
              <w:jc w:val="center"/>
              <w:rPr>
                <w:rFonts w:ascii="Verdana" w:hAnsi="Verdana"/>
                <w:sz w:val="20"/>
                <w:szCs w:val="20"/>
              </w:rPr>
            </w:pPr>
            <w:r w:rsidRPr="00C55AE1">
              <w:rPr>
                <w:rFonts w:ascii="Verdana" w:hAnsi="Verdana"/>
                <w:sz w:val="20"/>
                <w:szCs w:val="20"/>
              </w:rPr>
              <w:t>08</w:t>
            </w:r>
            <w:r w:rsidRPr="00C55AE1">
              <w:rPr>
                <w:rFonts w:ascii="Verdana" w:hAnsi="Verdana"/>
                <w:sz w:val="20"/>
                <w:szCs w:val="20"/>
                <w:vertAlign w:val="superscript"/>
              </w:rPr>
              <w:t>th</w:t>
            </w:r>
            <w:r w:rsidRPr="00C55AE1">
              <w:rPr>
                <w:rFonts w:ascii="Verdana" w:hAnsi="Verdana"/>
                <w:sz w:val="20"/>
                <w:szCs w:val="20"/>
              </w:rPr>
              <w:t xml:space="preserve"> October</w:t>
            </w:r>
          </w:p>
        </w:tc>
        <w:tc>
          <w:tcPr>
            <w:tcW w:w="2831" w:type="dxa"/>
          </w:tcPr>
          <w:p w14:paraId="1D0812E8" w14:textId="77CB5C4F" w:rsidR="00851FDB" w:rsidRPr="00C55AE1" w:rsidRDefault="00074BC6" w:rsidP="00851FDB">
            <w:pPr>
              <w:jc w:val="center"/>
              <w:rPr>
                <w:rFonts w:ascii="Verdana" w:hAnsi="Verdana"/>
                <w:sz w:val="20"/>
                <w:szCs w:val="20"/>
              </w:rPr>
            </w:pPr>
            <w:r w:rsidRPr="00C55AE1">
              <w:rPr>
                <w:rFonts w:ascii="Verdana" w:hAnsi="Verdana"/>
                <w:sz w:val="20"/>
                <w:szCs w:val="20"/>
              </w:rPr>
              <w:t>13:00-13:45hrs</w:t>
            </w:r>
          </w:p>
        </w:tc>
      </w:tr>
      <w:tr w:rsidR="00730675" w:rsidRPr="00C55AE1" w14:paraId="05C30D21" w14:textId="77777777" w:rsidTr="009F7E4B">
        <w:tc>
          <w:tcPr>
            <w:tcW w:w="2821" w:type="dxa"/>
          </w:tcPr>
          <w:p w14:paraId="3710F15F" w14:textId="1465E90D" w:rsidR="00730675" w:rsidRPr="00C55AE1" w:rsidRDefault="00730675" w:rsidP="00730675">
            <w:pPr>
              <w:jc w:val="center"/>
              <w:rPr>
                <w:rFonts w:ascii="Verdana" w:hAnsi="Verdana"/>
                <w:sz w:val="20"/>
                <w:szCs w:val="20"/>
              </w:rPr>
            </w:pPr>
            <w:r w:rsidRPr="00C55AE1">
              <w:rPr>
                <w:rFonts w:ascii="Verdana" w:hAnsi="Verdana"/>
                <w:sz w:val="20"/>
                <w:szCs w:val="20"/>
              </w:rPr>
              <w:t>16</w:t>
            </w:r>
            <w:r w:rsidRPr="00C55AE1">
              <w:rPr>
                <w:rFonts w:ascii="Verdana" w:hAnsi="Verdana"/>
                <w:sz w:val="20"/>
                <w:szCs w:val="20"/>
                <w:vertAlign w:val="superscript"/>
              </w:rPr>
              <w:t>th</w:t>
            </w:r>
            <w:r w:rsidRPr="00C55AE1">
              <w:rPr>
                <w:rFonts w:ascii="Verdana" w:hAnsi="Verdana"/>
                <w:sz w:val="20"/>
                <w:szCs w:val="20"/>
              </w:rPr>
              <w:t xml:space="preserve"> July</w:t>
            </w:r>
          </w:p>
        </w:tc>
        <w:tc>
          <w:tcPr>
            <w:tcW w:w="2563" w:type="dxa"/>
          </w:tcPr>
          <w:p w14:paraId="58CA8C77" w14:textId="2D4B0D0D" w:rsidR="00730675" w:rsidRPr="00C55AE1" w:rsidRDefault="00730675" w:rsidP="00730675">
            <w:pPr>
              <w:jc w:val="center"/>
              <w:rPr>
                <w:rFonts w:ascii="Verdana" w:hAnsi="Verdana"/>
                <w:sz w:val="20"/>
                <w:szCs w:val="20"/>
              </w:rPr>
            </w:pPr>
            <w:r w:rsidRPr="00C55AE1">
              <w:rPr>
                <w:rFonts w:ascii="Verdana" w:hAnsi="Verdana"/>
                <w:sz w:val="20"/>
                <w:szCs w:val="20"/>
              </w:rPr>
              <w:t>1230 noon – 13:15hrs</w:t>
            </w:r>
          </w:p>
        </w:tc>
        <w:tc>
          <w:tcPr>
            <w:tcW w:w="2690" w:type="dxa"/>
          </w:tcPr>
          <w:p w14:paraId="72C4B9CC" w14:textId="0E80822F" w:rsidR="00730675" w:rsidRPr="00C55AE1" w:rsidRDefault="00730675" w:rsidP="00730675">
            <w:pPr>
              <w:jc w:val="center"/>
              <w:rPr>
                <w:rFonts w:ascii="Verdana" w:hAnsi="Verdana"/>
                <w:sz w:val="20"/>
                <w:szCs w:val="20"/>
              </w:rPr>
            </w:pPr>
            <w:r w:rsidRPr="00C55AE1">
              <w:rPr>
                <w:rFonts w:ascii="Verdana" w:hAnsi="Verdana"/>
                <w:sz w:val="20"/>
                <w:szCs w:val="20"/>
              </w:rPr>
              <w:t>22</w:t>
            </w:r>
            <w:r w:rsidRPr="00C55AE1">
              <w:rPr>
                <w:rFonts w:ascii="Verdana" w:hAnsi="Verdana"/>
                <w:sz w:val="20"/>
                <w:szCs w:val="20"/>
                <w:vertAlign w:val="superscript"/>
              </w:rPr>
              <w:t>nd</w:t>
            </w:r>
            <w:r w:rsidRPr="00C55AE1">
              <w:rPr>
                <w:rFonts w:ascii="Verdana" w:hAnsi="Verdana"/>
                <w:sz w:val="20"/>
                <w:szCs w:val="20"/>
              </w:rPr>
              <w:t xml:space="preserve"> October</w:t>
            </w:r>
          </w:p>
        </w:tc>
        <w:tc>
          <w:tcPr>
            <w:tcW w:w="2831" w:type="dxa"/>
          </w:tcPr>
          <w:p w14:paraId="20089EDB" w14:textId="41C9AD06" w:rsidR="00730675" w:rsidRPr="00C55AE1" w:rsidRDefault="00730675" w:rsidP="00730675">
            <w:pPr>
              <w:jc w:val="center"/>
              <w:rPr>
                <w:rFonts w:ascii="Verdana" w:hAnsi="Verdana"/>
                <w:sz w:val="20"/>
                <w:szCs w:val="20"/>
              </w:rPr>
            </w:pPr>
            <w:r w:rsidRPr="00C55AE1">
              <w:rPr>
                <w:rFonts w:ascii="Verdana" w:hAnsi="Verdana"/>
                <w:sz w:val="20"/>
                <w:szCs w:val="20"/>
              </w:rPr>
              <w:t>1230 noon – 13:15hrs</w:t>
            </w:r>
          </w:p>
        </w:tc>
      </w:tr>
      <w:tr w:rsidR="00730675" w:rsidRPr="00C55AE1" w14:paraId="3BA86709" w14:textId="77777777" w:rsidTr="009F7E4B">
        <w:tc>
          <w:tcPr>
            <w:tcW w:w="2821" w:type="dxa"/>
          </w:tcPr>
          <w:p w14:paraId="26DB6F1A" w14:textId="4E3B11EC" w:rsidR="00730675" w:rsidRPr="00C55AE1" w:rsidRDefault="00730675" w:rsidP="00730675">
            <w:pPr>
              <w:jc w:val="center"/>
              <w:rPr>
                <w:rFonts w:ascii="Verdana" w:hAnsi="Verdana"/>
                <w:sz w:val="20"/>
                <w:szCs w:val="20"/>
              </w:rPr>
            </w:pPr>
            <w:r w:rsidRPr="00C55AE1">
              <w:rPr>
                <w:rFonts w:ascii="Verdana" w:hAnsi="Verdana"/>
                <w:sz w:val="20"/>
                <w:szCs w:val="20"/>
              </w:rPr>
              <w:t>29</w:t>
            </w:r>
            <w:r w:rsidRPr="00C55AE1">
              <w:rPr>
                <w:rFonts w:ascii="Verdana" w:hAnsi="Verdana"/>
                <w:sz w:val="20"/>
                <w:szCs w:val="20"/>
                <w:vertAlign w:val="superscript"/>
              </w:rPr>
              <w:t>TH</w:t>
            </w:r>
            <w:r w:rsidRPr="00C55AE1">
              <w:rPr>
                <w:rFonts w:ascii="Verdana" w:hAnsi="Verdana"/>
                <w:sz w:val="20"/>
                <w:szCs w:val="20"/>
              </w:rPr>
              <w:t>July</w:t>
            </w:r>
          </w:p>
        </w:tc>
        <w:tc>
          <w:tcPr>
            <w:tcW w:w="2563" w:type="dxa"/>
          </w:tcPr>
          <w:p w14:paraId="450F4F28" w14:textId="6E169EED" w:rsidR="00730675" w:rsidRPr="00C55AE1" w:rsidRDefault="00730675" w:rsidP="00730675">
            <w:pPr>
              <w:jc w:val="center"/>
              <w:rPr>
                <w:rFonts w:ascii="Verdana" w:hAnsi="Verdana"/>
                <w:sz w:val="20"/>
                <w:szCs w:val="20"/>
              </w:rPr>
            </w:pPr>
            <w:r w:rsidRPr="00C55AE1">
              <w:rPr>
                <w:rFonts w:ascii="Verdana" w:hAnsi="Verdana"/>
                <w:sz w:val="20"/>
                <w:szCs w:val="20"/>
              </w:rPr>
              <w:t>12 noon – 1245hrs</w:t>
            </w:r>
          </w:p>
        </w:tc>
        <w:tc>
          <w:tcPr>
            <w:tcW w:w="2690" w:type="dxa"/>
          </w:tcPr>
          <w:p w14:paraId="60A27F17" w14:textId="2DEDB370" w:rsidR="00730675" w:rsidRPr="00C55AE1" w:rsidRDefault="00730675" w:rsidP="00730675">
            <w:pPr>
              <w:jc w:val="center"/>
              <w:rPr>
                <w:rFonts w:ascii="Verdana" w:hAnsi="Verdana"/>
                <w:sz w:val="20"/>
                <w:szCs w:val="20"/>
              </w:rPr>
            </w:pPr>
            <w:r w:rsidRPr="00C55AE1">
              <w:rPr>
                <w:rFonts w:ascii="Verdana" w:hAnsi="Verdana"/>
                <w:sz w:val="20"/>
                <w:szCs w:val="20"/>
              </w:rPr>
              <w:t>05</w:t>
            </w:r>
            <w:r w:rsidRPr="00C55AE1">
              <w:rPr>
                <w:rFonts w:ascii="Verdana" w:hAnsi="Verdana"/>
                <w:sz w:val="20"/>
                <w:szCs w:val="20"/>
                <w:vertAlign w:val="superscript"/>
              </w:rPr>
              <w:t>th</w:t>
            </w:r>
            <w:r w:rsidRPr="00C55AE1">
              <w:rPr>
                <w:rFonts w:ascii="Verdana" w:hAnsi="Verdana"/>
                <w:sz w:val="20"/>
                <w:szCs w:val="20"/>
              </w:rPr>
              <w:t xml:space="preserve"> November</w:t>
            </w:r>
          </w:p>
        </w:tc>
        <w:tc>
          <w:tcPr>
            <w:tcW w:w="2831" w:type="dxa"/>
          </w:tcPr>
          <w:p w14:paraId="4B41F031" w14:textId="7A08F8CB" w:rsidR="00730675" w:rsidRPr="00C55AE1" w:rsidRDefault="00074BC6" w:rsidP="00730675">
            <w:pPr>
              <w:jc w:val="center"/>
              <w:rPr>
                <w:rFonts w:ascii="Verdana" w:hAnsi="Verdana"/>
                <w:sz w:val="20"/>
                <w:szCs w:val="20"/>
              </w:rPr>
            </w:pPr>
            <w:r w:rsidRPr="00C55AE1">
              <w:rPr>
                <w:rFonts w:ascii="Verdana" w:hAnsi="Verdana"/>
                <w:sz w:val="20"/>
                <w:szCs w:val="20"/>
              </w:rPr>
              <w:t>13:00-13:45hrs</w:t>
            </w:r>
          </w:p>
        </w:tc>
      </w:tr>
      <w:tr w:rsidR="00730675" w:rsidRPr="00C55AE1" w14:paraId="2461D268" w14:textId="77777777" w:rsidTr="009F7E4B">
        <w:tc>
          <w:tcPr>
            <w:tcW w:w="2821" w:type="dxa"/>
          </w:tcPr>
          <w:p w14:paraId="468598F0" w14:textId="25CE600B" w:rsidR="00730675" w:rsidRPr="00C55AE1" w:rsidRDefault="00730675" w:rsidP="00730675">
            <w:pPr>
              <w:jc w:val="center"/>
              <w:rPr>
                <w:rFonts w:ascii="Verdana" w:hAnsi="Verdana"/>
                <w:sz w:val="20"/>
                <w:szCs w:val="20"/>
              </w:rPr>
            </w:pPr>
            <w:r w:rsidRPr="00C55AE1">
              <w:rPr>
                <w:rFonts w:ascii="Verdana" w:hAnsi="Verdana"/>
                <w:sz w:val="20"/>
                <w:szCs w:val="20"/>
              </w:rPr>
              <w:t>12</w:t>
            </w:r>
            <w:r w:rsidRPr="00C55AE1">
              <w:rPr>
                <w:rFonts w:ascii="Verdana" w:hAnsi="Verdana"/>
                <w:sz w:val="20"/>
                <w:szCs w:val="20"/>
                <w:vertAlign w:val="superscript"/>
              </w:rPr>
              <w:t>th</w:t>
            </w:r>
            <w:r w:rsidRPr="00C55AE1">
              <w:rPr>
                <w:rFonts w:ascii="Verdana" w:hAnsi="Verdana"/>
                <w:sz w:val="20"/>
                <w:szCs w:val="20"/>
              </w:rPr>
              <w:t xml:space="preserve"> August</w:t>
            </w:r>
          </w:p>
        </w:tc>
        <w:tc>
          <w:tcPr>
            <w:tcW w:w="2563" w:type="dxa"/>
          </w:tcPr>
          <w:p w14:paraId="4B56651E" w14:textId="6DCB9015" w:rsidR="00730675" w:rsidRPr="00C55AE1" w:rsidRDefault="00730675" w:rsidP="00730675">
            <w:pPr>
              <w:jc w:val="center"/>
              <w:rPr>
                <w:rFonts w:ascii="Verdana" w:hAnsi="Verdana"/>
                <w:sz w:val="20"/>
                <w:szCs w:val="20"/>
              </w:rPr>
            </w:pPr>
            <w:r w:rsidRPr="00C55AE1">
              <w:rPr>
                <w:rFonts w:ascii="Verdana" w:hAnsi="Verdana"/>
                <w:sz w:val="20"/>
                <w:szCs w:val="20"/>
              </w:rPr>
              <w:t>1230 noon – 13:15hrs</w:t>
            </w:r>
          </w:p>
        </w:tc>
        <w:tc>
          <w:tcPr>
            <w:tcW w:w="2690" w:type="dxa"/>
          </w:tcPr>
          <w:p w14:paraId="23BDA295" w14:textId="032B4473" w:rsidR="00730675" w:rsidRPr="00C55AE1" w:rsidRDefault="00730675" w:rsidP="00730675">
            <w:pPr>
              <w:jc w:val="center"/>
              <w:rPr>
                <w:rFonts w:ascii="Verdana" w:hAnsi="Verdana"/>
                <w:sz w:val="20"/>
                <w:szCs w:val="20"/>
              </w:rPr>
            </w:pPr>
            <w:r w:rsidRPr="00C55AE1">
              <w:rPr>
                <w:rFonts w:ascii="Verdana" w:hAnsi="Verdana"/>
                <w:sz w:val="20"/>
                <w:szCs w:val="20"/>
              </w:rPr>
              <w:t>19</w:t>
            </w:r>
            <w:r w:rsidRPr="00C55AE1">
              <w:rPr>
                <w:rFonts w:ascii="Verdana" w:hAnsi="Verdana"/>
                <w:sz w:val="20"/>
                <w:szCs w:val="20"/>
                <w:vertAlign w:val="superscript"/>
              </w:rPr>
              <w:t>th</w:t>
            </w:r>
            <w:r w:rsidRPr="00C55AE1">
              <w:rPr>
                <w:rFonts w:ascii="Verdana" w:hAnsi="Verdana"/>
                <w:sz w:val="20"/>
                <w:szCs w:val="20"/>
              </w:rPr>
              <w:t xml:space="preserve"> November</w:t>
            </w:r>
          </w:p>
        </w:tc>
        <w:tc>
          <w:tcPr>
            <w:tcW w:w="2831" w:type="dxa"/>
          </w:tcPr>
          <w:p w14:paraId="0E4912C5" w14:textId="7D34023C" w:rsidR="00730675" w:rsidRPr="00C55AE1" w:rsidRDefault="00730675" w:rsidP="00730675">
            <w:pPr>
              <w:jc w:val="center"/>
              <w:rPr>
                <w:rFonts w:ascii="Verdana" w:hAnsi="Verdana"/>
                <w:sz w:val="20"/>
                <w:szCs w:val="20"/>
              </w:rPr>
            </w:pPr>
            <w:r w:rsidRPr="00C55AE1">
              <w:rPr>
                <w:rFonts w:ascii="Verdana" w:hAnsi="Verdana"/>
                <w:sz w:val="20"/>
                <w:szCs w:val="20"/>
              </w:rPr>
              <w:t>1230 noon – 13:15hrs</w:t>
            </w:r>
          </w:p>
        </w:tc>
      </w:tr>
      <w:tr w:rsidR="00730675" w:rsidRPr="00C55AE1" w14:paraId="56A3DC62" w14:textId="77777777" w:rsidTr="009F7E4B">
        <w:tc>
          <w:tcPr>
            <w:tcW w:w="2821" w:type="dxa"/>
          </w:tcPr>
          <w:p w14:paraId="57D19428" w14:textId="0A9DB959" w:rsidR="00730675" w:rsidRPr="00C55AE1" w:rsidRDefault="00730675" w:rsidP="00730675">
            <w:pPr>
              <w:jc w:val="center"/>
              <w:rPr>
                <w:rFonts w:ascii="Verdana" w:hAnsi="Verdana"/>
                <w:sz w:val="20"/>
                <w:szCs w:val="20"/>
              </w:rPr>
            </w:pPr>
            <w:r w:rsidRPr="00C55AE1">
              <w:rPr>
                <w:rFonts w:ascii="Verdana" w:hAnsi="Verdana"/>
                <w:sz w:val="20"/>
                <w:szCs w:val="20"/>
              </w:rPr>
              <w:t>26</w:t>
            </w:r>
            <w:r w:rsidRPr="00C55AE1">
              <w:rPr>
                <w:rFonts w:ascii="Verdana" w:hAnsi="Verdana"/>
                <w:sz w:val="20"/>
                <w:szCs w:val="20"/>
                <w:vertAlign w:val="superscript"/>
              </w:rPr>
              <w:t>th</w:t>
            </w:r>
            <w:r w:rsidRPr="00C55AE1">
              <w:rPr>
                <w:rFonts w:ascii="Verdana" w:hAnsi="Verdana"/>
                <w:sz w:val="20"/>
                <w:szCs w:val="20"/>
              </w:rPr>
              <w:t xml:space="preserve"> August</w:t>
            </w:r>
          </w:p>
        </w:tc>
        <w:tc>
          <w:tcPr>
            <w:tcW w:w="2563" w:type="dxa"/>
          </w:tcPr>
          <w:p w14:paraId="3828E21E" w14:textId="1C93D31C" w:rsidR="00730675" w:rsidRPr="00C55AE1" w:rsidRDefault="00730675" w:rsidP="00730675">
            <w:pPr>
              <w:jc w:val="center"/>
              <w:rPr>
                <w:rFonts w:ascii="Verdana" w:hAnsi="Verdana"/>
                <w:sz w:val="20"/>
                <w:szCs w:val="20"/>
              </w:rPr>
            </w:pPr>
            <w:r w:rsidRPr="00C55AE1">
              <w:rPr>
                <w:rFonts w:ascii="Verdana" w:hAnsi="Verdana"/>
                <w:sz w:val="20"/>
                <w:szCs w:val="20"/>
              </w:rPr>
              <w:t>12 noon – 1245hrs</w:t>
            </w:r>
          </w:p>
        </w:tc>
        <w:tc>
          <w:tcPr>
            <w:tcW w:w="2690" w:type="dxa"/>
          </w:tcPr>
          <w:p w14:paraId="0FF54B22" w14:textId="2DC39A35" w:rsidR="00730675" w:rsidRPr="00C55AE1" w:rsidRDefault="00730675" w:rsidP="00730675">
            <w:pPr>
              <w:jc w:val="center"/>
              <w:rPr>
                <w:rFonts w:ascii="Verdana" w:hAnsi="Verdana"/>
                <w:sz w:val="20"/>
                <w:szCs w:val="20"/>
              </w:rPr>
            </w:pPr>
            <w:r w:rsidRPr="00C55AE1">
              <w:rPr>
                <w:rFonts w:ascii="Verdana" w:hAnsi="Verdana"/>
                <w:sz w:val="20"/>
                <w:szCs w:val="20"/>
              </w:rPr>
              <w:t>02</w:t>
            </w:r>
            <w:r w:rsidRPr="00C55AE1">
              <w:rPr>
                <w:rFonts w:ascii="Verdana" w:hAnsi="Verdana"/>
                <w:sz w:val="20"/>
                <w:szCs w:val="20"/>
                <w:vertAlign w:val="superscript"/>
              </w:rPr>
              <w:t>nd</w:t>
            </w:r>
            <w:r w:rsidRPr="00C55AE1">
              <w:rPr>
                <w:rFonts w:ascii="Verdana" w:hAnsi="Verdana"/>
                <w:sz w:val="20"/>
                <w:szCs w:val="20"/>
              </w:rPr>
              <w:t xml:space="preserve"> December</w:t>
            </w:r>
          </w:p>
        </w:tc>
        <w:tc>
          <w:tcPr>
            <w:tcW w:w="2831" w:type="dxa"/>
          </w:tcPr>
          <w:p w14:paraId="1E2D9B19" w14:textId="54E1A700" w:rsidR="00730675" w:rsidRPr="00C55AE1" w:rsidRDefault="00730675" w:rsidP="00730675">
            <w:pPr>
              <w:jc w:val="center"/>
              <w:rPr>
                <w:rFonts w:ascii="Verdana" w:hAnsi="Verdana"/>
                <w:sz w:val="20"/>
                <w:szCs w:val="20"/>
              </w:rPr>
            </w:pPr>
            <w:r w:rsidRPr="00C55AE1">
              <w:rPr>
                <w:rFonts w:ascii="Verdana" w:hAnsi="Verdana"/>
                <w:sz w:val="20"/>
                <w:szCs w:val="20"/>
              </w:rPr>
              <w:t>12 noon – 1245hrs</w:t>
            </w:r>
          </w:p>
        </w:tc>
      </w:tr>
      <w:tr w:rsidR="00730675" w:rsidRPr="00C55AE1" w14:paraId="2D27ED84" w14:textId="77777777" w:rsidTr="005232EF">
        <w:tc>
          <w:tcPr>
            <w:tcW w:w="2821" w:type="dxa"/>
          </w:tcPr>
          <w:p w14:paraId="7A81644E" w14:textId="0205FC19" w:rsidR="00730675" w:rsidRPr="00C55AE1" w:rsidRDefault="00730675" w:rsidP="00730675">
            <w:pPr>
              <w:jc w:val="center"/>
              <w:rPr>
                <w:rFonts w:ascii="Verdana" w:hAnsi="Verdana"/>
                <w:sz w:val="20"/>
                <w:szCs w:val="20"/>
              </w:rPr>
            </w:pPr>
            <w:r w:rsidRPr="00C55AE1">
              <w:rPr>
                <w:rFonts w:ascii="Verdana" w:hAnsi="Verdana"/>
                <w:sz w:val="20"/>
                <w:szCs w:val="20"/>
              </w:rPr>
              <w:t>04</w:t>
            </w:r>
            <w:r w:rsidRPr="00C55AE1">
              <w:rPr>
                <w:rFonts w:ascii="Verdana" w:hAnsi="Verdana"/>
                <w:sz w:val="20"/>
                <w:szCs w:val="20"/>
                <w:vertAlign w:val="superscript"/>
              </w:rPr>
              <w:t>th</w:t>
            </w:r>
            <w:r w:rsidRPr="00C55AE1">
              <w:rPr>
                <w:rFonts w:ascii="Verdana" w:hAnsi="Verdana"/>
                <w:sz w:val="20"/>
                <w:szCs w:val="20"/>
              </w:rPr>
              <w:t xml:space="preserve"> September</w:t>
            </w:r>
          </w:p>
        </w:tc>
        <w:tc>
          <w:tcPr>
            <w:tcW w:w="2563" w:type="dxa"/>
          </w:tcPr>
          <w:p w14:paraId="50F1F926" w14:textId="4232A96F" w:rsidR="00730675" w:rsidRPr="00C55AE1" w:rsidRDefault="00730675" w:rsidP="00730675">
            <w:pPr>
              <w:jc w:val="center"/>
              <w:rPr>
                <w:rFonts w:ascii="Verdana" w:hAnsi="Verdana"/>
                <w:sz w:val="20"/>
                <w:szCs w:val="20"/>
              </w:rPr>
            </w:pPr>
            <w:r w:rsidRPr="00C55AE1">
              <w:rPr>
                <w:rFonts w:ascii="Verdana" w:hAnsi="Verdana"/>
                <w:sz w:val="20"/>
                <w:szCs w:val="20"/>
              </w:rPr>
              <w:t>12 noon – 1245hrs</w:t>
            </w:r>
          </w:p>
        </w:tc>
        <w:tc>
          <w:tcPr>
            <w:tcW w:w="2690" w:type="dxa"/>
            <w:vMerge w:val="restart"/>
            <w:vAlign w:val="center"/>
          </w:tcPr>
          <w:p w14:paraId="6DF00789" w14:textId="3FF50E40" w:rsidR="00730675" w:rsidRPr="00C55AE1" w:rsidRDefault="00730675" w:rsidP="005232EF">
            <w:pPr>
              <w:jc w:val="center"/>
              <w:rPr>
                <w:rFonts w:ascii="Verdana" w:hAnsi="Verdana"/>
                <w:sz w:val="20"/>
                <w:szCs w:val="20"/>
              </w:rPr>
            </w:pPr>
            <w:r w:rsidRPr="00C55AE1">
              <w:rPr>
                <w:rFonts w:ascii="Verdana" w:hAnsi="Verdana"/>
                <w:sz w:val="20"/>
                <w:szCs w:val="20"/>
              </w:rPr>
              <w:t>17</w:t>
            </w:r>
            <w:r w:rsidRPr="00C55AE1">
              <w:rPr>
                <w:rFonts w:ascii="Verdana" w:hAnsi="Verdana"/>
                <w:sz w:val="20"/>
                <w:szCs w:val="20"/>
                <w:vertAlign w:val="superscript"/>
              </w:rPr>
              <w:t>th</w:t>
            </w:r>
            <w:r w:rsidRPr="00C55AE1">
              <w:rPr>
                <w:rFonts w:ascii="Verdana" w:hAnsi="Verdana"/>
                <w:sz w:val="20"/>
                <w:szCs w:val="20"/>
              </w:rPr>
              <w:t xml:space="preserve"> December</w:t>
            </w:r>
          </w:p>
        </w:tc>
        <w:tc>
          <w:tcPr>
            <w:tcW w:w="2831" w:type="dxa"/>
            <w:vMerge w:val="restart"/>
            <w:vAlign w:val="center"/>
          </w:tcPr>
          <w:p w14:paraId="2C5DFFB8" w14:textId="28E4EDA3" w:rsidR="00730675" w:rsidRPr="00C55AE1" w:rsidRDefault="00730675" w:rsidP="005232EF">
            <w:pPr>
              <w:jc w:val="center"/>
              <w:rPr>
                <w:rFonts w:ascii="Verdana" w:hAnsi="Verdana"/>
                <w:sz w:val="20"/>
                <w:szCs w:val="20"/>
              </w:rPr>
            </w:pPr>
            <w:r w:rsidRPr="00C55AE1">
              <w:rPr>
                <w:rFonts w:ascii="Verdana" w:hAnsi="Verdana"/>
                <w:sz w:val="20"/>
                <w:szCs w:val="20"/>
              </w:rPr>
              <w:t>1230 noon – 13:15hrs</w:t>
            </w:r>
          </w:p>
        </w:tc>
      </w:tr>
      <w:tr w:rsidR="00730675" w:rsidRPr="00C55AE1" w14:paraId="44C47FEE" w14:textId="77777777" w:rsidTr="009F7E4B">
        <w:tc>
          <w:tcPr>
            <w:tcW w:w="2821" w:type="dxa"/>
          </w:tcPr>
          <w:p w14:paraId="27083A92" w14:textId="2D7A2BB4" w:rsidR="00730675" w:rsidRPr="00C55AE1" w:rsidRDefault="00730675" w:rsidP="00730675">
            <w:pPr>
              <w:jc w:val="center"/>
              <w:rPr>
                <w:rFonts w:ascii="Verdana" w:hAnsi="Verdana"/>
                <w:sz w:val="20"/>
                <w:szCs w:val="20"/>
              </w:rPr>
            </w:pPr>
            <w:r w:rsidRPr="00C55AE1">
              <w:rPr>
                <w:rFonts w:ascii="Verdana" w:hAnsi="Verdana"/>
                <w:sz w:val="20"/>
                <w:szCs w:val="20"/>
              </w:rPr>
              <w:t>24</w:t>
            </w:r>
            <w:r w:rsidRPr="00C55AE1">
              <w:rPr>
                <w:rFonts w:ascii="Verdana" w:hAnsi="Verdana"/>
                <w:sz w:val="20"/>
                <w:szCs w:val="20"/>
                <w:vertAlign w:val="superscript"/>
              </w:rPr>
              <w:t>th</w:t>
            </w:r>
            <w:r w:rsidRPr="00C55AE1">
              <w:rPr>
                <w:rFonts w:ascii="Verdana" w:hAnsi="Verdana"/>
                <w:sz w:val="20"/>
                <w:szCs w:val="20"/>
              </w:rPr>
              <w:t xml:space="preserve"> September</w:t>
            </w:r>
          </w:p>
        </w:tc>
        <w:tc>
          <w:tcPr>
            <w:tcW w:w="2563" w:type="dxa"/>
          </w:tcPr>
          <w:p w14:paraId="01BBCA1D" w14:textId="1E20DD03" w:rsidR="00730675" w:rsidRPr="00C55AE1" w:rsidRDefault="00730675" w:rsidP="00730675">
            <w:pPr>
              <w:jc w:val="center"/>
              <w:rPr>
                <w:rFonts w:ascii="Verdana" w:hAnsi="Verdana"/>
                <w:sz w:val="20"/>
                <w:szCs w:val="20"/>
              </w:rPr>
            </w:pPr>
            <w:r w:rsidRPr="00C55AE1">
              <w:rPr>
                <w:rFonts w:ascii="Verdana" w:hAnsi="Verdana"/>
                <w:sz w:val="20"/>
                <w:szCs w:val="20"/>
              </w:rPr>
              <w:t>1230 noon – 13:15hrs</w:t>
            </w:r>
          </w:p>
        </w:tc>
        <w:tc>
          <w:tcPr>
            <w:tcW w:w="2690" w:type="dxa"/>
            <w:vMerge/>
          </w:tcPr>
          <w:p w14:paraId="1C456133" w14:textId="77777777" w:rsidR="00730675" w:rsidRPr="00C55AE1" w:rsidRDefault="00730675" w:rsidP="00730675">
            <w:pPr>
              <w:jc w:val="center"/>
              <w:rPr>
                <w:rFonts w:ascii="Verdana" w:hAnsi="Verdana"/>
                <w:sz w:val="20"/>
                <w:szCs w:val="20"/>
              </w:rPr>
            </w:pPr>
          </w:p>
        </w:tc>
        <w:tc>
          <w:tcPr>
            <w:tcW w:w="2831" w:type="dxa"/>
            <w:vMerge/>
          </w:tcPr>
          <w:p w14:paraId="2CAEB0E1" w14:textId="77777777" w:rsidR="00730675" w:rsidRPr="00C55AE1" w:rsidRDefault="00730675" w:rsidP="00730675">
            <w:pPr>
              <w:jc w:val="center"/>
              <w:rPr>
                <w:rFonts w:ascii="Verdana" w:hAnsi="Verdana"/>
                <w:sz w:val="20"/>
                <w:szCs w:val="20"/>
              </w:rPr>
            </w:pPr>
          </w:p>
        </w:tc>
      </w:tr>
    </w:tbl>
    <w:p w14:paraId="633610A7" w14:textId="6CC5EDF9" w:rsidR="008C4E6F" w:rsidRPr="00C55AE1" w:rsidRDefault="00B578BD" w:rsidP="00C55AE1">
      <w:pPr>
        <w:rPr>
          <w:rFonts w:ascii="Verdana" w:hAnsi="Verdana"/>
          <w:b/>
          <w:bCs/>
          <w:color w:val="365F91" w:themeColor="accent1" w:themeShade="BF"/>
          <w:sz w:val="20"/>
          <w:szCs w:val="20"/>
        </w:rPr>
      </w:pPr>
      <w:r w:rsidRPr="00C55AE1">
        <w:rPr>
          <w:rFonts w:ascii="Verdana" w:hAnsi="Verdana"/>
          <w:b/>
          <w:bCs/>
          <w:color w:val="365F91" w:themeColor="accent1" w:themeShade="BF"/>
          <w:sz w:val="20"/>
          <w:szCs w:val="20"/>
        </w:rPr>
        <w:br/>
        <w:t>Why Attend?</w:t>
      </w:r>
    </w:p>
    <w:p w14:paraId="2C29C903" w14:textId="77777777" w:rsidR="008C4E6F" w:rsidRPr="00C55AE1" w:rsidRDefault="00B578BD" w:rsidP="00B42357">
      <w:pPr>
        <w:spacing w:line="480" w:lineRule="auto"/>
        <w:jc w:val="both"/>
        <w:rPr>
          <w:rFonts w:ascii="Verdana" w:hAnsi="Verdana"/>
          <w:sz w:val="20"/>
          <w:szCs w:val="20"/>
        </w:rPr>
      </w:pPr>
      <w:r w:rsidRPr="00C55AE1">
        <w:rPr>
          <w:rFonts w:ascii="Verdana" w:hAnsi="Verdana"/>
          <w:sz w:val="20"/>
          <w:szCs w:val="20"/>
        </w:rPr>
        <w:t>Sexual violence is a widespread issue with complex impacts. The Pathfinder Programme, funded by NHS England, aims to improve trauma-informed responses across health, policing, and voluntary services. By attending this session, professionals will gain key insights and practical strategies for identifying signs and symptoms of sexual violence and responding safely and appropriately.</w:t>
      </w:r>
    </w:p>
    <w:p w14:paraId="5A11329C" w14:textId="77777777" w:rsidR="008C4E6F" w:rsidRPr="00C55AE1" w:rsidRDefault="00B578BD" w:rsidP="00B578BD">
      <w:pPr>
        <w:pStyle w:val="Heading2"/>
        <w:spacing w:line="480" w:lineRule="auto"/>
        <w:rPr>
          <w:rFonts w:ascii="Verdana" w:hAnsi="Verdana"/>
          <w:sz w:val="20"/>
          <w:szCs w:val="20"/>
        </w:rPr>
      </w:pPr>
      <w:r w:rsidRPr="00C55AE1">
        <w:rPr>
          <w:rFonts w:ascii="Verdana" w:hAnsi="Verdana"/>
          <w:sz w:val="20"/>
          <w:szCs w:val="20"/>
        </w:rPr>
        <w:t>What Will You Gain?</w:t>
      </w:r>
    </w:p>
    <w:p w14:paraId="60CF5F30" w14:textId="77777777" w:rsidR="008C4E6F" w:rsidRPr="00C55AE1" w:rsidRDefault="00B578BD" w:rsidP="00B578BD">
      <w:pPr>
        <w:spacing w:line="480" w:lineRule="auto"/>
        <w:rPr>
          <w:rFonts w:ascii="Verdana" w:hAnsi="Verdana"/>
          <w:sz w:val="20"/>
          <w:szCs w:val="20"/>
        </w:rPr>
      </w:pPr>
      <w:r w:rsidRPr="00C55AE1">
        <w:rPr>
          <w:rFonts w:ascii="Verdana" w:hAnsi="Verdana"/>
          <w:sz w:val="20"/>
          <w:szCs w:val="20"/>
        </w:rPr>
        <w:t>• Increased awareness of the scale and impact of sexual violence.</w:t>
      </w:r>
      <w:r w:rsidRPr="00C55AE1">
        <w:rPr>
          <w:rFonts w:ascii="Verdana" w:hAnsi="Verdana"/>
          <w:sz w:val="20"/>
          <w:szCs w:val="20"/>
        </w:rPr>
        <w:br/>
        <w:t>• Understanding of the Pathfinder Programme’s role in improving outcomes for survivors.</w:t>
      </w:r>
      <w:r w:rsidRPr="00C55AE1">
        <w:rPr>
          <w:rFonts w:ascii="Verdana" w:hAnsi="Verdana"/>
          <w:sz w:val="20"/>
          <w:szCs w:val="20"/>
        </w:rPr>
        <w:br/>
        <w:t>• Tools to recognise trauma responses and respond with sensitivity.</w:t>
      </w:r>
      <w:r w:rsidRPr="00C55AE1">
        <w:rPr>
          <w:rFonts w:ascii="Verdana" w:hAnsi="Verdana"/>
          <w:sz w:val="20"/>
          <w:szCs w:val="20"/>
        </w:rPr>
        <w:br/>
        <w:t>• Knowledge of local referral pathways including SARCs and Axis Counselling.</w:t>
      </w:r>
      <w:r w:rsidRPr="00C55AE1">
        <w:rPr>
          <w:rFonts w:ascii="Verdana" w:hAnsi="Verdana"/>
          <w:sz w:val="20"/>
          <w:szCs w:val="20"/>
        </w:rPr>
        <w:br/>
        <w:t>• Confidence to support survivors while reducing duplication and demand across services.</w:t>
      </w:r>
    </w:p>
    <w:p w14:paraId="0E83B072" w14:textId="77777777" w:rsidR="008C4E6F" w:rsidRPr="00C55AE1" w:rsidRDefault="00B578BD" w:rsidP="00B578BD">
      <w:pPr>
        <w:pStyle w:val="Heading2"/>
        <w:spacing w:line="480" w:lineRule="auto"/>
        <w:rPr>
          <w:rFonts w:ascii="Verdana" w:hAnsi="Verdana"/>
          <w:sz w:val="20"/>
          <w:szCs w:val="20"/>
        </w:rPr>
      </w:pPr>
      <w:r w:rsidRPr="00C55AE1">
        <w:rPr>
          <w:rFonts w:ascii="Verdana" w:hAnsi="Verdana"/>
          <w:sz w:val="20"/>
          <w:szCs w:val="20"/>
        </w:rPr>
        <w:t>Who Should Attend?</w:t>
      </w:r>
    </w:p>
    <w:p w14:paraId="6D14D07D" w14:textId="587F6B4C" w:rsidR="008C4E6F" w:rsidRPr="00C55AE1" w:rsidRDefault="00B578BD" w:rsidP="00B42357">
      <w:pPr>
        <w:spacing w:line="480" w:lineRule="auto"/>
        <w:rPr>
          <w:rFonts w:ascii="Verdana" w:hAnsi="Verdana"/>
          <w:sz w:val="20"/>
          <w:szCs w:val="20"/>
        </w:rPr>
      </w:pPr>
      <w:r w:rsidRPr="00C55AE1">
        <w:rPr>
          <w:rFonts w:ascii="Verdana" w:hAnsi="Verdana"/>
          <w:sz w:val="20"/>
          <w:szCs w:val="20"/>
        </w:rPr>
        <w:t>Frontline professionals from health, social care, education, policing, housing, voluntary and community services.</w:t>
      </w:r>
      <w:r w:rsidR="00911A41">
        <w:rPr>
          <w:rFonts w:ascii="Verdana" w:hAnsi="Verdana"/>
          <w:sz w:val="20"/>
          <w:szCs w:val="20"/>
        </w:rPr>
        <w:t xml:space="preserve"> </w:t>
      </w:r>
      <w:r w:rsidRPr="00C55AE1">
        <w:rPr>
          <w:rFonts w:ascii="Verdana" w:hAnsi="Verdana"/>
          <w:sz w:val="20"/>
          <w:szCs w:val="20"/>
        </w:rPr>
        <w:t xml:space="preserve">Everyone has a role to play in identifying, </w:t>
      </w:r>
      <w:r w:rsidR="00B42357" w:rsidRPr="00C55AE1">
        <w:rPr>
          <w:rFonts w:ascii="Verdana" w:hAnsi="Verdana"/>
          <w:sz w:val="20"/>
          <w:szCs w:val="20"/>
        </w:rPr>
        <w:t>supporting,</w:t>
      </w:r>
      <w:r w:rsidRPr="00C55AE1">
        <w:rPr>
          <w:rFonts w:ascii="Verdana" w:hAnsi="Verdana"/>
          <w:sz w:val="20"/>
          <w:szCs w:val="20"/>
        </w:rPr>
        <w:t xml:space="preserve"> and referring survivors of sexual violence.</w:t>
      </w:r>
    </w:p>
    <w:p w14:paraId="528F4BC3" w14:textId="77777777" w:rsidR="008C4E6F" w:rsidRPr="00C55AE1" w:rsidRDefault="00B578BD" w:rsidP="00B578BD">
      <w:pPr>
        <w:pStyle w:val="Heading2"/>
        <w:spacing w:line="480" w:lineRule="auto"/>
        <w:rPr>
          <w:rFonts w:ascii="Verdana" w:hAnsi="Verdana"/>
          <w:sz w:val="20"/>
          <w:szCs w:val="20"/>
        </w:rPr>
      </w:pPr>
      <w:r w:rsidRPr="00C55AE1">
        <w:rPr>
          <w:rFonts w:ascii="Verdana" w:hAnsi="Verdana"/>
          <w:sz w:val="20"/>
          <w:szCs w:val="20"/>
        </w:rPr>
        <w:t>Register Your Interest</w:t>
      </w:r>
    </w:p>
    <w:p w14:paraId="5E5A5786" w14:textId="48F9378B" w:rsidR="008C4E6F" w:rsidRPr="00B578BD" w:rsidRDefault="00B578BD" w:rsidP="00B578BD">
      <w:pPr>
        <w:spacing w:line="480" w:lineRule="auto"/>
        <w:rPr>
          <w:rFonts w:ascii="Verdana" w:hAnsi="Verdana"/>
        </w:rPr>
      </w:pPr>
      <w:r w:rsidRPr="00C55AE1">
        <w:rPr>
          <w:rFonts w:ascii="Verdana" w:hAnsi="Verdana"/>
          <w:sz w:val="20"/>
          <w:szCs w:val="20"/>
        </w:rPr>
        <w:t>To find out the next available dates or book your place, please contact:</w:t>
      </w:r>
      <w:r w:rsidRPr="00C55AE1">
        <w:rPr>
          <w:rFonts w:ascii="Verdana" w:hAnsi="Verdana"/>
          <w:sz w:val="20"/>
          <w:szCs w:val="20"/>
        </w:rPr>
        <w:br/>
      </w:r>
      <w:r w:rsidRPr="00C55AE1">
        <w:rPr>
          <w:rFonts w:ascii="Segoe UI Emoji" w:hAnsi="Segoe UI Emoji" w:cs="Segoe UI Emoji"/>
          <w:sz w:val="20"/>
          <w:szCs w:val="20"/>
        </w:rPr>
        <w:t>📧</w:t>
      </w:r>
      <w:r w:rsidRPr="00C55AE1">
        <w:rPr>
          <w:rFonts w:ascii="Verdana" w:hAnsi="Verdana"/>
          <w:sz w:val="20"/>
          <w:szCs w:val="20"/>
        </w:rPr>
        <w:t xml:space="preserve"> vicki@axiscounselling.org.uk</w:t>
      </w:r>
      <w:r w:rsidRPr="00C55AE1">
        <w:rPr>
          <w:rFonts w:ascii="Verdana" w:hAnsi="Verdana"/>
          <w:sz w:val="20"/>
          <w:szCs w:val="20"/>
        </w:rPr>
        <w:br/>
      </w:r>
      <w:r w:rsidRPr="00C55AE1">
        <w:rPr>
          <w:rFonts w:ascii="Segoe UI Emoji" w:hAnsi="Segoe UI Emoji" w:cs="Segoe UI Emoji"/>
          <w:sz w:val="20"/>
          <w:szCs w:val="20"/>
        </w:rPr>
        <w:t>📍</w:t>
      </w:r>
      <w:r w:rsidRPr="00C55AE1">
        <w:rPr>
          <w:rFonts w:ascii="Verdana" w:hAnsi="Verdana"/>
          <w:sz w:val="20"/>
          <w:szCs w:val="20"/>
        </w:rPr>
        <w:t xml:space="preserve"> Or speak to your team lead or service manager to request a group session </w:t>
      </w:r>
      <w:r w:rsidR="005C6E08">
        <w:rPr>
          <w:rFonts w:ascii="Verdana" w:hAnsi="Verdana"/>
          <w:sz w:val="20"/>
          <w:szCs w:val="20"/>
        </w:rPr>
        <w:t>with</w:t>
      </w:r>
      <w:r>
        <w:rPr>
          <w:rFonts w:ascii="Verdana" w:hAnsi="Verdana"/>
        </w:rPr>
        <w:t xml:space="preserve"> Axis</w:t>
      </w:r>
      <w:r w:rsidRPr="00B578BD">
        <w:rPr>
          <w:rFonts w:ascii="Verdana" w:hAnsi="Verdana"/>
        </w:rPr>
        <w:t>.</w:t>
      </w:r>
    </w:p>
    <w:sectPr w:rsidR="008C4E6F" w:rsidRPr="00B578BD" w:rsidSect="00911A41">
      <w:headerReference w:type="default" r:id="rId12"/>
      <w:pgSz w:w="12240" w:h="15840"/>
      <w:pgMar w:top="1440" w:right="616"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D800" w14:textId="77777777" w:rsidR="00206AFC" w:rsidRDefault="00206AFC" w:rsidP="00B578BD">
      <w:pPr>
        <w:spacing w:after="0" w:line="240" w:lineRule="auto"/>
      </w:pPr>
      <w:r>
        <w:separator/>
      </w:r>
    </w:p>
  </w:endnote>
  <w:endnote w:type="continuationSeparator" w:id="0">
    <w:p w14:paraId="280F1656" w14:textId="77777777" w:rsidR="00206AFC" w:rsidRDefault="00206AFC" w:rsidP="00B5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C2E3" w14:textId="77777777" w:rsidR="00206AFC" w:rsidRDefault="00206AFC" w:rsidP="00B578BD">
      <w:pPr>
        <w:spacing w:after="0" w:line="240" w:lineRule="auto"/>
      </w:pPr>
      <w:r>
        <w:separator/>
      </w:r>
    </w:p>
  </w:footnote>
  <w:footnote w:type="continuationSeparator" w:id="0">
    <w:p w14:paraId="30E1D405" w14:textId="77777777" w:rsidR="00206AFC" w:rsidRDefault="00206AFC" w:rsidP="00B5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247" w14:textId="03B9FD99" w:rsidR="00B578BD" w:rsidRPr="00B578BD" w:rsidRDefault="00B578BD" w:rsidP="00B578BD">
    <w:pPr>
      <w:pStyle w:val="Header"/>
      <w:jc w:val="center"/>
      <w:rPr>
        <w:rFonts w:ascii="Verdana" w:hAnsi="Verdana"/>
        <w:b/>
        <w:bCs/>
        <w:sz w:val="48"/>
        <w:szCs w:val="48"/>
      </w:rPr>
    </w:pPr>
    <w:r>
      <w:rPr>
        <w:noProof/>
      </w:rPr>
      <w:drawing>
        <wp:anchor distT="0" distB="0" distL="114300" distR="114300" simplePos="0" relativeHeight="251658240" behindDoc="0" locked="0" layoutInCell="1" allowOverlap="1" wp14:anchorId="1142851E" wp14:editId="2B36AB3F">
          <wp:simplePos x="0" y="0"/>
          <wp:positionH relativeFrom="column">
            <wp:posOffset>-69215</wp:posOffset>
          </wp:positionH>
          <wp:positionV relativeFrom="paragraph">
            <wp:posOffset>-396240</wp:posOffset>
          </wp:positionV>
          <wp:extent cx="1828800" cy="857126"/>
          <wp:effectExtent l="0" t="0" r="0" b="635"/>
          <wp:wrapNone/>
          <wp:docPr id="476354711" name="Picture 476354711" descr="A logo with a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AI-generated content may be incorrect."/>
                  <pic:cNvPicPr/>
                </pic:nvPicPr>
                <pic:blipFill>
                  <a:blip r:embed="rId1"/>
                  <a:stretch>
                    <a:fillRect/>
                  </a:stretch>
                </pic:blipFill>
                <pic:spPr>
                  <a:xfrm>
                    <a:off x="0" y="0"/>
                    <a:ext cx="1828800" cy="857126"/>
                  </a:xfrm>
                  <a:prstGeom prst="rect">
                    <a:avLst/>
                  </a:prstGeom>
                  <a:ln>
                    <a:noFill/>
                  </a:ln>
                  <a:effectLst>
                    <a:softEdge rad="112500"/>
                  </a:effectLst>
                </pic:spPr>
              </pic:pic>
            </a:graphicData>
          </a:graphic>
        </wp:anchor>
      </w:drawing>
    </w:r>
    <w:r>
      <w:rPr>
        <w:rFonts w:ascii="Verdana" w:hAnsi="Verdana"/>
        <w:b/>
        <w:bCs/>
        <w:sz w:val="20"/>
        <w:szCs w:val="20"/>
      </w:rPr>
      <w:t xml:space="preserve">                                      </w:t>
    </w:r>
    <w:r w:rsidRPr="00B578BD">
      <w:rPr>
        <w:rFonts w:ascii="Verdana" w:hAnsi="Verdana"/>
        <w:b/>
        <w:bCs/>
        <w:sz w:val="44"/>
        <w:szCs w:val="44"/>
      </w:rPr>
      <w:t>Lunch &amp; Learn: Understanding Sexual Violence in the Pathfinder Context</w:t>
    </w:r>
  </w:p>
  <w:p w14:paraId="44E48A08" w14:textId="77777777" w:rsidR="00B578BD" w:rsidRPr="00B578BD" w:rsidRDefault="00B578BD">
    <w:pPr>
      <w:pStyle w:val="Header"/>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1371610">
    <w:abstractNumId w:val="8"/>
  </w:num>
  <w:num w:numId="2" w16cid:durableId="795411089">
    <w:abstractNumId w:val="6"/>
  </w:num>
  <w:num w:numId="3" w16cid:durableId="1935627992">
    <w:abstractNumId w:val="5"/>
  </w:num>
  <w:num w:numId="4" w16cid:durableId="253169646">
    <w:abstractNumId w:val="4"/>
  </w:num>
  <w:num w:numId="5" w16cid:durableId="338968670">
    <w:abstractNumId w:val="7"/>
  </w:num>
  <w:num w:numId="6" w16cid:durableId="367150745">
    <w:abstractNumId w:val="3"/>
  </w:num>
  <w:num w:numId="7" w16cid:durableId="605111907">
    <w:abstractNumId w:val="2"/>
  </w:num>
  <w:num w:numId="8" w16cid:durableId="1230504676">
    <w:abstractNumId w:val="1"/>
  </w:num>
  <w:num w:numId="9" w16cid:durableId="136663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BC6"/>
    <w:rsid w:val="000D1837"/>
    <w:rsid w:val="0015074B"/>
    <w:rsid w:val="001578C0"/>
    <w:rsid w:val="00206AFC"/>
    <w:rsid w:val="0028628B"/>
    <w:rsid w:val="0029639D"/>
    <w:rsid w:val="002B19F7"/>
    <w:rsid w:val="00326F90"/>
    <w:rsid w:val="005232EF"/>
    <w:rsid w:val="005C6E08"/>
    <w:rsid w:val="005C738C"/>
    <w:rsid w:val="00680EDD"/>
    <w:rsid w:val="00730675"/>
    <w:rsid w:val="00776DC0"/>
    <w:rsid w:val="00835304"/>
    <w:rsid w:val="00851FDB"/>
    <w:rsid w:val="008C4E6F"/>
    <w:rsid w:val="00911A41"/>
    <w:rsid w:val="00971E15"/>
    <w:rsid w:val="009F7E4B"/>
    <w:rsid w:val="00A27E48"/>
    <w:rsid w:val="00A52E5D"/>
    <w:rsid w:val="00AA1D8D"/>
    <w:rsid w:val="00B33E64"/>
    <w:rsid w:val="00B42357"/>
    <w:rsid w:val="00B47730"/>
    <w:rsid w:val="00B578BD"/>
    <w:rsid w:val="00B74D21"/>
    <w:rsid w:val="00C55AE1"/>
    <w:rsid w:val="00CB0664"/>
    <w:rsid w:val="00CF74AB"/>
    <w:rsid w:val="00D479A6"/>
    <w:rsid w:val="00EA7363"/>
    <w:rsid w:val="00EA75CA"/>
    <w:rsid w:val="00F9323E"/>
    <w:rsid w:val="00FA7490"/>
    <w:rsid w:val="00FC693F"/>
    <w:rsid w:val="00FF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AEE49"/>
  <w14:defaultImageDpi w14:val="300"/>
  <w15:docId w15:val="{58F56701-D181-4E19-A6B3-12D386BC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74AB"/>
    <w:rPr>
      <w:color w:val="0000FF" w:themeColor="hyperlink"/>
      <w:u w:val="single"/>
    </w:rPr>
  </w:style>
  <w:style w:type="character" w:styleId="UnresolvedMention">
    <w:name w:val="Unresolved Mention"/>
    <w:basedOn w:val="DefaultParagraphFont"/>
    <w:uiPriority w:val="99"/>
    <w:semiHidden/>
    <w:unhideWhenUsed/>
    <w:rsid w:val="00CF74AB"/>
    <w:rPr>
      <w:color w:val="605E5C"/>
      <w:shd w:val="clear" w:color="auto" w:fill="E1DFDD"/>
    </w:rPr>
  </w:style>
  <w:style w:type="character" w:styleId="FollowedHyperlink">
    <w:name w:val="FollowedHyperlink"/>
    <w:basedOn w:val="DefaultParagraphFont"/>
    <w:uiPriority w:val="99"/>
    <w:semiHidden/>
    <w:unhideWhenUsed/>
    <w:rsid w:val="002B1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9447">
      <w:bodyDiv w:val="1"/>
      <w:marLeft w:val="0"/>
      <w:marRight w:val="0"/>
      <w:marTop w:val="0"/>
      <w:marBottom w:val="0"/>
      <w:divBdr>
        <w:top w:val="none" w:sz="0" w:space="0" w:color="auto"/>
        <w:left w:val="none" w:sz="0" w:space="0" w:color="auto"/>
        <w:bottom w:val="none" w:sz="0" w:space="0" w:color="auto"/>
        <w:right w:val="none" w:sz="0" w:space="0" w:color="auto"/>
      </w:divBdr>
    </w:div>
    <w:div w:id="193738145">
      <w:bodyDiv w:val="1"/>
      <w:marLeft w:val="0"/>
      <w:marRight w:val="0"/>
      <w:marTop w:val="0"/>
      <w:marBottom w:val="0"/>
      <w:divBdr>
        <w:top w:val="none" w:sz="0" w:space="0" w:color="auto"/>
        <w:left w:val="none" w:sz="0" w:space="0" w:color="auto"/>
        <w:bottom w:val="none" w:sz="0" w:space="0" w:color="auto"/>
        <w:right w:val="none" w:sz="0" w:space="0" w:color="auto"/>
      </w:divBdr>
      <w:divsChild>
        <w:div w:id="2012247035">
          <w:marLeft w:val="0"/>
          <w:marRight w:val="0"/>
          <w:marTop w:val="0"/>
          <w:marBottom w:val="180"/>
          <w:divBdr>
            <w:top w:val="none" w:sz="0" w:space="0" w:color="auto"/>
            <w:left w:val="none" w:sz="0" w:space="0" w:color="auto"/>
            <w:bottom w:val="none" w:sz="0" w:space="0" w:color="auto"/>
            <w:right w:val="none" w:sz="0" w:space="0" w:color="auto"/>
          </w:divBdr>
        </w:div>
        <w:div w:id="2080013770">
          <w:marLeft w:val="0"/>
          <w:marRight w:val="0"/>
          <w:marTop w:val="0"/>
          <w:marBottom w:val="90"/>
          <w:divBdr>
            <w:top w:val="none" w:sz="0" w:space="0" w:color="auto"/>
            <w:left w:val="none" w:sz="0" w:space="0" w:color="auto"/>
            <w:bottom w:val="none" w:sz="0" w:space="0" w:color="auto"/>
            <w:right w:val="none" w:sz="0" w:space="0" w:color="auto"/>
          </w:divBdr>
        </w:div>
        <w:div w:id="1297949214">
          <w:marLeft w:val="0"/>
          <w:marRight w:val="0"/>
          <w:marTop w:val="0"/>
          <w:marBottom w:val="90"/>
          <w:divBdr>
            <w:top w:val="none" w:sz="0" w:space="0" w:color="auto"/>
            <w:left w:val="none" w:sz="0" w:space="0" w:color="auto"/>
            <w:bottom w:val="none" w:sz="0" w:space="0" w:color="auto"/>
            <w:right w:val="none" w:sz="0" w:space="0" w:color="auto"/>
          </w:divBdr>
        </w:div>
        <w:div w:id="1719669528">
          <w:marLeft w:val="0"/>
          <w:marRight w:val="0"/>
          <w:marTop w:val="0"/>
          <w:marBottom w:val="360"/>
          <w:divBdr>
            <w:top w:val="none" w:sz="0" w:space="0" w:color="auto"/>
            <w:left w:val="none" w:sz="0" w:space="0" w:color="auto"/>
            <w:bottom w:val="none" w:sz="0" w:space="0" w:color="auto"/>
            <w:right w:val="none" w:sz="0" w:space="0" w:color="auto"/>
          </w:divBdr>
        </w:div>
        <w:div w:id="70005220">
          <w:marLeft w:val="0"/>
          <w:marRight w:val="0"/>
          <w:marTop w:val="0"/>
          <w:marBottom w:val="360"/>
          <w:divBdr>
            <w:top w:val="none" w:sz="0" w:space="0" w:color="auto"/>
            <w:left w:val="none" w:sz="0" w:space="0" w:color="auto"/>
            <w:bottom w:val="none" w:sz="0" w:space="0" w:color="auto"/>
            <w:right w:val="none" w:sz="0" w:space="0" w:color="auto"/>
          </w:divBdr>
        </w:div>
        <w:div w:id="80179929">
          <w:marLeft w:val="0"/>
          <w:marRight w:val="0"/>
          <w:marTop w:val="0"/>
          <w:marBottom w:val="0"/>
          <w:divBdr>
            <w:top w:val="none" w:sz="0" w:space="0" w:color="auto"/>
            <w:left w:val="none" w:sz="0" w:space="0" w:color="auto"/>
            <w:bottom w:val="none" w:sz="0" w:space="0" w:color="auto"/>
            <w:right w:val="none" w:sz="0" w:space="0" w:color="auto"/>
          </w:divBdr>
        </w:div>
      </w:divsChild>
    </w:div>
    <w:div w:id="358047609">
      <w:bodyDiv w:val="1"/>
      <w:marLeft w:val="0"/>
      <w:marRight w:val="0"/>
      <w:marTop w:val="0"/>
      <w:marBottom w:val="0"/>
      <w:divBdr>
        <w:top w:val="none" w:sz="0" w:space="0" w:color="auto"/>
        <w:left w:val="none" w:sz="0" w:space="0" w:color="auto"/>
        <w:bottom w:val="none" w:sz="0" w:space="0" w:color="auto"/>
        <w:right w:val="none" w:sz="0" w:space="0" w:color="auto"/>
      </w:divBdr>
    </w:div>
    <w:div w:id="944267947">
      <w:bodyDiv w:val="1"/>
      <w:marLeft w:val="0"/>
      <w:marRight w:val="0"/>
      <w:marTop w:val="0"/>
      <w:marBottom w:val="0"/>
      <w:divBdr>
        <w:top w:val="none" w:sz="0" w:space="0" w:color="auto"/>
        <w:left w:val="none" w:sz="0" w:space="0" w:color="auto"/>
        <w:bottom w:val="none" w:sz="0" w:space="0" w:color="auto"/>
        <w:right w:val="none" w:sz="0" w:space="0" w:color="auto"/>
      </w:divBdr>
      <w:divsChild>
        <w:div w:id="1938784235">
          <w:marLeft w:val="0"/>
          <w:marRight w:val="0"/>
          <w:marTop w:val="0"/>
          <w:marBottom w:val="180"/>
          <w:divBdr>
            <w:top w:val="none" w:sz="0" w:space="0" w:color="auto"/>
            <w:left w:val="none" w:sz="0" w:space="0" w:color="auto"/>
            <w:bottom w:val="none" w:sz="0" w:space="0" w:color="auto"/>
            <w:right w:val="none" w:sz="0" w:space="0" w:color="auto"/>
          </w:divBdr>
        </w:div>
        <w:div w:id="44070129">
          <w:marLeft w:val="0"/>
          <w:marRight w:val="0"/>
          <w:marTop w:val="0"/>
          <w:marBottom w:val="90"/>
          <w:divBdr>
            <w:top w:val="none" w:sz="0" w:space="0" w:color="auto"/>
            <w:left w:val="none" w:sz="0" w:space="0" w:color="auto"/>
            <w:bottom w:val="none" w:sz="0" w:space="0" w:color="auto"/>
            <w:right w:val="none" w:sz="0" w:space="0" w:color="auto"/>
          </w:divBdr>
        </w:div>
        <w:div w:id="1746562020">
          <w:marLeft w:val="0"/>
          <w:marRight w:val="0"/>
          <w:marTop w:val="0"/>
          <w:marBottom w:val="90"/>
          <w:divBdr>
            <w:top w:val="none" w:sz="0" w:space="0" w:color="auto"/>
            <w:left w:val="none" w:sz="0" w:space="0" w:color="auto"/>
            <w:bottom w:val="none" w:sz="0" w:space="0" w:color="auto"/>
            <w:right w:val="none" w:sz="0" w:space="0" w:color="auto"/>
          </w:divBdr>
        </w:div>
        <w:div w:id="718674185">
          <w:marLeft w:val="0"/>
          <w:marRight w:val="0"/>
          <w:marTop w:val="0"/>
          <w:marBottom w:val="360"/>
          <w:divBdr>
            <w:top w:val="none" w:sz="0" w:space="0" w:color="auto"/>
            <w:left w:val="none" w:sz="0" w:space="0" w:color="auto"/>
            <w:bottom w:val="none" w:sz="0" w:space="0" w:color="auto"/>
            <w:right w:val="none" w:sz="0" w:space="0" w:color="auto"/>
          </w:divBdr>
        </w:div>
        <w:div w:id="281887904">
          <w:marLeft w:val="0"/>
          <w:marRight w:val="0"/>
          <w:marTop w:val="0"/>
          <w:marBottom w:val="360"/>
          <w:divBdr>
            <w:top w:val="none" w:sz="0" w:space="0" w:color="auto"/>
            <w:left w:val="none" w:sz="0" w:space="0" w:color="auto"/>
            <w:bottom w:val="none" w:sz="0" w:space="0" w:color="auto"/>
            <w:right w:val="none" w:sz="0" w:space="0" w:color="auto"/>
          </w:divBdr>
        </w:div>
        <w:div w:id="12067923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e/sexual-violence-lunch-learn-tickets-1398048102509?aff=ebdsshcopyurl&amp;utm-campaign=social&amp;utm-content=attendeeshare&amp;utm-medium=discovery&amp;utm-term=listing&amp;utm-source=c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ckiridgewell xmlns="6962bc11-9d8e-4b64-b8f5-5e923429d83d" xsi:nil="true"/>
    <TaxCatchAll xmlns="b1f5407f-51cf-4253-bf96-8e2a2175311f" xsi:nil="true"/>
    <lcf76f155ced4ddcb4097134ff3c332f xmlns="6962bc11-9d8e-4b64-b8f5-5e923429d8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9F2037C3831742B4EA04C69493E0C1" ma:contentTypeVersion="16" ma:contentTypeDescription="Create a new document." ma:contentTypeScope="" ma:versionID="fb3fc32ea466cc78cb06c2fe4b9bc488">
  <xsd:schema xmlns:xsd="http://www.w3.org/2001/XMLSchema" xmlns:xs="http://www.w3.org/2001/XMLSchema" xmlns:p="http://schemas.microsoft.com/office/2006/metadata/properties" xmlns:ns2="6962bc11-9d8e-4b64-b8f5-5e923429d83d" xmlns:ns3="b1f5407f-51cf-4253-bf96-8e2a2175311f" targetNamespace="http://schemas.microsoft.com/office/2006/metadata/properties" ma:root="true" ma:fieldsID="dbd15320ac4b3196d88677d0367a9284" ns2:_="" ns3:_="">
    <xsd:import namespace="6962bc11-9d8e-4b64-b8f5-5e923429d83d"/>
    <xsd:import namespace="b1f5407f-51cf-4253-bf96-8e2a217531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vickiridgewell"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2bc11-9d8e-4b64-b8f5-5e923429d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vickiridgewell" ma:index="14" nillable="true" ma:displayName="vicki ridgewell" ma:description="report for Hannah Copper - PCC quarterly returns " ma:format="Dropdown" ma:internalName="vickiridgewell">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c0918e-900e-4d81-977d-baae89ae9a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5407f-51cf-4253-bf96-8e2a21753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4efac0d-bc1d-4409-8691-20e1d39a0ba4}" ma:internalName="TaxCatchAll" ma:showField="CatchAllData" ma:web="b1f5407f-51cf-4253-bf96-8e2a21753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F251E0E-693B-4A28-B39C-6F9A65080CC5}">
  <ds:schemaRefs>
    <ds:schemaRef ds:uri="http://schemas.microsoft.com/sharepoint/v3/contenttype/forms"/>
  </ds:schemaRefs>
</ds:datastoreItem>
</file>

<file path=customXml/itemProps3.xml><?xml version="1.0" encoding="utf-8"?>
<ds:datastoreItem xmlns:ds="http://schemas.openxmlformats.org/officeDocument/2006/customXml" ds:itemID="{F9BED51B-BF27-4A22-A007-5567E5942044}">
  <ds:schemaRefs>
    <ds:schemaRef ds:uri="http://schemas.microsoft.com/office/2006/metadata/properties"/>
    <ds:schemaRef ds:uri="http://schemas.microsoft.com/office/infopath/2007/PartnerControls"/>
    <ds:schemaRef ds:uri="6962bc11-9d8e-4b64-b8f5-5e923429d83d"/>
    <ds:schemaRef ds:uri="b1f5407f-51cf-4253-bf96-8e2a2175311f"/>
  </ds:schemaRefs>
</ds:datastoreItem>
</file>

<file path=customXml/itemProps4.xml><?xml version="1.0" encoding="utf-8"?>
<ds:datastoreItem xmlns:ds="http://schemas.openxmlformats.org/officeDocument/2006/customXml" ds:itemID="{A02467BC-BCB9-4E73-9FE1-7010482B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2bc11-9d8e-4b64-b8f5-5e923429d83d"/>
    <ds:schemaRef ds:uri="b1f5407f-51cf-4253-bf96-8e2a21753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python-docx;vicki ridgewell</dc:creator>
  <cp:keywords/>
  <dc:description>generated by python-docx</dc:description>
  <cp:lastModifiedBy>Weaving , Jayne</cp:lastModifiedBy>
  <cp:revision>2</cp:revision>
  <dcterms:created xsi:type="dcterms:W3CDTF">2025-06-11T12:56:00Z</dcterms:created>
  <dcterms:modified xsi:type="dcterms:W3CDTF">2025-06-11T12:56:00Z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446d3298-10ef-4a8d-b29b-fa3b33a85e0c</vt:lpwstr>
  </property>
  <property fmtid="{D5CDD505-2E9C-101B-9397-08002B2CF9AE}" pid="3" name="ContentTypeId">
    <vt:lpwstr>0x010100D09F2037C3831742B4EA04C69493E0C1</vt:lpwstr>
  </property>
</Properties>
</file>