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EC6466D" wp14:paraId="33409288" wp14:textId="7BB0724D">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Updated Suspension and Permanent Exclusion Guidance (July 2026)</w:t>
      </w:r>
    </w:p>
    <w:p xmlns:wp14="http://schemas.microsoft.com/office/word/2010/wordml" w:rsidP="0EC6466D" wp14:paraId="05E020DB" wp14:textId="459EC6ED">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0EC6466D" wp14:paraId="298277D5" wp14:textId="6A5DC78D">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The Department for Education has published updated statutory guidance on suspensions and permanent exclusions. While the principles underpinning exclusion remain unchanged, the guidance provides greater clarity on safeguarding, pupil movement and review processes.</w:t>
      </w:r>
    </w:p>
    <w:p xmlns:wp14="http://schemas.microsoft.com/office/word/2010/wordml" w:rsidP="0EC6466D" wp14:paraId="7F6B368B" wp14:textId="172FE380">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0EC6466D" wp14:paraId="35105713" wp14:textId="45F70D36">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Key Changes</w:t>
      </w:r>
    </w:p>
    <w:p xmlns:wp14="http://schemas.microsoft.com/office/word/2010/wordml" w:rsidP="0EC6466D" wp14:paraId="171429EA" wp14:textId="38A8EF44">
      <w:pPr>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4"/>
          <w:szCs w:val="24"/>
          <w:lang w:val="en-GB"/>
        </w:rPr>
      </w:pPr>
    </w:p>
    <w:p xmlns:wp14="http://schemas.microsoft.com/office/word/2010/wordml" w:rsidP="0EC6466D" wp14:paraId="5D8725C0" wp14:textId="73AC4E13">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Safeguarding and pupil movement</w:t>
      </w:r>
    </w:p>
    <w:p xmlns:wp14="http://schemas.microsoft.com/office/word/2010/wordml" w:rsidP="0EC6466D" wp14:paraId="463D0945" wp14:textId="414C1CE1">
      <w:pPr>
        <w:pStyle w:val="ListParagraph"/>
        <w:numPr>
          <w:ilvl w:val="0"/>
          <w:numId w:val="1"/>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 xml:space="preserve">Additional clarification has been provided on the use of measures to keep pupils apart for safeguarding reasons and the role of alternative arrangements where required. </w:t>
      </w:r>
    </w:p>
    <w:p xmlns:wp14="http://schemas.microsoft.com/office/word/2010/wordml" w:rsidP="0EC6466D" wp14:paraId="71263242" wp14:textId="49C1F52B">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Educational provision for improving behaviour</w:t>
      </w:r>
    </w:p>
    <w:p xmlns:wp14="http://schemas.microsoft.com/office/word/2010/wordml" w:rsidP="0EC6466D" wp14:paraId="32A38263" wp14:textId="4E5DA177">
      <w:pPr>
        <w:pStyle w:val="ListParagraph"/>
        <w:numPr>
          <w:ilvl w:val="0"/>
          <w:numId w:val="2"/>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 xml:space="preserve">The guidance has been updated to reflect the Education (Educational Provision for Improving Behaviour) Regulations 2026, ensuring consistency across maintained schools, academies and pupil referral units. </w:t>
      </w:r>
    </w:p>
    <w:p xmlns:wp14="http://schemas.microsoft.com/office/word/2010/wordml" w:rsidP="0EC6466D" wp14:paraId="157641C0" wp14:textId="22AC3C00">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Exclusion review processes</w:t>
      </w:r>
    </w:p>
    <w:p xmlns:wp14="http://schemas.microsoft.com/office/word/2010/wordml" w:rsidP="0EC6466D" wp14:paraId="30737F7E" wp14:textId="43063635">
      <w:pPr>
        <w:pStyle w:val="ListParagraph"/>
        <w:numPr>
          <w:ilvl w:val="0"/>
          <w:numId w:val="3"/>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 xml:space="preserve">Further clarification has been provided to support greater consistency in how governing boards and Independent Review Panels (IRPs) consider exclusions and reinstatement decisions. </w:t>
      </w:r>
    </w:p>
    <w:p xmlns:wp14="http://schemas.microsoft.com/office/word/2010/wordml" w:rsidP="0EC6466D" wp14:paraId="48CB6B9D" wp14:textId="4414AD1A">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Behaviour and inclusion</w:t>
      </w:r>
    </w:p>
    <w:p xmlns:wp14="http://schemas.microsoft.com/office/word/2010/wordml" w:rsidP="0EC6466D" wp14:paraId="402B86C1" wp14:textId="68213747">
      <w:pPr>
        <w:pStyle w:val="ListParagraph"/>
        <w:numPr>
          <w:ilvl w:val="0"/>
          <w:numId w:val="4"/>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 xml:space="preserve">The guidance strengthens links with the DfE's Behaviour in Schools guidance and reinforces that exclusions should sit within a wider culture of high expectations, support and effective behaviour management.  </w:t>
      </w:r>
    </w:p>
    <w:p xmlns:wp14="http://schemas.microsoft.com/office/word/2010/wordml" w:rsidP="0EC6466D" wp14:paraId="1E7CC969" wp14:textId="66A49E96">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SEND and equality duties</w:t>
      </w:r>
    </w:p>
    <w:p xmlns:wp14="http://schemas.microsoft.com/office/word/2010/wordml" w:rsidP="0EC6466D" wp14:paraId="4E4E5A61" wp14:textId="51B6F43F">
      <w:pPr>
        <w:pStyle w:val="ListParagraph"/>
        <w:numPr>
          <w:ilvl w:val="0"/>
          <w:numId w:val="5"/>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 xml:space="preserve">Schools are reminded of their responsibilities under the Equality Act 2010 and SEND legislation, including the need to consider reasonable adjustments and whether unmet needs may have contributed to the behaviour leading to exclusion. </w:t>
      </w:r>
    </w:p>
    <w:p xmlns:wp14="http://schemas.microsoft.com/office/word/2010/wordml" w:rsidP="0EC6466D" wp14:paraId="7EEFEE3E" wp14:textId="5EC76339">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 xml:space="preserve"> </w:t>
      </w:r>
    </w:p>
    <w:p xmlns:wp14="http://schemas.microsoft.com/office/word/2010/wordml" w:rsidP="0EC6466D" wp14:paraId="293AF95C" wp14:textId="4CA3C48B">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Key Message for Headteachers</w:t>
      </w:r>
    </w:p>
    <w:p xmlns:wp14="http://schemas.microsoft.com/office/word/2010/wordml" w:rsidP="0EC6466D" wp14:paraId="0987CCB6" wp14:textId="7E9E0AF9">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 xml:space="preserve">Suspensions and permanent exclusions remain important tools for maintaining safety and high standards of behaviour. However, permanent exclusion should continue to be used only as a last resort. Schools should ensure decisions are lawful, proportionate, evidence-based and fully consider safeguarding, SEND and equality duties. </w:t>
      </w:r>
    </w:p>
    <w:p xmlns:wp14="http://schemas.microsoft.com/office/word/2010/wordml" w:rsidP="0EC6466D" wp14:paraId="08E4C399" wp14:textId="7F524AA2">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0EC6466D" wp14:paraId="755686DF" wp14:textId="011BDCA5">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1"/>
          <w:bCs w:val="1"/>
          <w:i w:val="0"/>
          <w:iCs w:val="0"/>
          <w:caps w:val="0"/>
          <w:smallCaps w:val="0"/>
          <w:noProof w:val="0"/>
          <w:color w:val="000000" w:themeColor="text1" w:themeTint="FF" w:themeShade="FF"/>
          <w:sz w:val="24"/>
          <w:szCs w:val="24"/>
          <w:lang w:val="en-GB"/>
        </w:rPr>
        <w:t>Actions for Schools</w:t>
      </w:r>
    </w:p>
    <w:p xmlns:wp14="http://schemas.microsoft.com/office/word/2010/wordml" w:rsidP="0EC6466D" wp14:paraId="51481902" wp14:textId="768466F6">
      <w:pPr>
        <w:pStyle w:val="ListParagraph"/>
        <w:numPr>
          <w:ilvl w:val="0"/>
          <w:numId w:val="6"/>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Review exclusion policies and procedures in line with the updated guidance.</w:t>
      </w:r>
    </w:p>
    <w:p xmlns:wp14="http://schemas.microsoft.com/office/word/2010/wordml" w:rsidP="0EC6466D" wp14:paraId="4DB6903B" wp14:textId="39A724EA">
      <w:pPr>
        <w:pStyle w:val="ListParagraph"/>
        <w:numPr>
          <w:ilvl w:val="0"/>
          <w:numId w:val="6"/>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Ensure staff and governors involved in exclusion decisions are familiar with the revised expectations.</w:t>
      </w:r>
    </w:p>
    <w:p xmlns:wp14="http://schemas.microsoft.com/office/word/2010/wordml" w:rsidP="0EC6466D" wp14:paraId="456A8E9C" wp14:textId="5F2F2BE5">
      <w:pPr>
        <w:pStyle w:val="ListParagraph"/>
        <w:numPr>
          <w:ilvl w:val="0"/>
          <w:numId w:val="6"/>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Continue to prioritise early intervention and support strategies before exclusion is considered.</w:t>
      </w:r>
    </w:p>
    <w:p xmlns:wp14="http://schemas.microsoft.com/office/word/2010/wordml" w:rsidP="0EC6466D" wp14:paraId="0DD3CA4C" wp14:textId="02B4C420">
      <w:pPr>
        <w:pStyle w:val="ListParagraph"/>
        <w:numPr>
          <w:ilvl w:val="0"/>
          <w:numId w:val="6"/>
        </w:numPr>
        <w:tabs>
          <w:tab w:val="left" w:leader="none" w:pos="0"/>
          <w:tab w:val="left" w:leader="none" w:pos="720"/>
        </w:tabs>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0EC6466D" w:rsidR="70B1F03B">
        <w:rPr>
          <w:rFonts w:ascii="Aptos" w:hAnsi="Aptos" w:eastAsia="Aptos" w:cs="Aptos"/>
          <w:b w:val="0"/>
          <w:bCs w:val="0"/>
          <w:i w:val="0"/>
          <w:iCs w:val="0"/>
          <w:caps w:val="0"/>
          <w:smallCaps w:val="0"/>
          <w:noProof w:val="0"/>
          <w:color w:val="000000" w:themeColor="text1" w:themeTint="FF" w:themeShade="FF"/>
          <w:sz w:val="24"/>
          <w:szCs w:val="24"/>
          <w:lang w:val="en-GB"/>
        </w:rPr>
        <w:t>Ensure exclusion decisions are well documented and demonstrate consideration of individual circumstances.</w:t>
      </w:r>
    </w:p>
    <w:p xmlns:wp14="http://schemas.microsoft.com/office/word/2010/wordml" w:rsidP="0EC6466D" wp14:paraId="6353376D" wp14:textId="75AAEF4F">
      <w:pPr>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p14:paraId="5E5787A5" wp14:textId="14FB0909"/>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2ae77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93370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60454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57d7b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9cfc8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90d65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E6BF3A"/>
    <w:rsid w:val="0EC6466D"/>
    <w:rsid w:val="57E6BF3A"/>
    <w:rsid w:val="70B1F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454C"/>
  <w15:chartTrackingRefBased/>
  <w15:docId w15:val="{0A250978-B7C5-4D3A-BE16-E4D1D6C931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EC6466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404be5b578bf45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Goodall</dc:creator>
  <keywords/>
  <dc:description/>
  <lastModifiedBy>Laura Goodall</lastModifiedBy>
  <revision>2</revision>
  <dcterms:created xsi:type="dcterms:W3CDTF">2026-08-26T14:46:27.8632111Z</dcterms:created>
  <dcterms:modified xsi:type="dcterms:W3CDTF">2026-08-26T14:47:44.6897653Z</dcterms:modified>
</coreProperties>
</file>