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8F54B" w14:textId="46958A7A" w:rsidR="00A84AF1" w:rsidRPr="001C16A3" w:rsidRDefault="0062114D" w:rsidP="00227406">
      <w:pPr>
        <w:jc w:val="center"/>
        <w:rPr>
          <w:rFonts w:ascii="Arial" w:hAnsi="Arial" w:cs="Arial"/>
          <w:b/>
          <w:bCs/>
          <w:sz w:val="24"/>
          <w:szCs w:val="24"/>
        </w:rPr>
      </w:pPr>
      <w:r w:rsidRPr="001C16A3">
        <w:rPr>
          <w:rFonts w:ascii="Arial" w:hAnsi="Arial" w:cs="Arial"/>
          <w:b/>
          <w:bCs/>
          <w:sz w:val="24"/>
          <w:szCs w:val="24"/>
        </w:rPr>
        <w:t>This document i</w:t>
      </w:r>
      <w:r w:rsidR="00A84AF1" w:rsidRPr="001C16A3">
        <w:rPr>
          <w:rFonts w:ascii="Arial" w:hAnsi="Arial" w:cs="Arial"/>
          <w:b/>
          <w:bCs/>
          <w:sz w:val="24"/>
          <w:szCs w:val="24"/>
        </w:rPr>
        <w:t>s for reference purposes only.  It shows the options that are on offer in each of our support tiers for 202</w:t>
      </w:r>
      <w:r w:rsidR="00737F6B">
        <w:rPr>
          <w:rFonts w:ascii="Arial" w:hAnsi="Arial" w:cs="Arial"/>
          <w:b/>
          <w:bCs/>
          <w:sz w:val="24"/>
          <w:szCs w:val="24"/>
        </w:rPr>
        <w:t>6</w:t>
      </w:r>
      <w:r w:rsidR="00A84AF1" w:rsidRPr="001C16A3">
        <w:rPr>
          <w:rFonts w:ascii="Arial" w:hAnsi="Arial" w:cs="Arial"/>
          <w:b/>
          <w:bCs/>
          <w:sz w:val="24"/>
          <w:szCs w:val="24"/>
        </w:rPr>
        <w:t>/2</w:t>
      </w:r>
      <w:r w:rsidR="00737F6B">
        <w:rPr>
          <w:rFonts w:ascii="Arial" w:hAnsi="Arial" w:cs="Arial"/>
          <w:b/>
          <w:bCs/>
          <w:sz w:val="24"/>
          <w:szCs w:val="24"/>
        </w:rPr>
        <w:t>7</w:t>
      </w:r>
      <w:r w:rsidR="00564F9B">
        <w:rPr>
          <w:rFonts w:ascii="Arial" w:hAnsi="Arial" w:cs="Arial"/>
          <w:b/>
          <w:bCs/>
          <w:sz w:val="24"/>
          <w:szCs w:val="24"/>
        </w:rPr>
        <w:t xml:space="preserve"> for schools to refer CYPs</w:t>
      </w:r>
      <w:r w:rsidR="001E27C6">
        <w:rPr>
          <w:rFonts w:ascii="Arial" w:hAnsi="Arial" w:cs="Arial"/>
          <w:b/>
          <w:bCs/>
          <w:sz w:val="24"/>
          <w:szCs w:val="24"/>
        </w:rPr>
        <w:t>.  Please complete the relevant referral form for any CYP schools wish our team to work with</w:t>
      </w:r>
      <w:r w:rsidR="004126A6">
        <w:rPr>
          <w:rFonts w:ascii="Arial" w:hAnsi="Arial" w:cs="Arial"/>
          <w:b/>
          <w:bCs/>
          <w:sz w:val="24"/>
          <w:szCs w:val="24"/>
        </w:rPr>
        <w:t>.  For further information, please contact our Outreach Coordinator on 01743 583451 or email outreach@mmat.co.uk</w:t>
      </w:r>
    </w:p>
    <w:p w14:paraId="103A960A" w14:textId="77777777" w:rsidR="007C6FB0" w:rsidRPr="001C16A3" w:rsidRDefault="007C6FB0" w:rsidP="00804994">
      <w:pPr>
        <w:spacing w:after="0"/>
        <w:rPr>
          <w:rFonts w:ascii="Arial" w:hAnsi="Arial" w:cs="Arial"/>
        </w:rPr>
      </w:pPr>
    </w:p>
    <w:tbl>
      <w:tblPr>
        <w:tblStyle w:val="TableGrid"/>
        <w:tblW w:w="15021" w:type="dxa"/>
        <w:tblLook w:val="04A0" w:firstRow="1" w:lastRow="0" w:firstColumn="1" w:lastColumn="0" w:noHBand="0" w:noVBand="1"/>
      </w:tblPr>
      <w:tblGrid>
        <w:gridCol w:w="3823"/>
        <w:gridCol w:w="11198"/>
      </w:tblGrid>
      <w:tr w:rsidR="00A84AF1" w:rsidRPr="001C16A3" w14:paraId="7EBE6C81" w14:textId="77777777" w:rsidTr="00BC2B41">
        <w:trPr>
          <w:trHeight w:val="626"/>
          <w:tblHeader/>
        </w:trPr>
        <w:tc>
          <w:tcPr>
            <w:tcW w:w="3823" w:type="dxa"/>
            <w:vMerge w:val="restart"/>
            <w:tcBorders>
              <w:top w:val="single" w:sz="4" w:space="0" w:color="auto"/>
              <w:left w:val="single" w:sz="4" w:space="0" w:color="auto"/>
              <w:right w:val="single" w:sz="4" w:space="0" w:color="auto"/>
            </w:tcBorders>
            <w:shd w:val="clear" w:color="auto" w:fill="808080" w:themeFill="background1" w:themeFillShade="80"/>
          </w:tcPr>
          <w:p w14:paraId="60F64AC7" w14:textId="77777777" w:rsidR="00A84AF1" w:rsidRPr="001C16A3" w:rsidRDefault="00A84AF1" w:rsidP="00131021">
            <w:pPr>
              <w:spacing w:before="120"/>
              <w:jc w:val="center"/>
              <w:rPr>
                <w:rFonts w:ascii="Arial" w:hAnsi="Arial" w:cs="Arial"/>
                <w:b/>
                <w:color w:val="FFFFFF" w:themeColor="background1"/>
                <w:sz w:val="18"/>
                <w:szCs w:val="18"/>
              </w:rPr>
            </w:pPr>
            <w:bookmarkStart w:id="0" w:name="_Hlk165450387"/>
            <w:r w:rsidRPr="001C16A3">
              <w:rPr>
                <w:rFonts w:ascii="Arial" w:hAnsi="Arial" w:cs="Arial"/>
                <w:b/>
                <w:color w:val="FFFFFF" w:themeColor="background1"/>
                <w:sz w:val="18"/>
                <w:szCs w:val="18"/>
              </w:rPr>
              <w:t>Support Model</w:t>
            </w:r>
          </w:p>
          <w:p w14:paraId="7BF455C7" w14:textId="03F070E1" w:rsidR="00A84AF1" w:rsidRPr="001C16A3" w:rsidRDefault="00A84AF1" w:rsidP="005A723D">
            <w:pPr>
              <w:spacing w:before="120"/>
              <w:rPr>
                <w:rFonts w:ascii="Arial" w:hAnsi="Arial" w:cs="Arial"/>
                <w:b/>
                <w:color w:val="FFFFFF" w:themeColor="background1"/>
                <w:sz w:val="18"/>
                <w:szCs w:val="18"/>
              </w:rPr>
            </w:pPr>
          </w:p>
        </w:tc>
        <w:tc>
          <w:tcPr>
            <w:tcW w:w="11198" w:type="dxa"/>
            <w:vMerge w:val="restart"/>
            <w:tcBorders>
              <w:top w:val="single" w:sz="4" w:space="0" w:color="auto"/>
              <w:left w:val="single" w:sz="4" w:space="0" w:color="auto"/>
              <w:right w:val="single" w:sz="4" w:space="0" w:color="auto"/>
            </w:tcBorders>
            <w:shd w:val="clear" w:color="auto" w:fill="808080" w:themeFill="background1" w:themeFillShade="80"/>
          </w:tcPr>
          <w:p w14:paraId="678BBDAF" w14:textId="6B43F6BC" w:rsidR="00A84AF1" w:rsidRPr="001C16A3" w:rsidRDefault="00A84AF1" w:rsidP="00AE3D25">
            <w:pPr>
              <w:spacing w:before="120"/>
              <w:jc w:val="center"/>
              <w:rPr>
                <w:rFonts w:ascii="Arial" w:hAnsi="Arial" w:cs="Arial"/>
                <w:b/>
                <w:bCs/>
                <w:color w:val="FFFFFF" w:themeColor="background1"/>
                <w:sz w:val="18"/>
                <w:szCs w:val="18"/>
              </w:rPr>
            </w:pPr>
            <w:r w:rsidRPr="001C16A3">
              <w:rPr>
                <w:rFonts w:ascii="Arial" w:hAnsi="Arial" w:cs="Arial"/>
                <w:b/>
                <w:bCs/>
                <w:color w:val="FFFFFF" w:themeColor="background1"/>
                <w:sz w:val="18"/>
                <w:szCs w:val="18"/>
              </w:rPr>
              <w:t>Support Detail</w:t>
            </w:r>
          </w:p>
        </w:tc>
      </w:tr>
      <w:bookmarkEnd w:id="0"/>
      <w:tr w:rsidR="00A84AF1" w:rsidRPr="001C16A3" w14:paraId="0C0077D3" w14:textId="77777777" w:rsidTr="00BC2B41">
        <w:trPr>
          <w:trHeight w:val="482"/>
          <w:tblHeader/>
        </w:trPr>
        <w:tc>
          <w:tcPr>
            <w:tcW w:w="3823" w:type="dxa"/>
            <w:vMerge/>
            <w:tcBorders>
              <w:left w:val="single" w:sz="4" w:space="0" w:color="auto"/>
              <w:right w:val="single" w:sz="4" w:space="0" w:color="auto"/>
            </w:tcBorders>
          </w:tcPr>
          <w:p w14:paraId="44E8E70A" w14:textId="77777777" w:rsidR="00A84AF1" w:rsidRPr="001C16A3" w:rsidRDefault="00A84AF1" w:rsidP="00131021">
            <w:pPr>
              <w:jc w:val="center"/>
              <w:rPr>
                <w:rFonts w:ascii="Arial" w:hAnsi="Arial" w:cs="Arial"/>
                <w:b/>
                <w:sz w:val="18"/>
                <w:szCs w:val="18"/>
              </w:rPr>
            </w:pPr>
          </w:p>
        </w:tc>
        <w:tc>
          <w:tcPr>
            <w:tcW w:w="11198" w:type="dxa"/>
            <w:vMerge/>
            <w:tcBorders>
              <w:left w:val="single" w:sz="4" w:space="0" w:color="auto"/>
              <w:right w:val="single" w:sz="4" w:space="0" w:color="auto"/>
            </w:tcBorders>
          </w:tcPr>
          <w:p w14:paraId="35F4515C" w14:textId="77777777" w:rsidR="00A84AF1" w:rsidRPr="001C16A3" w:rsidRDefault="00A84AF1" w:rsidP="001516F2">
            <w:pPr>
              <w:rPr>
                <w:rFonts w:ascii="Arial" w:hAnsi="Arial" w:cs="Arial"/>
                <w:sz w:val="18"/>
                <w:szCs w:val="18"/>
              </w:rPr>
            </w:pPr>
          </w:p>
        </w:tc>
      </w:tr>
      <w:tr w:rsidR="00A84AF1" w:rsidRPr="001C16A3" w14:paraId="5ACDB2C3" w14:textId="77777777" w:rsidTr="00BC2B41">
        <w:trPr>
          <w:trHeight w:val="207"/>
          <w:tblHeader/>
        </w:trPr>
        <w:tc>
          <w:tcPr>
            <w:tcW w:w="3823" w:type="dxa"/>
            <w:vMerge/>
            <w:tcBorders>
              <w:left w:val="single" w:sz="4" w:space="0" w:color="auto"/>
              <w:bottom w:val="single" w:sz="4" w:space="0" w:color="auto"/>
              <w:right w:val="single" w:sz="4" w:space="0" w:color="auto"/>
            </w:tcBorders>
          </w:tcPr>
          <w:p w14:paraId="7F250B5C" w14:textId="77777777" w:rsidR="00A84AF1" w:rsidRPr="001C16A3" w:rsidRDefault="00A84AF1" w:rsidP="00131021">
            <w:pPr>
              <w:jc w:val="center"/>
              <w:rPr>
                <w:rFonts w:ascii="Arial" w:hAnsi="Arial" w:cs="Arial"/>
                <w:b/>
                <w:sz w:val="18"/>
                <w:szCs w:val="18"/>
              </w:rPr>
            </w:pPr>
          </w:p>
        </w:tc>
        <w:tc>
          <w:tcPr>
            <w:tcW w:w="11198" w:type="dxa"/>
            <w:vMerge/>
            <w:tcBorders>
              <w:left w:val="single" w:sz="4" w:space="0" w:color="auto"/>
              <w:bottom w:val="single" w:sz="4" w:space="0" w:color="auto"/>
              <w:right w:val="single" w:sz="4" w:space="0" w:color="auto"/>
            </w:tcBorders>
          </w:tcPr>
          <w:p w14:paraId="4B31C13E" w14:textId="77777777" w:rsidR="00A84AF1" w:rsidRPr="001C16A3" w:rsidRDefault="00A84AF1" w:rsidP="001516F2">
            <w:pPr>
              <w:rPr>
                <w:rFonts w:ascii="Arial" w:hAnsi="Arial" w:cs="Arial"/>
                <w:sz w:val="18"/>
                <w:szCs w:val="18"/>
              </w:rPr>
            </w:pPr>
          </w:p>
        </w:tc>
      </w:tr>
      <w:tr w:rsidR="005A723D" w:rsidRPr="001C16A3" w14:paraId="600C12CA" w14:textId="77777777" w:rsidTr="003C6641">
        <w:trPr>
          <w:trHeight w:val="366"/>
        </w:trPr>
        <w:tc>
          <w:tcPr>
            <w:tcW w:w="15021" w:type="dxa"/>
            <w:gridSpan w:val="2"/>
            <w:shd w:val="clear" w:color="auto" w:fill="FFF2CC" w:themeFill="accent4" w:themeFillTint="33"/>
          </w:tcPr>
          <w:p w14:paraId="55CACC4A" w14:textId="21F67CCC" w:rsidR="005A723D" w:rsidRPr="004126A6" w:rsidRDefault="005A723D" w:rsidP="005A723D">
            <w:pPr>
              <w:rPr>
                <w:rFonts w:ascii="Arial" w:hAnsi="Arial" w:cs="Arial"/>
                <w:b/>
              </w:rPr>
            </w:pPr>
            <w:r w:rsidRPr="004126A6">
              <w:rPr>
                <w:rFonts w:ascii="Arial" w:hAnsi="Arial" w:cs="Arial"/>
                <w:b/>
              </w:rPr>
              <w:t>Tier 2</w:t>
            </w:r>
            <w:r w:rsidR="00224E05" w:rsidRPr="004126A6">
              <w:rPr>
                <w:rFonts w:ascii="Arial" w:hAnsi="Arial" w:cs="Arial"/>
                <w:b/>
              </w:rPr>
              <w:t xml:space="preserve"> </w:t>
            </w:r>
            <w:r w:rsidRPr="004126A6">
              <w:rPr>
                <w:rFonts w:ascii="Arial" w:hAnsi="Arial" w:cs="Arial"/>
                <w:b/>
              </w:rPr>
              <w:t>Learning Support Advisory Teacher (LSAT)</w:t>
            </w:r>
          </w:p>
        </w:tc>
      </w:tr>
      <w:tr w:rsidR="00227406" w:rsidRPr="001C16A3" w14:paraId="00A4D1E5" w14:textId="7929ED8D" w:rsidTr="00BC2B41">
        <w:trPr>
          <w:trHeight w:val="1340"/>
        </w:trPr>
        <w:tc>
          <w:tcPr>
            <w:tcW w:w="3823" w:type="dxa"/>
          </w:tcPr>
          <w:p w14:paraId="1C7D19AD" w14:textId="77777777" w:rsidR="00227406" w:rsidRPr="001C16A3" w:rsidRDefault="00227406" w:rsidP="00131021">
            <w:pPr>
              <w:jc w:val="center"/>
              <w:rPr>
                <w:rFonts w:ascii="Arial" w:hAnsi="Arial" w:cs="Arial"/>
                <w:b/>
                <w:sz w:val="18"/>
                <w:szCs w:val="18"/>
              </w:rPr>
            </w:pPr>
            <w:r w:rsidRPr="001C16A3">
              <w:rPr>
                <w:rFonts w:ascii="Arial" w:hAnsi="Arial" w:cs="Arial"/>
                <w:b/>
                <w:sz w:val="18"/>
                <w:szCs w:val="18"/>
              </w:rPr>
              <w:t>Assess, Plan, Do, Review Consultancy</w:t>
            </w:r>
          </w:p>
          <w:p w14:paraId="766755EF" w14:textId="77777777" w:rsidR="00227406" w:rsidRPr="001C16A3" w:rsidRDefault="00227406" w:rsidP="00131021">
            <w:pPr>
              <w:jc w:val="center"/>
              <w:rPr>
                <w:rFonts w:ascii="Arial" w:hAnsi="Arial" w:cs="Arial"/>
                <w:b/>
                <w:sz w:val="18"/>
                <w:szCs w:val="18"/>
              </w:rPr>
            </w:pPr>
          </w:p>
          <w:p w14:paraId="3E0E7084" w14:textId="348D66F9" w:rsidR="00227406" w:rsidRPr="001C16A3" w:rsidRDefault="00227406" w:rsidP="00131021">
            <w:pPr>
              <w:jc w:val="center"/>
              <w:rPr>
                <w:rFonts w:ascii="Arial" w:hAnsi="Arial" w:cs="Arial"/>
                <w:bCs/>
                <w:sz w:val="18"/>
                <w:szCs w:val="18"/>
              </w:rPr>
            </w:pPr>
            <w:r w:rsidRPr="001C16A3">
              <w:rPr>
                <w:rFonts w:ascii="Arial" w:hAnsi="Arial" w:cs="Arial"/>
                <w:bCs/>
                <w:sz w:val="18"/>
                <w:szCs w:val="18"/>
              </w:rPr>
              <w:t>(1 session = 3 hours, including preparation and report writing)</w:t>
            </w:r>
          </w:p>
        </w:tc>
        <w:tc>
          <w:tcPr>
            <w:tcW w:w="11198" w:type="dxa"/>
          </w:tcPr>
          <w:p w14:paraId="588B4537" w14:textId="12988A16" w:rsidR="00227406" w:rsidRPr="001C16A3" w:rsidRDefault="00751D6A" w:rsidP="00751D6A">
            <w:pPr>
              <w:rPr>
                <w:rFonts w:ascii="Arial" w:hAnsi="Arial" w:cs="Arial"/>
                <w:b/>
                <w:sz w:val="18"/>
                <w:szCs w:val="18"/>
              </w:rPr>
            </w:pPr>
            <w:r>
              <w:rPr>
                <w:rFonts w:ascii="Arial" w:hAnsi="Arial" w:cs="Arial"/>
                <w:sz w:val="18"/>
                <w:szCs w:val="18"/>
              </w:rPr>
              <w:t>This consultancy offers an initial exploration of a child or young person’s strengths and areas of need. The focus may either have</w:t>
            </w:r>
            <w:r w:rsidR="00227406" w:rsidRPr="001C16A3">
              <w:rPr>
                <w:rFonts w:ascii="Arial" w:hAnsi="Arial" w:cs="Arial"/>
                <w:sz w:val="18"/>
                <w:szCs w:val="18"/>
              </w:rPr>
              <w:t xml:space="preserve"> a cognition and learning focus or neurodevelopmental differences focus depending on areas of concern. Concise written information </w:t>
            </w:r>
            <w:r w:rsidR="003D1C00">
              <w:rPr>
                <w:rFonts w:ascii="Arial" w:hAnsi="Arial" w:cs="Arial"/>
                <w:sz w:val="18"/>
                <w:szCs w:val="18"/>
              </w:rPr>
              <w:t xml:space="preserve">will be </w:t>
            </w:r>
            <w:r w:rsidR="00227406" w:rsidRPr="001C16A3">
              <w:rPr>
                <w:rFonts w:ascii="Arial" w:hAnsi="Arial" w:cs="Arial"/>
                <w:sz w:val="18"/>
                <w:szCs w:val="18"/>
              </w:rPr>
              <w:t>provided</w:t>
            </w:r>
            <w:r w:rsidR="003D1C00">
              <w:rPr>
                <w:rFonts w:ascii="Arial" w:hAnsi="Arial" w:cs="Arial"/>
                <w:sz w:val="18"/>
                <w:szCs w:val="18"/>
              </w:rPr>
              <w:t xml:space="preserve"> in a report format</w:t>
            </w:r>
            <w:r w:rsidR="00227406" w:rsidRPr="001C16A3">
              <w:rPr>
                <w:rFonts w:ascii="Arial" w:hAnsi="Arial" w:cs="Arial"/>
                <w:sz w:val="18"/>
                <w:szCs w:val="18"/>
              </w:rPr>
              <w:t xml:space="preserve"> with SMART outcomes to support the Assess, Plan, Do, Review process.</w:t>
            </w:r>
          </w:p>
        </w:tc>
      </w:tr>
      <w:tr w:rsidR="00227406" w:rsidRPr="001C16A3" w14:paraId="2155E7D8" w14:textId="63950EF7" w:rsidTr="00BC2B41">
        <w:trPr>
          <w:trHeight w:val="782"/>
        </w:trPr>
        <w:tc>
          <w:tcPr>
            <w:tcW w:w="3823" w:type="dxa"/>
          </w:tcPr>
          <w:p w14:paraId="67C31217" w14:textId="77777777" w:rsidR="00227406" w:rsidRPr="001C16A3" w:rsidRDefault="00227406" w:rsidP="00131021">
            <w:pPr>
              <w:jc w:val="center"/>
              <w:rPr>
                <w:rFonts w:ascii="Arial" w:hAnsi="Arial" w:cs="Arial"/>
                <w:b/>
                <w:sz w:val="18"/>
                <w:szCs w:val="18"/>
              </w:rPr>
            </w:pPr>
            <w:r w:rsidRPr="001C16A3">
              <w:rPr>
                <w:rFonts w:ascii="Arial" w:hAnsi="Arial" w:cs="Arial"/>
                <w:b/>
                <w:sz w:val="18"/>
                <w:szCs w:val="18"/>
              </w:rPr>
              <w:t>JCQ Access Arrangements</w:t>
            </w:r>
          </w:p>
          <w:p w14:paraId="4B5E0CEA" w14:textId="77777777" w:rsidR="00227406" w:rsidRPr="001C16A3" w:rsidRDefault="00227406" w:rsidP="00131021">
            <w:pPr>
              <w:jc w:val="center"/>
              <w:rPr>
                <w:rFonts w:ascii="Arial" w:hAnsi="Arial" w:cs="Arial"/>
                <w:b/>
                <w:sz w:val="18"/>
                <w:szCs w:val="18"/>
              </w:rPr>
            </w:pPr>
          </w:p>
          <w:p w14:paraId="6A4C48E7" w14:textId="77777777" w:rsidR="00227406" w:rsidRPr="001C16A3" w:rsidRDefault="00227406" w:rsidP="00131021">
            <w:pPr>
              <w:jc w:val="center"/>
              <w:rPr>
                <w:rFonts w:ascii="Arial" w:hAnsi="Arial" w:cs="Arial"/>
                <w:bCs/>
                <w:sz w:val="18"/>
                <w:szCs w:val="18"/>
              </w:rPr>
            </w:pPr>
            <w:r w:rsidRPr="001C16A3">
              <w:rPr>
                <w:rFonts w:ascii="Arial" w:hAnsi="Arial" w:cs="Arial"/>
                <w:bCs/>
                <w:sz w:val="18"/>
                <w:szCs w:val="18"/>
              </w:rPr>
              <w:t>(1 session = 3 hours, including preparation and report writing)</w:t>
            </w:r>
          </w:p>
          <w:p w14:paraId="154E55E0" w14:textId="19A393B3" w:rsidR="00227406" w:rsidRPr="001C16A3" w:rsidRDefault="00227406" w:rsidP="00131021">
            <w:pPr>
              <w:jc w:val="center"/>
              <w:rPr>
                <w:rFonts w:ascii="Arial" w:hAnsi="Arial" w:cs="Arial"/>
                <w:b/>
                <w:sz w:val="18"/>
                <w:szCs w:val="18"/>
              </w:rPr>
            </w:pPr>
          </w:p>
        </w:tc>
        <w:tc>
          <w:tcPr>
            <w:tcW w:w="11198" w:type="dxa"/>
          </w:tcPr>
          <w:p w14:paraId="686C11C3" w14:textId="68156DC7" w:rsidR="00227406" w:rsidRPr="001C16A3" w:rsidRDefault="00227406" w:rsidP="00F4478B">
            <w:pPr>
              <w:rPr>
                <w:rFonts w:ascii="Arial" w:hAnsi="Arial" w:cs="Arial"/>
                <w:b/>
                <w:sz w:val="18"/>
                <w:szCs w:val="18"/>
              </w:rPr>
            </w:pPr>
            <w:r w:rsidRPr="001C16A3">
              <w:rPr>
                <w:rFonts w:ascii="Arial" w:hAnsi="Arial" w:cs="Arial"/>
                <w:sz w:val="18"/>
                <w:szCs w:val="18"/>
              </w:rPr>
              <w:t xml:space="preserve">Providing Individual and/or group assessment to a maximum of 4 CYPs per session to establish </w:t>
            </w:r>
            <w:r w:rsidR="00751D6A">
              <w:rPr>
                <w:rFonts w:ascii="Arial" w:hAnsi="Arial" w:cs="Arial"/>
                <w:sz w:val="18"/>
                <w:szCs w:val="18"/>
              </w:rPr>
              <w:t>an</w:t>
            </w:r>
            <w:r w:rsidRPr="001C16A3">
              <w:rPr>
                <w:rFonts w:ascii="Arial" w:hAnsi="Arial" w:cs="Arial"/>
                <w:sz w:val="18"/>
                <w:szCs w:val="18"/>
              </w:rPr>
              <w:t>d assess suitability for access arrangements</w:t>
            </w:r>
            <w:r w:rsidR="00751D6A">
              <w:rPr>
                <w:rFonts w:ascii="Arial" w:hAnsi="Arial" w:cs="Arial"/>
                <w:sz w:val="18"/>
                <w:szCs w:val="18"/>
              </w:rPr>
              <w:t xml:space="preserve"> with support for completing Form 8’s is provided.</w:t>
            </w:r>
          </w:p>
        </w:tc>
      </w:tr>
      <w:tr w:rsidR="00227406" w:rsidRPr="001C16A3" w14:paraId="0DDEF5E0" w14:textId="010B4F2C" w:rsidTr="00BC2B41">
        <w:trPr>
          <w:trHeight w:val="1170"/>
        </w:trPr>
        <w:tc>
          <w:tcPr>
            <w:tcW w:w="3823" w:type="dxa"/>
          </w:tcPr>
          <w:p w14:paraId="5B699E6B" w14:textId="7AF5A209" w:rsidR="00227406" w:rsidRPr="001C16A3" w:rsidRDefault="00227406" w:rsidP="00131021">
            <w:pPr>
              <w:jc w:val="center"/>
              <w:rPr>
                <w:rFonts w:ascii="Arial" w:hAnsi="Arial" w:cs="Arial"/>
                <w:b/>
                <w:sz w:val="18"/>
                <w:szCs w:val="18"/>
              </w:rPr>
            </w:pPr>
            <w:r w:rsidRPr="001C16A3">
              <w:rPr>
                <w:rFonts w:ascii="Arial" w:hAnsi="Arial" w:cs="Arial"/>
                <w:b/>
                <w:sz w:val="18"/>
                <w:szCs w:val="18"/>
              </w:rPr>
              <w:t xml:space="preserve">Phonological Assessment for 2 </w:t>
            </w:r>
            <w:r w:rsidR="00E21D85">
              <w:rPr>
                <w:rFonts w:ascii="Arial" w:hAnsi="Arial" w:cs="Arial"/>
                <w:b/>
                <w:sz w:val="18"/>
                <w:szCs w:val="18"/>
              </w:rPr>
              <w:t xml:space="preserve">x </w:t>
            </w:r>
            <w:r w:rsidRPr="001C16A3">
              <w:rPr>
                <w:rFonts w:ascii="Arial" w:hAnsi="Arial" w:cs="Arial"/>
                <w:b/>
                <w:sz w:val="18"/>
                <w:szCs w:val="18"/>
              </w:rPr>
              <w:t>KS1 Pupils</w:t>
            </w:r>
          </w:p>
          <w:p w14:paraId="6E7BFA97" w14:textId="77777777" w:rsidR="00227406" w:rsidRPr="001C16A3" w:rsidRDefault="00227406" w:rsidP="00131021">
            <w:pPr>
              <w:rPr>
                <w:rFonts w:ascii="Arial" w:hAnsi="Arial" w:cs="Arial"/>
                <w:b/>
                <w:sz w:val="18"/>
                <w:szCs w:val="18"/>
              </w:rPr>
            </w:pPr>
          </w:p>
          <w:p w14:paraId="54191220" w14:textId="77777777" w:rsidR="00227406" w:rsidRPr="001C16A3" w:rsidRDefault="00227406" w:rsidP="00804994">
            <w:pPr>
              <w:jc w:val="center"/>
              <w:rPr>
                <w:rFonts w:ascii="Arial" w:hAnsi="Arial" w:cs="Arial"/>
                <w:bCs/>
                <w:sz w:val="18"/>
                <w:szCs w:val="18"/>
              </w:rPr>
            </w:pPr>
            <w:r w:rsidRPr="001C16A3">
              <w:rPr>
                <w:rFonts w:ascii="Arial" w:hAnsi="Arial" w:cs="Arial"/>
                <w:bCs/>
                <w:sz w:val="18"/>
                <w:szCs w:val="18"/>
              </w:rPr>
              <w:t>(1 session = 3 hours, including preparation and report writing)</w:t>
            </w:r>
          </w:p>
          <w:p w14:paraId="1C447F64" w14:textId="07357A9C" w:rsidR="00227406" w:rsidRPr="001C16A3" w:rsidRDefault="00227406" w:rsidP="00131021">
            <w:pPr>
              <w:rPr>
                <w:rFonts w:ascii="Arial" w:hAnsi="Arial" w:cs="Arial"/>
                <w:b/>
                <w:sz w:val="18"/>
                <w:szCs w:val="18"/>
              </w:rPr>
            </w:pPr>
          </w:p>
        </w:tc>
        <w:tc>
          <w:tcPr>
            <w:tcW w:w="11198" w:type="dxa"/>
          </w:tcPr>
          <w:p w14:paraId="29E8F09A" w14:textId="057ED857" w:rsidR="00227406" w:rsidRPr="001C16A3" w:rsidRDefault="00227406" w:rsidP="00F4478B">
            <w:pPr>
              <w:rPr>
                <w:rFonts w:ascii="Arial" w:hAnsi="Arial" w:cs="Arial"/>
                <w:b/>
                <w:sz w:val="18"/>
                <w:szCs w:val="18"/>
              </w:rPr>
            </w:pPr>
            <w:r w:rsidRPr="001C16A3">
              <w:rPr>
                <w:rFonts w:ascii="Arial" w:hAnsi="Arial" w:cs="Arial"/>
                <w:sz w:val="18"/>
                <w:szCs w:val="18"/>
              </w:rPr>
              <w:t xml:space="preserve">Conducting phonological assessments for a maximum of 2 x KS1 pupils to identify and address early literacy challenges, helping to identify any areas where additional support may </w:t>
            </w:r>
            <w:r w:rsidR="00274EBF">
              <w:rPr>
                <w:rFonts w:ascii="Arial" w:hAnsi="Arial" w:cs="Arial"/>
                <w:sz w:val="18"/>
                <w:szCs w:val="18"/>
              </w:rPr>
              <w:t>b</w:t>
            </w:r>
            <w:r w:rsidRPr="001C16A3">
              <w:rPr>
                <w:rFonts w:ascii="Arial" w:hAnsi="Arial" w:cs="Arial"/>
                <w:sz w:val="18"/>
                <w:szCs w:val="18"/>
              </w:rPr>
              <w:t>e required.  Based on the assessment, we will offer recommendations in a report that is tailored to each CY</w:t>
            </w:r>
            <w:r w:rsidR="005C2077">
              <w:rPr>
                <w:rFonts w:ascii="Arial" w:hAnsi="Arial" w:cs="Arial"/>
                <w:sz w:val="18"/>
                <w:szCs w:val="18"/>
              </w:rPr>
              <w:t>P</w:t>
            </w:r>
            <w:r w:rsidRPr="001C16A3">
              <w:rPr>
                <w:rFonts w:ascii="Arial" w:hAnsi="Arial" w:cs="Arial"/>
                <w:sz w:val="18"/>
                <w:szCs w:val="18"/>
              </w:rPr>
              <w:t xml:space="preserve">s needs. </w:t>
            </w:r>
          </w:p>
        </w:tc>
      </w:tr>
      <w:tr w:rsidR="00227406" w:rsidRPr="001C16A3" w14:paraId="381463C7" w14:textId="115BAA82" w:rsidTr="00BC2B41">
        <w:trPr>
          <w:trHeight w:val="1320"/>
        </w:trPr>
        <w:tc>
          <w:tcPr>
            <w:tcW w:w="3823" w:type="dxa"/>
          </w:tcPr>
          <w:p w14:paraId="7891D333" w14:textId="3E76505E" w:rsidR="00227406" w:rsidRPr="001C16A3" w:rsidRDefault="00227406" w:rsidP="00131021">
            <w:pPr>
              <w:jc w:val="center"/>
              <w:rPr>
                <w:rFonts w:ascii="Arial" w:hAnsi="Arial" w:cs="Arial"/>
                <w:b/>
                <w:sz w:val="18"/>
                <w:szCs w:val="18"/>
              </w:rPr>
            </w:pPr>
            <w:r w:rsidRPr="001C16A3">
              <w:rPr>
                <w:rFonts w:ascii="Arial" w:hAnsi="Arial" w:cs="Arial"/>
                <w:b/>
                <w:sz w:val="18"/>
                <w:szCs w:val="18"/>
              </w:rPr>
              <w:t>Solution Focussed Consultation</w:t>
            </w:r>
          </w:p>
          <w:p w14:paraId="1BF72607" w14:textId="77777777" w:rsidR="00227406" w:rsidRPr="001C16A3" w:rsidRDefault="00227406" w:rsidP="00131021">
            <w:pPr>
              <w:jc w:val="center"/>
              <w:rPr>
                <w:rFonts w:ascii="Arial" w:hAnsi="Arial" w:cs="Arial"/>
                <w:b/>
                <w:sz w:val="18"/>
                <w:szCs w:val="18"/>
              </w:rPr>
            </w:pPr>
          </w:p>
          <w:p w14:paraId="26030B57" w14:textId="6D74960B" w:rsidR="00227406" w:rsidRPr="001C16A3" w:rsidRDefault="00227406" w:rsidP="00131021">
            <w:pPr>
              <w:jc w:val="center"/>
              <w:rPr>
                <w:rFonts w:ascii="Arial" w:hAnsi="Arial" w:cs="Arial"/>
                <w:bCs/>
                <w:sz w:val="18"/>
                <w:szCs w:val="18"/>
              </w:rPr>
            </w:pPr>
            <w:r w:rsidRPr="001C16A3">
              <w:rPr>
                <w:rFonts w:ascii="Arial" w:hAnsi="Arial" w:cs="Arial"/>
                <w:bCs/>
                <w:sz w:val="18"/>
                <w:szCs w:val="18"/>
              </w:rPr>
              <w:t>(1 session = 3 hours, including preparation and report writing)</w:t>
            </w:r>
          </w:p>
        </w:tc>
        <w:tc>
          <w:tcPr>
            <w:tcW w:w="11198" w:type="dxa"/>
          </w:tcPr>
          <w:p w14:paraId="67197848" w14:textId="77777777" w:rsidR="00227406" w:rsidRPr="001C16A3" w:rsidRDefault="00227406" w:rsidP="00F4478B">
            <w:pPr>
              <w:rPr>
                <w:rFonts w:ascii="Arial" w:hAnsi="Arial" w:cs="Arial"/>
                <w:sz w:val="18"/>
                <w:szCs w:val="18"/>
              </w:rPr>
            </w:pPr>
            <w:r w:rsidRPr="001C16A3">
              <w:rPr>
                <w:rFonts w:ascii="Arial" w:hAnsi="Arial" w:cs="Arial"/>
                <w:sz w:val="18"/>
                <w:szCs w:val="18"/>
              </w:rPr>
              <w:t>A structured discussion meeting between parents/carers, appropriate school staff and the Specialist Advisory Teacher to explore concerns and generate solutions.</w:t>
            </w:r>
          </w:p>
          <w:p w14:paraId="57285266" w14:textId="77777777" w:rsidR="00227406" w:rsidRPr="001C16A3" w:rsidRDefault="00227406" w:rsidP="00F4478B">
            <w:pPr>
              <w:rPr>
                <w:rFonts w:ascii="Arial" w:hAnsi="Arial" w:cs="Arial"/>
                <w:sz w:val="18"/>
                <w:szCs w:val="18"/>
              </w:rPr>
            </w:pPr>
          </w:p>
          <w:p w14:paraId="40EDF0A4" w14:textId="77777777" w:rsidR="00227406" w:rsidRPr="001C16A3" w:rsidRDefault="00227406" w:rsidP="00F4478B">
            <w:pPr>
              <w:rPr>
                <w:rFonts w:ascii="Arial" w:hAnsi="Arial" w:cs="Arial"/>
                <w:sz w:val="18"/>
                <w:szCs w:val="18"/>
              </w:rPr>
            </w:pPr>
            <w:r w:rsidRPr="001C16A3">
              <w:rPr>
                <w:rFonts w:ascii="Arial" w:hAnsi="Arial" w:cs="Arial"/>
                <w:sz w:val="18"/>
                <w:szCs w:val="18"/>
              </w:rPr>
              <w:t xml:space="preserve">Please note </w:t>
            </w:r>
            <w:r w:rsidRPr="001C16A3">
              <w:rPr>
                <w:rFonts w:ascii="Arial" w:hAnsi="Arial" w:cs="Arial"/>
                <w:b/>
                <w:bCs/>
                <w:sz w:val="18"/>
                <w:szCs w:val="18"/>
              </w:rPr>
              <w:t>no individual assessment work is completed with the CYP.</w:t>
            </w:r>
            <w:r w:rsidRPr="001C16A3">
              <w:rPr>
                <w:rFonts w:ascii="Arial" w:hAnsi="Arial" w:cs="Arial"/>
                <w:sz w:val="18"/>
                <w:szCs w:val="18"/>
              </w:rPr>
              <w:t xml:space="preserve"> </w:t>
            </w:r>
          </w:p>
          <w:p w14:paraId="03359867" w14:textId="77777777" w:rsidR="00227406" w:rsidRPr="001C16A3" w:rsidRDefault="00227406" w:rsidP="00F4478B">
            <w:pPr>
              <w:rPr>
                <w:rFonts w:ascii="Arial" w:hAnsi="Arial" w:cs="Arial"/>
                <w:i/>
                <w:iCs/>
                <w:sz w:val="18"/>
                <w:szCs w:val="18"/>
              </w:rPr>
            </w:pPr>
          </w:p>
          <w:p w14:paraId="20BF719D" w14:textId="77777777" w:rsidR="00227406" w:rsidRPr="00B61D39" w:rsidRDefault="00227406" w:rsidP="00F4478B">
            <w:pPr>
              <w:rPr>
                <w:rFonts w:ascii="Arial" w:hAnsi="Arial" w:cs="Arial"/>
                <w:sz w:val="18"/>
                <w:szCs w:val="18"/>
              </w:rPr>
            </w:pPr>
            <w:r w:rsidRPr="00B61D39">
              <w:rPr>
                <w:rFonts w:ascii="Arial" w:hAnsi="Arial" w:cs="Arial"/>
                <w:sz w:val="18"/>
                <w:szCs w:val="18"/>
              </w:rPr>
              <w:t xml:space="preserve">A concise record of the discussion, summary and next steps is included.  </w:t>
            </w:r>
          </w:p>
          <w:p w14:paraId="04A8F20E" w14:textId="2F6D001C" w:rsidR="00BC2B41" w:rsidRPr="001C16A3" w:rsidRDefault="00BC2B41" w:rsidP="00F4478B">
            <w:pPr>
              <w:rPr>
                <w:rFonts w:ascii="Arial" w:hAnsi="Arial" w:cs="Arial"/>
                <w:b/>
                <w:sz w:val="18"/>
                <w:szCs w:val="18"/>
              </w:rPr>
            </w:pPr>
          </w:p>
        </w:tc>
      </w:tr>
      <w:tr w:rsidR="00227406" w:rsidRPr="001C16A3" w14:paraId="24D05CDC" w14:textId="794032C3" w:rsidTr="00B270D1">
        <w:trPr>
          <w:trHeight w:val="1067"/>
        </w:trPr>
        <w:tc>
          <w:tcPr>
            <w:tcW w:w="3823" w:type="dxa"/>
          </w:tcPr>
          <w:p w14:paraId="4B743C88" w14:textId="79837066" w:rsidR="00227406" w:rsidRPr="001C16A3" w:rsidRDefault="00227406" w:rsidP="00131021">
            <w:pPr>
              <w:jc w:val="center"/>
              <w:rPr>
                <w:rFonts w:ascii="Arial" w:hAnsi="Arial" w:cs="Arial"/>
                <w:b/>
                <w:sz w:val="18"/>
                <w:szCs w:val="18"/>
              </w:rPr>
            </w:pPr>
            <w:r w:rsidRPr="001C16A3">
              <w:rPr>
                <w:rFonts w:ascii="Arial" w:hAnsi="Arial" w:cs="Arial"/>
                <w:b/>
                <w:sz w:val="18"/>
                <w:szCs w:val="18"/>
              </w:rPr>
              <w:lastRenderedPageBreak/>
              <w:t>EHCP Review Support Assessment</w:t>
            </w:r>
          </w:p>
          <w:p w14:paraId="33E2C93E" w14:textId="77777777" w:rsidR="00227406" w:rsidRPr="001C16A3" w:rsidRDefault="00227406" w:rsidP="00131021">
            <w:pPr>
              <w:jc w:val="center"/>
              <w:rPr>
                <w:rFonts w:ascii="Arial" w:hAnsi="Arial" w:cs="Arial"/>
                <w:b/>
                <w:sz w:val="18"/>
                <w:szCs w:val="18"/>
              </w:rPr>
            </w:pPr>
          </w:p>
          <w:p w14:paraId="3D3F4E8C" w14:textId="0575D83B" w:rsidR="00227406" w:rsidRPr="001C16A3" w:rsidRDefault="00227406" w:rsidP="00131021">
            <w:pPr>
              <w:jc w:val="center"/>
              <w:rPr>
                <w:rFonts w:ascii="Arial" w:hAnsi="Arial" w:cs="Arial"/>
                <w:b/>
                <w:sz w:val="18"/>
                <w:szCs w:val="18"/>
              </w:rPr>
            </w:pPr>
            <w:r w:rsidRPr="001C16A3">
              <w:rPr>
                <w:rFonts w:ascii="Arial" w:hAnsi="Arial" w:cs="Arial"/>
                <w:bCs/>
                <w:sz w:val="18"/>
                <w:szCs w:val="18"/>
              </w:rPr>
              <w:t>(1 session = 3 hours, including preparation and report writing)</w:t>
            </w:r>
          </w:p>
        </w:tc>
        <w:tc>
          <w:tcPr>
            <w:tcW w:w="11198" w:type="dxa"/>
          </w:tcPr>
          <w:p w14:paraId="0FBE15BD" w14:textId="77777777" w:rsidR="00227406" w:rsidRPr="001C16A3" w:rsidRDefault="00227406" w:rsidP="00F4478B">
            <w:pPr>
              <w:rPr>
                <w:rFonts w:ascii="Arial" w:hAnsi="Arial" w:cs="Arial"/>
                <w:i/>
                <w:iCs/>
                <w:sz w:val="18"/>
                <w:szCs w:val="18"/>
              </w:rPr>
            </w:pPr>
            <w:r w:rsidRPr="001C16A3">
              <w:rPr>
                <w:rFonts w:ascii="Arial" w:hAnsi="Arial" w:cs="Arial"/>
                <w:sz w:val="18"/>
                <w:szCs w:val="18"/>
              </w:rPr>
              <w:t>Providing evidence towards the EHCP review meeting process, including updated assessments based on the educational outcomes identified within the EHCP.  The current EHCP needs to be provided before the advisory teacher works with the CYP.</w:t>
            </w:r>
          </w:p>
          <w:p w14:paraId="0A54B7D9" w14:textId="77777777" w:rsidR="00227406" w:rsidRPr="001C16A3" w:rsidRDefault="00227406" w:rsidP="00F4478B">
            <w:pPr>
              <w:rPr>
                <w:rFonts w:ascii="Arial" w:hAnsi="Arial" w:cs="Arial"/>
                <w:i/>
                <w:iCs/>
                <w:sz w:val="18"/>
                <w:szCs w:val="18"/>
              </w:rPr>
            </w:pPr>
          </w:p>
          <w:p w14:paraId="2EE8624B" w14:textId="71BAB47F" w:rsidR="00227406" w:rsidRPr="00B61D39" w:rsidRDefault="00227406" w:rsidP="00F4478B">
            <w:pPr>
              <w:rPr>
                <w:rFonts w:ascii="Arial" w:hAnsi="Arial" w:cs="Arial"/>
                <w:b/>
                <w:sz w:val="18"/>
                <w:szCs w:val="18"/>
              </w:rPr>
            </w:pPr>
            <w:r w:rsidRPr="00B61D39">
              <w:rPr>
                <w:rFonts w:ascii="Arial" w:hAnsi="Arial" w:cs="Arial"/>
                <w:sz w:val="18"/>
                <w:szCs w:val="18"/>
              </w:rPr>
              <w:t>A concise review report is included.</w:t>
            </w:r>
          </w:p>
        </w:tc>
      </w:tr>
      <w:tr w:rsidR="00227406" w:rsidRPr="001C16A3" w14:paraId="4115FD78" w14:textId="41740AAE" w:rsidTr="00136B2E">
        <w:trPr>
          <w:trHeight w:val="1340"/>
        </w:trPr>
        <w:tc>
          <w:tcPr>
            <w:tcW w:w="3823" w:type="dxa"/>
          </w:tcPr>
          <w:p w14:paraId="19F86981" w14:textId="6A111042" w:rsidR="00227406" w:rsidRPr="001C16A3" w:rsidRDefault="00227406" w:rsidP="00131021">
            <w:pPr>
              <w:jc w:val="center"/>
              <w:rPr>
                <w:rFonts w:ascii="Arial" w:hAnsi="Arial" w:cs="Arial"/>
                <w:b/>
                <w:sz w:val="18"/>
                <w:szCs w:val="18"/>
              </w:rPr>
            </w:pPr>
            <w:r w:rsidRPr="001C16A3">
              <w:rPr>
                <w:rFonts w:ascii="Arial" w:hAnsi="Arial" w:cs="Arial"/>
                <w:b/>
                <w:sz w:val="18"/>
                <w:szCs w:val="18"/>
              </w:rPr>
              <w:t>Review of Previous Learning / Dyslexia / Dyscalculia / Neurodivergence Assessment</w:t>
            </w:r>
          </w:p>
          <w:p w14:paraId="3274403D" w14:textId="77777777" w:rsidR="00227406" w:rsidRPr="001C16A3" w:rsidRDefault="00227406" w:rsidP="00131021">
            <w:pPr>
              <w:jc w:val="center"/>
              <w:rPr>
                <w:rFonts w:ascii="Arial" w:hAnsi="Arial" w:cs="Arial"/>
                <w:b/>
                <w:sz w:val="18"/>
                <w:szCs w:val="18"/>
              </w:rPr>
            </w:pPr>
          </w:p>
          <w:p w14:paraId="1A36FC48" w14:textId="13E85410" w:rsidR="00227406" w:rsidRPr="00516004" w:rsidRDefault="00227406" w:rsidP="00131021">
            <w:pPr>
              <w:jc w:val="center"/>
              <w:rPr>
                <w:rFonts w:ascii="Arial" w:hAnsi="Arial" w:cs="Arial"/>
                <w:bCs/>
                <w:sz w:val="16"/>
                <w:szCs w:val="16"/>
              </w:rPr>
            </w:pPr>
            <w:r w:rsidRPr="00516004">
              <w:rPr>
                <w:rFonts w:ascii="Arial" w:hAnsi="Arial" w:cs="Arial"/>
                <w:bCs/>
                <w:sz w:val="16"/>
                <w:szCs w:val="16"/>
              </w:rPr>
              <w:t>(1 session = 3 hours, including preparation and report writing)</w:t>
            </w:r>
          </w:p>
        </w:tc>
        <w:tc>
          <w:tcPr>
            <w:tcW w:w="11198" w:type="dxa"/>
          </w:tcPr>
          <w:p w14:paraId="00720A3C" w14:textId="77777777" w:rsidR="00227406" w:rsidRPr="001C16A3" w:rsidRDefault="00227406" w:rsidP="003B6AF0">
            <w:pPr>
              <w:rPr>
                <w:rFonts w:ascii="Arial" w:hAnsi="Arial" w:cs="Arial"/>
                <w:sz w:val="18"/>
                <w:szCs w:val="18"/>
              </w:rPr>
            </w:pPr>
            <w:r w:rsidRPr="001C16A3">
              <w:rPr>
                <w:rFonts w:ascii="Arial" w:hAnsi="Arial" w:cs="Arial"/>
                <w:sz w:val="18"/>
                <w:szCs w:val="18"/>
              </w:rPr>
              <w:t xml:space="preserve">Focused assessment </w:t>
            </w:r>
            <w:r w:rsidRPr="001C16A3">
              <w:rPr>
                <w:rFonts w:ascii="Arial" w:hAnsi="Arial" w:cs="Arial"/>
                <w:b/>
                <w:bCs/>
                <w:sz w:val="18"/>
                <w:szCs w:val="18"/>
              </w:rPr>
              <w:t xml:space="preserve">for CYPs previously seen by MATi Outreach Services LSAT Team </w:t>
            </w:r>
            <w:r w:rsidRPr="001C16A3">
              <w:rPr>
                <w:rFonts w:ascii="Arial" w:hAnsi="Arial" w:cs="Arial"/>
                <w:sz w:val="18"/>
                <w:szCs w:val="18"/>
              </w:rPr>
              <w:t>within the</w:t>
            </w:r>
            <w:r w:rsidRPr="001C16A3">
              <w:rPr>
                <w:rFonts w:ascii="Arial" w:hAnsi="Arial" w:cs="Arial"/>
                <w:b/>
                <w:bCs/>
                <w:sz w:val="18"/>
                <w:szCs w:val="18"/>
              </w:rPr>
              <w:t xml:space="preserve"> last four terms.</w:t>
            </w:r>
            <w:r w:rsidRPr="001C16A3">
              <w:rPr>
                <w:rFonts w:ascii="Arial" w:hAnsi="Arial" w:cs="Arial"/>
                <w:sz w:val="18"/>
                <w:szCs w:val="18"/>
              </w:rPr>
              <w:t xml:space="preserve"> </w:t>
            </w:r>
          </w:p>
          <w:p w14:paraId="31FF4F14" w14:textId="77777777" w:rsidR="00227406" w:rsidRPr="001C16A3" w:rsidRDefault="00227406" w:rsidP="003B6AF0">
            <w:pPr>
              <w:rPr>
                <w:rFonts w:ascii="Arial" w:hAnsi="Arial" w:cs="Arial"/>
                <w:sz w:val="18"/>
                <w:szCs w:val="18"/>
              </w:rPr>
            </w:pPr>
          </w:p>
          <w:p w14:paraId="2A897D59" w14:textId="71D4AE4D" w:rsidR="00227406" w:rsidRPr="001C16A3" w:rsidRDefault="00227406" w:rsidP="003B6AF0">
            <w:pPr>
              <w:rPr>
                <w:rFonts w:ascii="Arial" w:hAnsi="Arial" w:cs="Arial"/>
                <w:sz w:val="18"/>
                <w:szCs w:val="18"/>
              </w:rPr>
            </w:pPr>
            <w:r w:rsidRPr="001C16A3">
              <w:rPr>
                <w:rFonts w:ascii="Arial" w:hAnsi="Arial" w:cs="Arial"/>
                <w:sz w:val="18"/>
                <w:szCs w:val="18"/>
              </w:rPr>
              <w:t xml:space="preserve">Please note we </w:t>
            </w:r>
            <w:r w:rsidRPr="001C16A3">
              <w:rPr>
                <w:rFonts w:ascii="Arial" w:hAnsi="Arial" w:cs="Arial"/>
                <w:b/>
                <w:bCs/>
                <w:sz w:val="18"/>
                <w:szCs w:val="18"/>
              </w:rPr>
              <w:t>do not</w:t>
            </w:r>
            <w:r w:rsidRPr="001C16A3">
              <w:rPr>
                <w:rFonts w:ascii="Arial" w:hAnsi="Arial" w:cs="Arial"/>
                <w:sz w:val="18"/>
                <w:szCs w:val="18"/>
              </w:rPr>
              <w:t xml:space="preserve"> routinely meet with parents</w:t>
            </w:r>
            <w:r w:rsidR="005C2077">
              <w:rPr>
                <w:rFonts w:ascii="Arial" w:hAnsi="Arial" w:cs="Arial"/>
                <w:sz w:val="18"/>
                <w:szCs w:val="18"/>
              </w:rPr>
              <w:t>/carers</w:t>
            </w:r>
            <w:r w:rsidRPr="001C16A3">
              <w:rPr>
                <w:rFonts w:ascii="Arial" w:hAnsi="Arial" w:cs="Arial"/>
                <w:sz w:val="18"/>
                <w:szCs w:val="18"/>
              </w:rPr>
              <w:t xml:space="preserve"> on a review visit.  </w:t>
            </w:r>
          </w:p>
          <w:p w14:paraId="779A7E75" w14:textId="77777777" w:rsidR="00227406" w:rsidRPr="001C16A3" w:rsidRDefault="00227406" w:rsidP="003B6AF0">
            <w:pPr>
              <w:rPr>
                <w:rFonts w:ascii="Arial" w:hAnsi="Arial" w:cs="Arial"/>
                <w:sz w:val="18"/>
                <w:szCs w:val="18"/>
              </w:rPr>
            </w:pPr>
          </w:p>
          <w:p w14:paraId="1BCA7E32" w14:textId="6B5C592E" w:rsidR="00227406" w:rsidRPr="00B61D39" w:rsidRDefault="00227406" w:rsidP="003B6AF0">
            <w:pPr>
              <w:rPr>
                <w:rFonts w:ascii="Arial" w:hAnsi="Arial" w:cs="Arial"/>
                <w:b/>
                <w:sz w:val="18"/>
                <w:szCs w:val="18"/>
              </w:rPr>
            </w:pPr>
            <w:r w:rsidRPr="00B61D39">
              <w:rPr>
                <w:rFonts w:ascii="Arial" w:hAnsi="Arial" w:cs="Arial"/>
                <w:sz w:val="18"/>
                <w:szCs w:val="18"/>
              </w:rPr>
              <w:t>A concise review report is included.</w:t>
            </w:r>
          </w:p>
        </w:tc>
      </w:tr>
      <w:tr w:rsidR="00227406" w:rsidRPr="001C16A3" w14:paraId="6F853B71" w14:textId="6D083F0B" w:rsidTr="00BC2B41">
        <w:tc>
          <w:tcPr>
            <w:tcW w:w="3823" w:type="dxa"/>
          </w:tcPr>
          <w:p w14:paraId="00D25E7F" w14:textId="5B92F1E3" w:rsidR="00227406" w:rsidRPr="001C16A3" w:rsidRDefault="00227406" w:rsidP="00131021">
            <w:pPr>
              <w:jc w:val="center"/>
              <w:rPr>
                <w:rFonts w:ascii="Arial" w:hAnsi="Arial" w:cs="Arial"/>
                <w:b/>
                <w:sz w:val="18"/>
                <w:szCs w:val="18"/>
              </w:rPr>
            </w:pPr>
            <w:r w:rsidRPr="001C16A3">
              <w:rPr>
                <w:rFonts w:ascii="Arial" w:hAnsi="Arial" w:cs="Arial"/>
                <w:b/>
                <w:sz w:val="18"/>
                <w:szCs w:val="18"/>
              </w:rPr>
              <w:t>Sensory Consultation</w:t>
            </w:r>
          </w:p>
          <w:p w14:paraId="39412F94" w14:textId="77777777" w:rsidR="00227406" w:rsidRPr="001C16A3" w:rsidRDefault="00227406" w:rsidP="00131021">
            <w:pPr>
              <w:jc w:val="center"/>
              <w:rPr>
                <w:rFonts w:ascii="Arial" w:hAnsi="Arial" w:cs="Arial"/>
                <w:b/>
                <w:sz w:val="18"/>
                <w:szCs w:val="18"/>
              </w:rPr>
            </w:pPr>
          </w:p>
          <w:p w14:paraId="0D6E99B5" w14:textId="77777777" w:rsidR="00B270D1" w:rsidRDefault="00227406" w:rsidP="00343A5D">
            <w:pPr>
              <w:jc w:val="center"/>
              <w:rPr>
                <w:rFonts w:ascii="Arial" w:hAnsi="Arial" w:cs="Arial"/>
                <w:bCs/>
                <w:sz w:val="16"/>
                <w:szCs w:val="16"/>
              </w:rPr>
            </w:pPr>
            <w:r w:rsidRPr="00516004">
              <w:rPr>
                <w:rFonts w:ascii="Arial" w:hAnsi="Arial" w:cs="Arial"/>
                <w:bCs/>
                <w:sz w:val="16"/>
                <w:szCs w:val="16"/>
              </w:rPr>
              <w:t>(1 session = 3 hours, including preparation and report writing)</w:t>
            </w:r>
          </w:p>
          <w:p w14:paraId="40DD36CD" w14:textId="46473DBF" w:rsidR="00343A5D" w:rsidRPr="00516004" w:rsidRDefault="00343A5D" w:rsidP="00343A5D">
            <w:pPr>
              <w:jc w:val="center"/>
              <w:rPr>
                <w:rFonts w:ascii="Arial" w:hAnsi="Arial" w:cs="Arial"/>
                <w:b/>
                <w:sz w:val="16"/>
                <w:szCs w:val="16"/>
              </w:rPr>
            </w:pPr>
          </w:p>
        </w:tc>
        <w:tc>
          <w:tcPr>
            <w:tcW w:w="11198" w:type="dxa"/>
          </w:tcPr>
          <w:p w14:paraId="508D3FF0" w14:textId="6EBC151E" w:rsidR="00227406" w:rsidRPr="001C16A3" w:rsidRDefault="00227406" w:rsidP="003B6AF0">
            <w:pPr>
              <w:rPr>
                <w:rFonts w:ascii="Arial" w:hAnsi="Arial" w:cs="Arial"/>
                <w:sz w:val="18"/>
                <w:szCs w:val="18"/>
              </w:rPr>
            </w:pPr>
            <w:r w:rsidRPr="001C16A3">
              <w:rPr>
                <w:rFonts w:ascii="Arial" w:hAnsi="Arial" w:cs="Arial"/>
                <w:sz w:val="18"/>
                <w:szCs w:val="18"/>
              </w:rPr>
              <w:t>Th</w:t>
            </w:r>
            <w:r w:rsidR="008F5F40">
              <w:rPr>
                <w:rFonts w:ascii="Arial" w:hAnsi="Arial" w:cs="Arial"/>
                <w:sz w:val="18"/>
                <w:szCs w:val="18"/>
              </w:rPr>
              <w:t>r</w:t>
            </w:r>
            <w:r w:rsidRPr="001C16A3">
              <w:rPr>
                <w:rFonts w:ascii="Arial" w:hAnsi="Arial" w:cs="Arial"/>
                <w:sz w:val="18"/>
                <w:szCs w:val="18"/>
              </w:rPr>
              <w:t>ough screening approaches</w:t>
            </w:r>
            <w:r w:rsidR="008F5F40">
              <w:rPr>
                <w:rFonts w:ascii="Arial" w:hAnsi="Arial" w:cs="Arial"/>
                <w:sz w:val="18"/>
                <w:szCs w:val="18"/>
              </w:rPr>
              <w:t xml:space="preserve"> which may include considering the CYPs environment. T</w:t>
            </w:r>
            <w:r w:rsidRPr="001C16A3">
              <w:rPr>
                <w:rFonts w:ascii="Arial" w:hAnsi="Arial" w:cs="Arial"/>
                <w:sz w:val="18"/>
                <w:szCs w:val="18"/>
              </w:rPr>
              <w:t>he Specialist Advisory Teacher will consider sensory issues impacting CYPs full access to school offerings, and a concise report outlining next steps is included</w:t>
            </w:r>
            <w:r w:rsidR="008F5F40">
              <w:rPr>
                <w:rFonts w:ascii="Arial" w:hAnsi="Arial" w:cs="Arial"/>
                <w:sz w:val="18"/>
                <w:szCs w:val="18"/>
              </w:rPr>
              <w:t>.</w:t>
            </w:r>
          </w:p>
          <w:p w14:paraId="70678A18" w14:textId="77777777" w:rsidR="00227406" w:rsidRPr="001C16A3" w:rsidRDefault="00227406" w:rsidP="003B6AF0">
            <w:pPr>
              <w:rPr>
                <w:rFonts w:ascii="Arial" w:hAnsi="Arial" w:cs="Arial"/>
                <w:b/>
                <w:sz w:val="18"/>
                <w:szCs w:val="18"/>
              </w:rPr>
            </w:pPr>
          </w:p>
        </w:tc>
      </w:tr>
      <w:tr w:rsidR="00227406" w:rsidRPr="001C16A3" w14:paraId="5FC493EB" w14:textId="7A48CDCA" w:rsidTr="0006610D">
        <w:trPr>
          <w:trHeight w:val="1141"/>
        </w:trPr>
        <w:tc>
          <w:tcPr>
            <w:tcW w:w="3823" w:type="dxa"/>
          </w:tcPr>
          <w:p w14:paraId="466393CC" w14:textId="77777777" w:rsidR="00227406" w:rsidRPr="001C16A3" w:rsidRDefault="00227406" w:rsidP="00224E05">
            <w:pPr>
              <w:jc w:val="center"/>
              <w:rPr>
                <w:rFonts w:ascii="Arial" w:hAnsi="Arial" w:cs="Arial"/>
                <w:b/>
                <w:sz w:val="18"/>
                <w:szCs w:val="18"/>
              </w:rPr>
            </w:pPr>
            <w:r w:rsidRPr="001C16A3">
              <w:rPr>
                <w:rFonts w:ascii="Arial" w:hAnsi="Arial" w:cs="Arial"/>
                <w:b/>
                <w:sz w:val="18"/>
                <w:szCs w:val="18"/>
              </w:rPr>
              <w:t>Motor Skills Screening</w:t>
            </w:r>
          </w:p>
          <w:p w14:paraId="61633C61" w14:textId="77777777" w:rsidR="00227406" w:rsidRPr="001C16A3" w:rsidRDefault="00227406" w:rsidP="00131021">
            <w:pPr>
              <w:jc w:val="center"/>
              <w:rPr>
                <w:rFonts w:ascii="Arial" w:hAnsi="Arial" w:cs="Arial"/>
                <w:b/>
                <w:sz w:val="18"/>
                <w:szCs w:val="18"/>
              </w:rPr>
            </w:pPr>
          </w:p>
          <w:p w14:paraId="0F2F0403" w14:textId="2D20BB76" w:rsidR="00227406" w:rsidRPr="001C16A3" w:rsidRDefault="00227406" w:rsidP="00131021">
            <w:pPr>
              <w:jc w:val="center"/>
              <w:rPr>
                <w:rFonts w:ascii="Arial" w:hAnsi="Arial" w:cs="Arial"/>
                <w:b/>
                <w:sz w:val="18"/>
                <w:szCs w:val="18"/>
              </w:rPr>
            </w:pPr>
            <w:r w:rsidRPr="001C16A3">
              <w:rPr>
                <w:rFonts w:ascii="Arial" w:hAnsi="Arial" w:cs="Arial"/>
                <w:bCs/>
                <w:sz w:val="18"/>
                <w:szCs w:val="18"/>
              </w:rPr>
              <w:t>(</w:t>
            </w:r>
            <w:r w:rsidRPr="00516004">
              <w:rPr>
                <w:rFonts w:ascii="Arial" w:hAnsi="Arial" w:cs="Arial"/>
                <w:bCs/>
                <w:sz w:val="16"/>
                <w:szCs w:val="16"/>
              </w:rPr>
              <w:t>1 session = 3 hours, including preparation and report writing)</w:t>
            </w:r>
          </w:p>
        </w:tc>
        <w:tc>
          <w:tcPr>
            <w:tcW w:w="11198" w:type="dxa"/>
          </w:tcPr>
          <w:p w14:paraId="2967C74A" w14:textId="3C5C4E70" w:rsidR="00227406" w:rsidRPr="001C16A3" w:rsidRDefault="00227406" w:rsidP="003B6AF0">
            <w:pPr>
              <w:rPr>
                <w:rFonts w:ascii="Arial" w:hAnsi="Arial" w:cs="Arial"/>
                <w:sz w:val="18"/>
                <w:szCs w:val="18"/>
              </w:rPr>
            </w:pPr>
            <w:r w:rsidRPr="001C16A3">
              <w:rPr>
                <w:rFonts w:ascii="Arial" w:hAnsi="Arial" w:cs="Arial"/>
                <w:sz w:val="18"/>
                <w:szCs w:val="18"/>
              </w:rPr>
              <w:t xml:space="preserve">The Specialist Advisory Teacher will conduct </w:t>
            </w:r>
            <w:r w:rsidR="008F5F40">
              <w:rPr>
                <w:rFonts w:ascii="Arial" w:hAnsi="Arial" w:cs="Arial"/>
                <w:sz w:val="18"/>
                <w:szCs w:val="18"/>
              </w:rPr>
              <w:t>1:1 work with the child or young person and an observation in their environment to</w:t>
            </w:r>
            <w:r w:rsidRPr="001C16A3">
              <w:rPr>
                <w:rFonts w:ascii="Arial" w:hAnsi="Arial" w:cs="Arial"/>
                <w:sz w:val="18"/>
                <w:szCs w:val="18"/>
              </w:rPr>
              <w:t xml:space="preserve"> consider</w:t>
            </w:r>
            <w:r w:rsidR="008F5F40">
              <w:rPr>
                <w:rFonts w:ascii="Arial" w:hAnsi="Arial" w:cs="Arial"/>
                <w:sz w:val="18"/>
                <w:szCs w:val="18"/>
              </w:rPr>
              <w:t xml:space="preserve"> their</w:t>
            </w:r>
            <w:r w:rsidRPr="001C16A3">
              <w:rPr>
                <w:rFonts w:ascii="Arial" w:hAnsi="Arial" w:cs="Arial"/>
                <w:sz w:val="18"/>
                <w:szCs w:val="18"/>
              </w:rPr>
              <w:t xml:space="preserve"> motor skills needs  </w:t>
            </w:r>
          </w:p>
          <w:p w14:paraId="0D551BA8" w14:textId="77777777" w:rsidR="00227406" w:rsidRPr="001C16A3" w:rsidRDefault="00227406" w:rsidP="003B6AF0">
            <w:pPr>
              <w:rPr>
                <w:rFonts w:ascii="Arial" w:hAnsi="Arial" w:cs="Arial"/>
                <w:i/>
                <w:iCs/>
                <w:sz w:val="18"/>
                <w:szCs w:val="18"/>
              </w:rPr>
            </w:pPr>
          </w:p>
          <w:p w14:paraId="560BA8DB" w14:textId="1164D76F" w:rsidR="00227406" w:rsidRPr="00B61D39" w:rsidRDefault="00227406" w:rsidP="003B6AF0">
            <w:pPr>
              <w:rPr>
                <w:rFonts w:ascii="Arial" w:hAnsi="Arial" w:cs="Arial"/>
                <w:b/>
                <w:sz w:val="18"/>
                <w:szCs w:val="18"/>
              </w:rPr>
            </w:pPr>
            <w:r w:rsidRPr="00B61D39">
              <w:rPr>
                <w:rFonts w:ascii="Arial" w:hAnsi="Arial" w:cs="Arial"/>
                <w:sz w:val="18"/>
                <w:szCs w:val="18"/>
              </w:rPr>
              <w:t>A concise report is included.</w:t>
            </w:r>
          </w:p>
        </w:tc>
      </w:tr>
      <w:tr w:rsidR="00227406" w:rsidRPr="001C16A3" w14:paraId="26FF3B8E" w14:textId="77777777" w:rsidTr="00BC2B41">
        <w:trPr>
          <w:trHeight w:val="219"/>
        </w:trPr>
        <w:tc>
          <w:tcPr>
            <w:tcW w:w="3823" w:type="dxa"/>
          </w:tcPr>
          <w:p w14:paraId="11F3610F" w14:textId="77777777" w:rsidR="00227406" w:rsidRPr="001C16A3" w:rsidRDefault="00227406" w:rsidP="00131021">
            <w:pPr>
              <w:jc w:val="center"/>
              <w:rPr>
                <w:rFonts w:ascii="Arial" w:hAnsi="Arial" w:cs="Arial"/>
                <w:b/>
                <w:sz w:val="18"/>
                <w:szCs w:val="18"/>
              </w:rPr>
            </w:pPr>
            <w:r w:rsidRPr="001C16A3">
              <w:rPr>
                <w:rFonts w:ascii="Arial" w:hAnsi="Arial" w:cs="Arial"/>
                <w:b/>
                <w:sz w:val="18"/>
                <w:szCs w:val="18"/>
              </w:rPr>
              <w:t>Anxiety Screener</w:t>
            </w:r>
          </w:p>
          <w:p w14:paraId="4FD66AE5" w14:textId="77777777" w:rsidR="00227406" w:rsidRPr="001C16A3" w:rsidRDefault="00227406" w:rsidP="00131021">
            <w:pPr>
              <w:jc w:val="center"/>
              <w:rPr>
                <w:rFonts w:ascii="Arial" w:hAnsi="Arial" w:cs="Arial"/>
                <w:b/>
                <w:sz w:val="18"/>
                <w:szCs w:val="18"/>
              </w:rPr>
            </w:pPr>
          </w:p>
          <w:p w14:paraId="7693E0D9" w14:textId="7314BCD3" w:rsidR="00227406" w:rsidRPr="00516004" w:rsidRDefault="00227406" w:rsidP="00131021">
            <w:pPr>
              <w:jc w:val="center"/>
              <w:rPr>
                <w:rFonts w:ascii="Arial" w:hAnsi="Arial" w:cs="Arial"/>
                <w:bCs/>
                <w:sz w:val="16"/>
                <w:szCs w:val="16"/>
              </w:rPr>
            </w:pPr>
            <w:r w:rsidRPr="00516004">
              <w:rPr>
                <w:rFonts w:ascii="Arial" w:hAnsi="Arial" w:cs="Arial"/>
                <w:bCs/>
                <w:sz w:val="16"/>
                <w:szCs w:val="16"/>
              </w:rPr>
              <w:t>(1 session = 3 hours, including preparation and report writing)</w:t>
            </w:r>
          </w:p>
        </w:tc>
        <w:tc>
          <w:tcPr>
            <w:tcW w:w="11198" w:type="dxa"/>
          </w:tcPr>
          <w:p w14:paraId="6D0B2DC1" w14:textId="362CCCE5" w:rsidR="00227406" w:rsidRPr="001C16A3" w:rsidRDefault="00227406" w:rsidP="003B6AF0">
            <w:pPr>
              <w:rPr>
                <w:rFonts w:ascii="Arial" w:hAnsi="Arial" w:cs="Arial"/>
                <w:sz w:val="18"/>
                <w:szCs w:val="18"/>
              </w:rPr>
            </w:pPr>
            <w:r w:rsidRPr="001C16A3">
              <w:rPr>
                <w:rFonts w:ascii="Arial" w:hAnsi="Arial" w:cs="Arial"/>
                <w:sz w:val="18"/>
                <w:szCs w:val="18"/>
              </w:rPr>
              <w:t>Through screening approaches</w:t>
            </w:r>
            <w:r w:rsidR="008F5F40">
              <w:rPr>
                <w:rFonts w:ascii="Arial" w:hAnsi="Arial" w:cs="Arial"/>
                <w:sz w:val="18"/>
                <w:szCs w:val="18"/>
              </w:rPr>
              <w:t xml:space="preserve"> and 1:1 work with the pupil</w:t>
            </w:r>
            <w:r w:rsidRPr="001C16A3">
              <w:rPr>
                <w:rFonts w:ascii="Arial" w:hAnsi="Arial" w:cs="Arial"/>
                <w:sz w:val="18"/>
                <w:szCs w:val="18"/>
              </w:rPr>
              <w:t xml:space="preserve">, the Specialist Advisory Teacher will consider issues that may create anxiety for CYP, thus impacting the </w:t>
            </w:r>
            <w:r w:rsidR="00C92B20" w:rsidRPr="001C16A3">
              <w:rPr>
                <w:rFonts w:ascii="Arial" w:hAnsi="Arial" w:cs="Arial"/>
                <w:sz w:val="18"/>
                <w:szCs w:val="18"/>
              </w:rPr>
              <w:t>CYP</w:t>
            </w:r>
            <w:r w:rsidRPr="001C16A3">
              <w:rPr>
                <w:rFonts w:ascii="Arial" w:hAnsi="Arial" w:cs="Arial"/>
                <w:sz w:val="18"/>
                <w:szCs w:val="18"/>
              </w:rPr>
              <w:t>s full access to school offerings.</w:t>
            </w:r>
          </w:p>
          <w:p w14:paraId="60E73DD2" w14:textId="77777777" w:rsidR="00227406" w:rsidRPr="001C16A3" w:rsidRDefault="00227406" w:rsidP="003B6AF0">
            <w:pPr>
              <w:rPr>
                <w:rFonts w:ascii="Arial" w:hAnsi="Arial" w:cs="Arial"/>
                <w:sz w:val="18"/>
                <w:szCs w:val="18"/>
              </w:rPr>
            </w:pPr>
          </w:p>
          <w:p w14:paraId="223B931B" w14:textId="77777777" w:rsidR="00227406" w:rsidRPr="001C16A3" w:rsidRDefault="00227406" w:rsidP="003B6AF0">
            <w:pPr>
              <w:rPr>
                <w:rFonts w:ascii="Arial" w:hAnsi="Arial" w:cs="Arial"/>
                <w:sz w:val="18"/>
                <w:szCs w:val="18"/>
              </w:rPr>
            </w:pPr>
          </w:p>
          <w:p w14:paraId="28D0C62C" w14:textId="77777777" w:rsidR="00227406" w:rsidRPr="00C00206" w:rsidRDefault="00227406" w:rsidP="003B6AF0">
            <w:pPr>
              <w:rPr>
                <w:rFonts w:ascii="Arial" w:hAnsi="Arial" w:cs="Arial"/>
                <w:sz w:val="18"/>
                <w:szCs w:val="18"/>
              </w:rPr>
            </w:pPr>
            <w:r w:rsidRPr="00C00206">
              <w:rPr>
                <w:rFonts w:ascii="Arial" w:hAnsi="Arial" w:cs="Arial"/>
                <w:sz w:val="18"/>
                <w:szCs w:val="18"/>
              </w:rPr>
              <w:t>A concise report is included.</w:t>
            </w:r>
          </w:p>
          <w:p w14:paraId="19AD4365" w14:textId="211FAC22" w:rsidR="001F2E1D" w:rsidRPr="001C16A3" w:rsidRDefault="001F2E1D" w:rsidP="003B6AF0">
            <w:pPr>
              <w:rPr>
                <w:rFonts w:ascii="Arial" w:hAnsi="Arial" w:cs="Arial"/>
                <w:b/>
                <w:sz w:val="18"/>
                <w:szCs w:val="18"/>
              </w:rPr>
            </w:pPr>
          </w:p>
        </w:tc>
      </w:tr>
      <w:tr w:rsidR="00227406" w:rsidRPr="001C16A3" w14:paraId="57851E8F" w14:textId="4EC1C261" w:rsidTr="00BC2B41">
        <w:trPr>
          <w:trHeight w:val="1338"/>
        </w:trPr>
        <w:tc>
          <w:tcPr>
            <w:tcW w:w="3823" w:type="dxa"/>
          </w:tcPr>
          <w:p w14:paraId="25B78D64" w14:textId="77777777" w:rsidR="00227406" w:rsidRPr="001C16A3" w:rsidRDefault="00227406" w:rsidP="00131021">
            <w:pPr>
              <w:jc w:val="center"/>
              <w:rPr>
                <w:rFonts w:ascii="Arial" w:hAnsi="Arial" w:cs="Arial"/>
                <w:b/>
                <w:sz w:val="18"/>
                <w:szCs w:val="18"/>
              </w:rPr>
            </w:pPr>
            <w:r w:rsidRPr="001C16A3">
              <w:rPr>
                <w:rFonts w:ascii="Arial" w:hAnsi="Arial" w:cs="Arial"/>
                <w:b/>
                <w:sz w:val="18"/>
                <w:szCs w:val="18"/>
              </w:rPr>
              <w:t>Full Assessment of Cognition and Learning</w:t>
            </w:r>
          </w:p>
          <w:p w14:paraId="688CB468" w14:textId="77777777" w:rsidR="00227406" w:rsidRPr="001C16A3" w:rsidRDefault="00227406" w:rsidP="00131021">
            <w:pPr>
              <w:jc w:val="center"/>
              <w:rPr>
                <w:rFonts w:ascii="Arial" w:hAnsi="Arial" w:cs="Arial"/>
                <w:b/>
                <w:sz w:val="18"/>
                <w:szCs w:val="18"/>
              </w:rPr>
            </w:pPr>
          </w:p>
          <w:p w14:paraId="04E5983F" w14:textId="48FA42B5" w:rsidR="00227406" w:rsidRPr="001C16A3" w:rsidRDefault="00227406" w:rsidP="00131021">
            <w:pPr>
              <w:jc w:val="center"/>
              <w:rPr>
                <w:rFonts w:ascii="Arial" w:hAnsi="Arial" w:cs="Arial"/>
                <w:b/>
                <w:sz w:val="16"/>
                <w:szCs w:val="16"/>
              </w:rPr>
            </w:pPr>
            <w:r w:rsidRPr="001C16A3">
              <w:rPr>
                <w:rFonts w:ascii="Arial" w:hAnsi="Arial" w:cs="Arial"/>
                <w:bCs/>
                <w:sz w:val="16"/>
                <w:szCs w:val="16"/>
              </w:rPr>
              <w:t>(2 sessions = 6 hours, including preparation and report writing)</w:t>
            </w:r>
          </w:p>
        </w:tc>
        <w:tc>
          <w:tcPr>
            <w:tcW w:w="11198" w:type="dxa"/>
          </w:tcPr>
          <w:p w14:paraId="7A4AD595" w14:textId="1C0C04AE" w:rsidR="00227406" w:rsidRPr="001C16A3" w:rsidRDefault="00227406" w:rsidP="00F8292B">
            <w:pPr>
              <w:rPr>
                <w:rFonts w:ascii="Arial" w:hAnsi="Arial" w:cs="Arial"/>
                <w:b/>
                <w:sz w:val="18"/>
                <w:szCs w:val="18"/>
              </w:rPr>
            </w:pPr>
            <w:r w:rsidRPr="001C16A3">
              <w:rPr>
                <w:rFonts w:ascii="Arial" w:hAnsi="Arial" w:cs="Arial"/>
                <w:sz w:val="18"/>
                <w:szCs w:val="18"/>
              </w:rPr>
              <w:t xml:space="preserve">Our </w:t>
            </w:r>
            <w:r w:rsidR="002072BB">
              <w:rPr>
                <w:rFonts w:ascii="Arial" w:hAnsi="Arial" w:cs="Arial"/>
                <w:sz w:val="18"/>
                <w:szCs w:val="18"/>
              </w:rPr>
              <w:t>Specialist Advisory</w:t>
            </w:r>
            <w:r w:rsidRPr="001C16A3">
              <w:rPr>
                <w:rFonts w:ascii="Arial" w:hAnsi="Arial" w:cs="Arial"/>
                <w:sz w:val="18"/>
                <w:szCs w:val="18"/>
              </w:rPr>
              <w:t xml:space="preserve"> </w:t>
            </w:r>
            <w:r w:rsidR="002072BB">
              <w:rPr>
                <w:rFonts w:ascii="Arial" w:hAnsi="Arial" w:cs="Arial"/>
                <w:sz w:val="18"/>
                <w:szCs w:val="18"/>
              </w:rPr>
              <w:t>T</w:t>
            </w:r>
            <w:r w:rsidRPr="001C16A3">
              <w:rPr>
                <w:rFonts w:ascii="Arial" w:hAnsi="Arial" w:cs="Arial"/>
                <w:sz w:val="18"/>
                <w:szCs w:val="18"/>
              </w:rPr>
              <w:t>eacher conducts a detailed assessment, using</w:t>
            </w:r>
            <w:r w:rsidR="00EA0C59">
              <w:rPr>
                <w:rFonts w:ascii="Arial" w:hAnsi="Arial" w:cs="Arial"/>
                <w:sz w:val="18"/>
                <w:szCs w:val="18"/>
              </w:rPr>
              <w:t xml:space="preserve"> a range of standardised and non-standardised screening tools </w:t>
            </w:r>
            <w:r w:rsidRPr="001C16A3">
              <w:rPr>
                <w:rFonts w:ascii="Arial" w:hAnsi="Arial" w:cs="Arial"/>
                <w:sz w:val="18"/>
                <w:szCs w:val="18"/>
              </w:rPr>
              <w:t>with the CYP</w:t>
            </w:r>
            <w:r w:rsidR="00CE3922">
              <w:rPr>
                <w:rFonts w:ascii="Arial" w:hAnsi="Arial" w:cs="Arial"/>
                <w:sz w:val="18"/>
                <w:szCs w:val="18"/>
              </w:rPr>
              <w:t>s</w:t>
            </w:r>
            <w:r w:rsidRPr="001C16A3">
              <w:rPr>
                <w:rFonts w:ascii="Arial" w:hAnsi="Arial" w:cs="Arial"/>
                <w:sz w:val="18"/>
                <w:szCs w:val="18"/>
              </w:rPr>
              <w:t>, offer</w:t>
            </w:r>
            <w:r w:rsidR="00F8292B">
              <w:rPr>
                <w:rFonts w:ascii="Arial" w:hAnsi="Arial" w:cs="Arial"/>
                <w:sz w:val="18"/>
                <w:szCs w:val="18"/>
              </w:rPr>
              <w:t>s</w:t>
            </w:r>
            <w:r w:rsidRPr="001C16A3">
              <w:rPr>
                <w:rFonts w:ascii="Arial" w:hAnsi="Arial" w:cs="Arial"/>
                <w:sz w:val="18"/>
                <w:szCs w:val="18"/>
              </w:rPr>
              <w:t xml:space="preserve"> </w:t>
            </w:r>
            <w:r w:rsidR="00F8292B">
              <w:rPr>
                <w:rFonts w:ascii="Arial" w:hAnsi="Arial" w:cs="Arial"/>
                <w:sz w:val="18"/>
                <w:szCs w:val="18"/>
              </w:rPr>
              <w:t>an opportunity for further discussion with</w:t>
            </w:r>
            <w:r w:rsidRPr="001C16A3">
              <w:rPr>
                <w:rFonts w:ascii="Arial" w:hAnsi="Arial" w:cs="Arial"/>
                <w:sz w:val="18"/>
                <w:szCs w:val="18"/>
              </w:rPr>
              <w:t xml:space="preserve"> parents/carers and provide a non-diagnostic detailed report of their findings with personalised recommendations to support the CYPs learning</w:t>
            </w:r>
            <w:r w:rsidR="00F8292B">
              <w:rPr>
                <w:rFonts w:ascii="Arial" w:hAnsi="Arial" w:cs="Arial"/>
                <w:sz w:val="18"/>
                <w:szCs w:val="18"/>
              </w:rPr>
              <w:t>.</w:t>
            </w:r>
          </w:p>
        </w:tc>
      </w:tr>
      <w:tr w:rsidR="00227406" w:rsidRPr="001C16A3" w14:paraId="2A452DE9" w14:textId="140D9875" w:rsidTr="008D1D71">
        <w:trPr>
          <w:trHeight w:val="1225"/>
        </w:trPr>
        <w:tc>
          <w:tcPr>
            <w:tcW w:w="3823" w:type="dxa"/>
          </w:tcPr>
          <w:p w14:paraId="3480A3C5" w14:textId="77777777" w:rsidR="00227406" w:rsidRPr="001C16A3" w:rsidRDefault="00227406" w:rsidP="00131021">
            <w:pPr>
              <w:jc w:val="center"/>
              <w:rPr>
                <w:rFonts w:ascii="Arial" w:hAnsi="Arial" w:cs="Arial"/>
                <w:b/>
                <w:sz w:val="18"/>
                <w:szCs w:val="18"/>
              </w:rPr>
            </w:pPr>
            <w:r w:rsidRPr="001C16A3">
              <w:rPr>
                <w:rFonts w:ascii="Arial" w:hAnsi="Arial" w:cs="Arial"/>
                <w:b/>
                <w:sz w:val="18"/>
                <w:szCs w:val="18"/>
              </w:rPr>
              <w:lastRenderedPageBreak/>
              <w:t>Full Neurodivergence Assessment or SEMH Assessment</w:t>
            </w:r>
          </w:p>
          <w:p w14:paraId="1328577D" w14:textId="77777777" w:rsidR="00227406" w:rsidRPr="001C16A3" w:rsidRDefault="00227406" w:rsidP="00131021">
            <w:pPr>
              <w:jc w:val="center"/>
              <w:rPr>
                <w:rFonts w:ascii="Arial" w:hAnsi="Arial" w:cs="Arial"/>
                <w:b/>
                <w:sz w:val="18"/>
                <w:szCs w:val="18"/>
              </w:rPr>
            </w:pPr>
          </w:p>
          <w:p w14:paraId="6E573274" w14:textId="67E68FA1" w:rsidR="00227406" w:rsidRPr="001C16A3" w:rsidRDefault="00227406" w:rsidP="00131021">
            <w:pPr>
              <w:jc w:val="center"/>
              <w:rPr>
                <w:rFonts w:ascii="Arial" w:hAnsi="Arial" w:cs="Arial"/>
                <w:b/>
                <w:sz w:val="18"/>
                <w:szCs w:val="18"/>
              </w:rPr>
            </w:pPr>
            <w:r w:rsidRPr="001C16A3">
              <w:rPr>
                <w:rFonts w:ascii="Arial" w:hAnsi="Arial" w:cs="Arial"/>
                <w:bCs/>
                <w:sz w:val="16"/>
                <w:szCs w:val="16"/>
              </w:rPr>
              <w:t>(2 sessions = 6 hours, including preparation and report writing</w:t>
            </w:r>
            <w:r w:rsidRPr="001C16A3">
              <w:rPr>
                <w:rFonts w:ascii="Arial" w:hAnsi="Arial" w:cs="Arial"/>
                <w:bCs/>
                <w:sz w:val="14"/>
                <w:szCs w:val="14"/>
              </w:rPr>
              <w:t>)</w:t>
            </w:r>
          </w:p>
        </w:tc>
        <w:tc>
          <w:tcPr>
            <w:tcW w:w="11198" w:type="dxa"/>
          </w:tcPr>
          <w:p w14:paraId="08910BB5" w14:textId="3A707D4C" w:rsidR="00227406" w:rsidRPr="001C16A3" w:rsidRDefault="00227406" w:rsidP="00EF29C8">
            <w:pPr>
              <w:rPr>
                <w:rFonts w:ascii="Arial" w:hAnsi="Arial" w:cs="Arial"/>
                <w:sz w:val="18"/>
                <w:szCs w:val="18"/>
              </w:rPr>
            </w:pPr>
            <w:r w:rsidRPr="001C16A3">
              <w:rPr>
                <w:rFonts w:ascii="Arial" w:hAnsi="Arial" w:cs="Arial"/>
                <w:sz w:val="18"/>
                <w:szCs w:val="18"/>
              </w:rPr>
              <w:t xml:space="preserve">Our comprehensive Neurodivergence or Social, Emotional and Mental </w:t>
            </w:r>
            <w:proofErr w:type="spellStart"/>
            <w:r w:rsidRPr="001C16A3">
              <w:rPr>
                <w:rFonts w:ascii="Arial" w:hAnsi="Arial" w:cs="Arial"/>
                <w:sz w:val="18"/>
                <w:szCs w:val="18"/>
              </w:rPr>
              <w:t>Heath</w:t>
            </w:r>
            <w:proofErr w:type="spellEnd"/>
            <w:r w:rsidRPr="001C16A3">
              <w:rPr>
                <w:rFonts w:ascii="Arial" w:hAnsi="Arial" w:cs="Arial"/>
                <w:sz w:val="18"/>
                <w:szCs w:val="18"/>
              </w:rPr>
              <w:t xml:space="preserve"> assessment is designed to provide a thorough understanding of a CYPs needs.  The process includes discussions with the class teacher and SENDCo., classroom observations, individual work with the CYP, and consultations with parents/carers via the referral process</w:t>
            </w:r>
            <w:r w:rsidR="00F8292B">
              <w:rPr>
                <w:rFonts w:ascii="Arial" w:hAnsi="Arial" w:cs="Arial"/>
                <w:sz w:val="18"/>
                <w:szCs w:val="18"/>
              </w:rPr>
              <w:t xml:space="preserve"> or discussion</w:t>
            </w:r>
            <w:r w:rsidRPr="001C16A3">
              <w:rPr>
                <w:rFonts w:ascii="Arial" w:hAnsi="Arial" w:cs="Arial"/>
                <w:sz w:val="18"/>
                <w:szCs w:val="18"/>
              </w:rPr>
              <w:t xml:space="preserve">.  Following the assessment a detailed, personalised report with tailored recommendations to enhance the CYPs learning </w:t>
            </w:r>
            <w:r w:rsidR="00E46554">
              <w:rPr>
                <w:rFonts w:ascii="Arial" w:hAnsi="Arial" w:cs="Arial"/>
                <w:sz w:val="18"/>
                <w:szCs w:val="18"/>
              </w:rPr>
              <w:t>and well-being.</w:t>
            </w:r>
          </w:p>
          <w:p w14:paraId="689E8AE8" w14:textId="77777777" w:rsidR="00227406" w:rsidRPr="001C16A3" w:rsidRDefault="00227406" w:rsidP="00037AAF">
            <w:pPr>
              <w:jc w:val="center"/>
              <w:rPr>
                <w:rFonts w:ascii="Arial" w:hAnsi="Arial" w:cs="Arial"/>
                <w:b/>
                <w:sz w:val="18"/>
                <w:szCs w:val="18"/>
              </w:rPr>
            </w:pPr>
          </w:p>
        </w:tc>
      </w:tr>
      <w:tr w:rsidR="00227406" w:rsidRPr="001C16A3" w14:paraId="799447A4" w14:textId="78FA758C" w:rsidTr="008D1D71">
        <w:trPr>
          <w:trHeight w:val="965"/>
        </w:trPr>
        <w:tc>
          <w:tcPr>
            <w:tcW w:w="3823" w:type="dxa"/>
          </w:tcPr>
          <w:p w14:paraId="7622C8CC" w14:textId="77777777" w:rsidR="00227406" w:rsidRPr="001C16A3" w:rsidRDefault="00227406" w:rsidP="00131021">
            <w:pPr>
              <w:jc w:val="center"/>
              <w:rPr>
                <w:rFonts w:ascii="Arial" w:hAnsi="Arial" w:cs="Arial"/>
                <w:b/>
                <w:sz w:val="18"/>
                <w:szCs w:val="18"/>
              </w:rPr>
            </w:pPr>
            <w:bookmarkStart w:id="1" w:name="_Hlk146804074"/>
            <w:r w:rsidRPr="001C16A3">
              <w:rPr>
                <w:rFonts w:ascii="Arial" w:hAnsi="Arial" w:cs="Arial"/>
                <w:b/>
                <w:sz w:val="18"/>
                <w:szCs w:val="18"/>
              </w:rPr>
              <w:t>Dyslexia Screening</w:t>
            </w:r>
          </w:p>
          <w:p w14:paraId="197016B9" w14:textId="77777777" w:rsidR="00227406" w:rsidRPr="001C16A3" w:rsidRDefault="00227406" w:rsidP="00131021">
            <w:pPr>
              <w:jc w:val="center"/>
              <w:rPr>
                <w:rFonts w:ascii="Arial" w:hAnsi="Arial" w:cs="Arial"/>
                <w:b/>
                <w:sz w:val="18"/>
                <w:szCs w:val="18"/>
              </w:rPr>
            </w:pPr>
          </w:p>
          <w:p w14:paraId="114EFF82" w14:textId="189F2622" w:rsidR="00227406" w:rsidRPr="001C16A3" w:rsidRDefault="00227406" w:rsidP="00131021">
            <w:pPr>
              <w:jc w:val="center"/>
              <w:rPr>
                <w:rFonts w:ascii="Arial" w:hAnsi="Arial" w:cs="Arial"/>
                <w:b/>
                <w:sz w:val="16"/>
                <w:szCs w:val="16"/>
              </w:rPr>
            </w:pPr>
            <w:r w:rsidRPr="001C16A3">
              <w:rPr>
                <w:rFonts w:ascii="Arial" w:hAnsi="Arial" w:cs="Arial"/>
                <w:bCs/>
                <w:sz w:val="16"/>
                <w:szCs w:val="16"/>
              </w:rPr>
              <w:t>(2 sessions = 6 hours, including preparation and report writing)</w:t>
            </w:r>
          </w:p>
        </w:tc>
        <w:tc>
          <w:tcPr>
            <w:tcW w:w="11198" w:type="dxa"/>
          </w:tcPr>
          <w:p w14:paraId="7A64869F" w14:textId="77777777" w:rsidR="00227406" w:rsidRDefault="00227406" w:rsidP="00EF29C8">
            <w:pPr>
              <w:rPr>
                <w:rFonts w:ascii="Arial" w:hAnsi="Arial" w:cs="Arial"/>
                <w:sz w:val="18"/>
                <w:szCs w:val="18"/>
              </w:rPr>
            </w:pPr>
            <w:r w:rsidRPr="001C16A3">
              <w:rPr>
                <w:rFonts w:ascii="Arial" w:hAnsi="Arial" w:cs="Arial"/>
                <w:sz w:val="18"/>
                <w:szCs w:val="18"/>
              </w:rPr>
              <w:t xml:space="preserve">Our assessment includes discussions/information gathering from school staff and parents/carers plus individual work with the CYP.  You will receive a concise report highlighting strengths and </w:t>
            </w:r>
            <w:r w:rsidR="00E46554">
              <w:rPr>
                <w:rFonts w:ascii="Arial" w:hAnsi="Arial" w:cs="Arial"/>
                <w:sz w:val="18"/>
                <w:szCs w:val="18"/>
              </w:rPr>
              <w:t>areas of need</w:t>
            </w:r>
            <w:r w:rsidRPr="001C16A3">
              <w:rPr>
                <w:rFonts w:ascii="Arial" w:hAnsi="Arial" w:cs="Arial"/>
                <w:sz w:val="18"/>
                <w:szCs w:val="18"/>
              </w:rPr>
              <w:t>, with recommendations to reduce learning barriers and personalised strategies for the CYP.  Where appropriate, the screener indicate</w:t>
            </w:r>
            <w:r w:rsidR="00E46554">
              <w:rPr>
                <w:rFonts w:ascii="Arial" w:hAnsi="Arial" w:cs="Arial"/>
                <w:sz w:val="18"/>
                <w:szCs w:val="18"/>
              </w:rPr>
              <w:t>s</w:t>
            </w:r>
            <w:r w:rsidRPr="001C16A3">
              <w:rPr>
                <w:rFonts w:ascii="Arial" w:hAnsi="Arial" w:cs="Arial"/>
                <w:sz w:val="18"/>
                <w:szCs w:val="18"/>
              </w:rPr>
              <w:t xml:space="preserve"> the characteristics reflective of SPLD – Dyslexia, supporting your school</w:t>
            </w:r>
            <w:r w:rsidR="00832719">
              <w:rPr>
                <w:rFonts w:ascii="Arial" w:hAnsi="Arial" w:cs="Arial"/>
                <w:sz w:val="18"/>
                <w:szCs w:val="18"/>
              </w:rPr>
              <w:t>’</w:t>
            </w:r>
            <w:r w:rsidRPr="001C16A3">
              <w:rPr>
                <w:rFonts w:ascii="Arial" w:hAnsi="Arial" w:cs="Arial"/>
                <w:sz w:val="18"/>
                <w:szCs w:val="18"/>
              </w:rPr>
              <w:t xml:space="preserve">s graduated approach. </w:t>
            </w:r>
          </w:p>
          <w:p w14:paraId="3B7C6A87" w14:textId="15A7D150" w:rsidR="008D1D71" w:rsidRPr="008D1D71" w:rsidRDefault="008D1D71" w:rsidP="00EF29C8">
            <w:pPr>
              <w:rPr>
                <w:rFonts w:ascii="Arial" w:hAnsi="Arial" w:cs="Arial"/>
                <w:sz w:val="18"/>
                <w:szCs w:val="18"/>
              </w:rPr>
            </w:pPr>
          </w:p>
        </w:tc>
      </w:tr>
      <w:tr w:rsidR="00227406" w:rsidRPr="001C16A3" w14:paraId="2D936397" w14:textId="77777777" w:rsidTr="00BC2B41">
        <w:trPr>
          <w:trHeight w:val="156"/>
        </w:trPr>
        <w:tc>
          <w:tcPr>
            <w:tcW w:w="3823" w:type="dxa"/>
          </w:tcPr>
          <w:p w14:paraId="079FF300" w14:textId="6C3799FD" w:rsidR="00227406" w:rsidRPr="001C16A3" w:rsidRDefault="00227406" w:rsidP="00131021">
            <w:pPr>
              <w:jc w:val="center"/>
              <w:rPr>
                <w:rFonts w:ascii="Arial" w:hAnsi="Arial" w:cs="Arial"/>
                <w:bCs/>
                <w:sz w:val="14"/>
                <w:szCs w:val="14"/>
              </w:rPr>
            </w:pPr>
            <w:r w:rsidRPr="001C16A3">
              <w:rPr>
                <w:rFonts w:ascii="Arial" w:hAnsi="Arial" w:cs="Arial"/>
                <w:b/>
                <w:sz w:val="18"/>
                <w:szCs w:val="18"/>
              </w:rPr>
              <w:t>Dyscalculia Screening</w:t>
            </w:r>
          </w:p>
          <w:p w14:paraId="330877F3" w14:textId="77777777" w:rsidR="00227406" w:rsidRPr="001C16A3" w:rsidRDefault="00227406" w:rsidP="00131021">
            <w:pPr>
              <w:jc w:val="center"/>
              <w:rPr>
                <w:rFonts w:ascii="Arial" w:hAnsi="Arial" w:cs="Arial"/>
                <w:bCs/>
                <w:sz w:val="14"/>
                <w:szCs w:val="14"/>
              </w:rPr>
            </w:pPr>
          </w:p>
          <w:p w14:paraId="576EFA7E" w14:textId="1628221E" w:rsidR="00227406" w:rsidRPr="001C16A3" w:rsidRDefault="00227406" w:rsidP="00131021">
            <w:pPr>
              <w:jc w:val="center"/>
              <w:rPr>
                <w:rFonts w:ascii="Arial" w:hAnsi="Arial" w:cs="Arial"/>
                <w:b/>
                <w:sz w:val="18"/>
                <w:szCs w:val="18"/>
              </w:rPr>
            </w:pPr>
            <w:r w:rsidRPr="001C16A3">
              <w:rPr>
                <w:rFonts w:ascii="Arial" w:hAnsi="Arial" w:cs="Arial"/>
                <w:bCs/>
                <w:sz w:val="16"/>
                <w:szCs w:val="16"/>
              </w:rPr>
              <w:t>(2 sessions = 6 hours, including preparation and report writing</w:t>
            </w:r>
            <w:r w:rsidRPr="001C16A3">
              <w:rPr>
                <w:rFonts w:ascii="Arial" w:hAnsi="Arial" w:cs="Arial"/>
                <w:bCs/>
                <w:sz w:val="14"/>
                <w:szCs w:val="14"/>
              </w:rPr>
              <w:t>)</w:t>
            </w:r>
          </w:p>
        </w:tc>
        <w:tc>
          <w:tcPr>
            <w:tcW w:w="11198" w:type="dxa"/>
          </w:tcPr>
          <w:p w14:paraId="70C3B425" w14:textId="7D6895E9" w:rsidR="00227406" w:rsidRPr="001C16A3" w:rsidRDefault="00227406" w:rsidP="00E94B03">
            <w:pPr>
              <w:rPr>
                <w:rFonts w:ascii="Arial" w:hAnsi="Arial" w:cs="Arial"/>
                <w:sz w:val="18"/>
                <w:szCs w:val="18"/>
              </w:rPr>
            </w:pPr>
            <w:r w:rsidRPr="001C16A3">
              <w:rPr>
                <w:rFonts w:ascii="Arial" w:hAnsi="Arial" w:cs="Arial"/>
                <w:sz w:val="18"/>
                <w:szCs w:val="18"/>
              </w:rPr>
              <w:t xml:space="preserve">Our assessment includes discussions/information gathering from school staff and parents/carers plus individual work with the CYP.  You will receive a concise report highlighting strengths and </w:t>
            </w:r>
            <w:r w:rsidR="00E46554">
              <w:rPr>
                <w:rFonts w:ascii="Arial" w:hAnsi="Arial" w:cs="Arial"/>
                <w:sz w:val="18"/>
                <w:szCs w:val="18"/>
              </w:rPr>
              <w:t>areas of need</w:t>
            </w:r>
            <w:r w:rsidRPr="001C16A3">
              <w:rPr>
                <w:rFonts w:ascii="Arial" w:hAnsi="Arial" w:cs="Arial"/>
                <w:sz w:val="18"/>
                <w:szCs w:val="18"/>
              </w:rPr>
              <w:t>, with recommendations to reduce learning barriers and personalised strategies for the CYP.  Where appropriate, the screener indicate</w:t>
            </w:r>
            <w:r w:rsidR="00E46554">
              <w:rPr>
                <w:rFonts w:ascii="Arial" w:hAnsi="Arial" w:cs="Arial"/>
                <w:sz w:val="18"/>
                <w:szCs w:val="18"/>
              </w:rPr>
              <w:t xml:space="preserve">s </w:t>
            </w:r>
            <w:r w:rsidRPr="001C16A3">
              <w:rPr>
                <w:rFonts w:ascii="Arial" w:hAnsi="Arial" w:cs="Arial"/>
                <w:sz w:val="18"/>
                <w:szCs w:val="18"/>
              </w:rPr>
              <w:t>the characteristics reflective of SPLD – Dyscalculia, supporting your school</w:t>
            </w:r>
            <w:r w:rsidR="00832719">
              <w:rPr>
                <w:rFonts w:ascii="Arial" w:hAnsi="Arial" w:cs="Arial"/>
                <w:sz w:val="18"/>
                <w:szCs w:val="18"/>
              </w:rPr>
              <w:t>’s</w:t>
            </w:r>
            <w:r w:rsidRPr="001C16A3">
              <w:rPr>
                <w:rFonts w:ascii="Arial" w:hAnsi="Arial" w:cs="Arial"/>
                <w:sz w:val="18"/>
                <w:szCs w:val="18"/>
              </w:rPr>
              <w:t xml:space="preserve"> graduated approach. </w:t>
            </w:r>
          </w:p>
          <w:p w14:paraId="0BBB5AB4" w14:textId="77777777" w:rsidR="009A5B1E" w:rsidRPr="001C16A3" w:rsidRDefault="009A5B1E" w:rsidP="00D37B80">
            <w:pPr>
              <w:rPr>
                <w:rFonts w:ascii="Arial" w:hAnsi="Arial" w:cs="Arial"/>
                <w:b/>
                <w:sz w:val="18"/>
                <w:szCs w:val="18"/>
              </w:rPr>
            </w:pPr>
          </w:p>
        </w:tc>
      </w:tr>
    </w:tbl>
    <w:p w14:paraId="1C52AC1F" w14:textId="77777777" w:rsidR="0006610D" w:rsidRDefault="0006610D"/>
    <w:tbl>
      <w:tblPr>
        <w:tblStyle w:val="TableGrid"/>
        <w:tblW w:w="15021" w:type="dxa"/>
        <w:tblLook w:val="04A0" w:firstRow="1" w:lastRow="0" w:firstColumn="1" w:lastColumn="0" w:noHBand="0" w:noVBand="1"/>
      </w:tblPr>
      <w:tblGrid>
        <w:gridCol w:w="3823"/>
        <w:gridCol w:w="11198"/>
      </w:tblGrid>
      <w:tr w:rsidR="00B270D1" w:rsidRPr="001C16A3" w14:paraId="094028C7" w14:textId="77777777" w:rsidTr="00450642">
        <w:trPr>
          <w:trHeight w:val="360"/>
        </w:trPr>
        <w:tc>
          <w:tcPr>
            <w:tcW w:w="3823" w:type="dxa"/>
            <w:tcBorders>
              <w:top w:val="single" w:sz="4" w:space="0" w:color="auto"/>
              <w:left w:val="single" w:sz="4" w:space="0" w:color="auto"/>
              <w:right w:val="single" w:sz="4" w:space="0" w:color="auto"/>
            </w:tcBorders>
            <w:shd w:val="clear" w:color="auto" w:fill="808080" w:themeFill="background1" w:themeFillShade="80"/>
          </w:tcPr>
          <w:p w14:paraId="50873448" w14:textId="77777777" w:rsidR="00B270D1" w:rsidRPr="001C16A3" w:rsidRDefault="00B270D1" w:rsidP="00B270D1">
            <w:pPr>
              <w:spacing w:before="120"/>
              <w:jc w:val="center"/>
              <w:rPr>
                <w:rFonts w:ascii="Arial" w:hAnsi="Arial" w:cs="Arial"/>
                <w:b/>
                <w:color w:val="FFFFFF" w:themeColor="background1"/>
                <w:sz w:val="18"/>
                <w:szCs w:val="18"/>
              </w:rPr>
            </w:pPr>
            <w:r w:rsidRPr="001C16A3">
              <w:rPr>
                <w:rFonts w:ascii="Arial" w:hAnsi="Arial" w:cs="Arial"/>
                <w:b/>
                <w:color w:val="FFFFFF" w:themeColor="background1"/>
                <w:sz w:val="18"/>
                <w:szCs w:val="18"/>
              </w:rPr>
              <w:t>Support Model</w:t>
            </w:r>
          </w:p>
          <w:p w14:paraId="071CBB3A" w14:textId="77777777" w:rsidR="00B270D1" w:rsidRPr="00824D35" w:rsidRDefault="00B270D1" w:rsidP="00B270D1">
            <w:pPr>
              <w:rPr>
                <w:rFonts w:ascii="Arial" w:hAnsi="Arial" w:cs="Arial"/>
                <w:b/>
              </w:rPr>
            </w:pPr>
          </w:p>
        </w:tc>
        <w:tc>
          <w:tcPr>
            <w:tcW w:w="11198" w:type="dxa"/>
            <w:tcBorders>
              <w:top w:val="single" w:sz="4" w:space="0" w:color="auto"/>
              <w:left w:val="single" w:sz="4" w:space="0" w:color="auto"/>
              <w:right w:val="single" w:sz="4" w:space="0" w:color="auto"/>
            </w:tcBorders>
            <w:shd w:val="clear" w:color="auto" w:fill="808080" w:themeFill="background1" w:themeFillShade="80"/>
          </w:tcPr>
          <w:p w14:paraId="2FEF453E" w14:textId="6DED8A3E" w:rsidR="00B270D1" w:rsidRPr="00824D35" w:rsidRDefault="00B270D1" w:rsidP="00B270D1">
            <w:pPr>
              <w:jc w:val="center"/>
              <w:rPr>
                <w:rFonts w:ascii="Arial" w:hAnsi="Arial" w:cs="Arial"/>
                <w:b/>
              </w:rPr>
            </w:pPr>
            <w:r w:rsidRPr="001C16A3">
              <w:rPr>
                <w:rFonts w:ascii="Arial" w:hAnsi="Arial" w:cs="Arial"/>
                <w:b/>
                <w:bCs/>
                <w:color w:val="FFFFFF" w:themeColor="background1"/>
                <w:sz w:val="18"/>
                <w:szCs w:val="18"/>
              </w:rPr>
              <w:t>Support Detail</w:t>
            </w:r>
          </w:p>
        </w:tc>
      </w:tr>
      <w:tr w:rsidR="005A723D" w:rsidRPr="001C16A3" w14:paraId="1CB0123F" w14:textId="77777777" w:rsidTr="003C6641">
        <w:trPr>
          <w:trHeight w:val="360"/>
        </w:trPr>
        <w:tc>
          <w:tcPr>
            <w:tcW w:w="15021" w:type="dxa"/>
            <w:gridSpan w:val="2"/>
            <w:shd w:val="clear" w:color="auto" w:fill="FFD966" w:themeFill="accent4" w:themeFillTint="99"/>
          </w:tcPr>
          <w:p w14:paraId="430B1EF9" w14:textId="31700E98" w:rsidR="005A723D" w:rsidRPr="00824D35" w:rsidRDefault="005A723D" w:rsidP="00EF29C8">
            <w:pPr>
              <w:rPr>
                <w:rFonts w:ascii="Arial" w:hAnsi="Arial" w:cs="Arial"/>
                <w:b/>
              </w:rPr>
            </w:pPr>
            <w:r w:rsidRPr="00824D35">
              <w:rPr>
                <w:rFonts w:ascii="Arial" w:hAnsi="Arial" w:cs="Arial"/>
                <w:b/>
              </w:rPr>
              <w:t xml:space="preserve">Tier </w:t>
            </w:r>
            <w:r w:rsidR="00B110B4" w:rsidRPr="00824D35">
              <w:rPr>
                <w:rFonts w:ascii="Arial" w:hAnsi="Arial" w:cs="Arial"/>
                <w:b/>
              </w:rPr>
              <w:t>3</w:t>
            </w:r>
            <w:r w:rsidRPr="00824D35">
              <w:rPr>
                <w:rFonts w:ascii="Arial" w:hAnsi="Arial" w:cs="Arial"/>
                <w:b/>
              </w:rPr>
              <w:t xml:space="preserve"> </w:t>
            </w:r>
            <w:r w:rsidR="00B110B4" w:rsidRPr="00824D35">
              <w:rPr>
                <w:rFonts w:ascii="Arial" w:hAnsi="Arial" w:cs="Arial"/>
                <w:b/>
              </w:rPr>
              <w:t>Diagnostic Assessments</w:t>
            </w:r>
          </w:p>
        </w:tc>
      </w:tr>
      <w:bookmarkEnd w:id="1"/>
      <w:tr w:rsidR="00227406" w:rsidRPr="001C16A3" w14:paraId="192FD66D" w14:textId="2C3D425C" w:rsidTr="00BC2B41">
        <w:trPr>
          <w:trHeight w:val="1955"/>
        </w:trPr>
        <w:tc>
          <w:tcPr>
            <w:tcW w:w="3823" w:type="dxa"/>
          </w:tcPr>
          <w:p w14:paraId="2FAC96EF" w14:textId="77777777" w:rsidR="00227406" w:rsidRPr="001C16A3" w:rsidRDefault="00227406" w:rsidP="00131021">
            <w:pPr>
              <w:jc w:val="center"/>
              <w:rPr>
                <w:rFonts w:ascii="Arial" w:hAnsi="Arial" w:cs="Arial"/>
                <w:b/>
                <w:sz w:val="20"/>
                <w:szCs w:val="20"/>
              </w:rPr>
            </w:pPr>
            <w:r w:rsidRPr="001C16A3">
              <w:rPr>
                <w:rFonts w:ascii="Arial" w:hAnsi="Arial" w:cs="Arial"/>
                <w:b/>
                <w:sz w:val="20"/>
                <w:szCs w:val="20"/>
              </w:rPr>
              <w:t>Diagnostic Dyslexia Assessment</w:t>
            </w:r>
          </w:p>
          <w:p w14:paraId="78B46EE6" w14:textId="77777777" w:rsidR="00227406" w:rsidRPr="001C16A3" w:rsidRDefault="00227406" w:rsidP="00131021">
            <w:pPr>
              <w:jc w:val="center"/>
              <w:rPr>
                <w:rFonts w:ascii="Arial" w:hAnsi="Arial" w:cs="Arial"/>
                <w:b/>
                <w:sz w:val="20"/>
                <w:szCs w:val="20"/>
              </w:rPr>
            </w:pPr>
          </w:p>
          <w:p w14:paraId="09F2FEAB" w14:textId="05E7C92B" w:rsidR="00227406" w:rsidRPr="001C16A3" w:rsidRDefault="00227406" w:rsidP="00131021">
            <w:pPr>
              <w:jc w:val="center"/>
              <w:rPr>
                <w:rFonts w:ascii="Arial" w:hAnsi="Arial" w:cs="Arial"/>
                <w:bCs/>
                <w:sz w:val="16"/>
                <w:szCs w:val="16"/>
              </w:rPr>
            </w:pPr>
            <w:r w:rsidRPr="001C16A3">
              <w:rPr>
                <w:rFonts w:ascii="Arial" w:hAnsi="Arial" w:cs="Arial"/>
                <w:bCs/>
                <w:sz w:val="16"/>
                <w:szCs w:val="16"/>
              </w:rPr>
              <w:t xml:space="preserve">Priced Individually </w:t>
            </w:r>
            <w:r w:rsidR="00824D35">
              <w:rPr>
                <w:rFonts w:ascii="Arial" w:hAnsi="Arial" w:cs="Arial"/>
                <w:bCs/>
                <w:sz w:val="16"/>
                <w:szCs w:val="16"/>
              </w:rPr>
              <w:t>(</w:t>
            </w:r>
            <w:r w:rsidR="00E45697">
              <w:rPr>
                <w:rFonts w:ascii="Arial" w:hAnsi="Arial" w:cs="Arial"/>
                <w:bCs/>
                <w:sz w:val="16"/>
                <w:szCs w:val="16"/>
              </w:rPr>
              <w:t xml:space="preserve">equivalent of 9 hours </w:t>
            </w:r>
            <w:r w:rsidRPr="001C16A3">
              <w:rPr>
                <w:rFonts w:ascii="Arial" w:hAnsi="Arial" w:cs="Arial"/>
                <w:bCs/>
                <w:sz w:val="16"/>
                <w:szCs w:val="16"/>
              </w:rPr>
              <w:t>including preparation and report writing time</w:t>
            </w:r>
            <w:r w:rsidR="00824D35">
              <w:rPr>
                <w:rFonts w:ascii="Arial" w:hAnsi="Arial" w:cs="Arial"/>
                <w:bCs/>
                <w:sz w:val="16"/>
                <w:szCs w:val="16"/>
              </w:rPr>
              <w:t>)</w:t>
            </w:r>
          </w:p>
        </w:tc>
        <w:tc>
          <w:tcPr>
            <w:tcW w:w="11198" w:type="dxa"/>
          </w:tcPr>
          <w:p w14:paraId="64420EC6" w14:textId="579CAAF5" w:rsidR="00227406" w:rsidRPr="00C33DF2" w:rsidRDefault="00227406" w:rsidP="00E31F51">
            <w:pPr>
              <w:rPr>
                <w:rFonts w:ascii="Arial" w:hAnsi="Arial" w:cs="Arial"/>
                <w:sz w:val="18"/>
                <w:szCs w:val="18"/>
              </w:rPr>
            </w:pPr>
            <w:r w:rsidRPr="00C33DF2">
              <w:rPr>
                <w:rFonts w:ascii="Arial" w:hAnsi="Arial" w:cs="Arial"/>
                <w:sz w:val="18"/>
                <w:szCs w:val="18"/>
              </w:rPr>
              <w:t>We offer a comprehensive diagnostic dyslexia assessment, designed to identify specific learning difficulties relating to dyslexia.  A detailed report</w:t>
            </w:r>
            <w:r w:rsidR="001453B4">
              <w:rPr>
                <w:rFonts w:ascii="Arial" w:hAnsi="Arial" w:cs="Arial"/>
                <w:sz w:val="18"/>
                <w:szCs w:val="18"/>
              </w:rPr>
              <w:t xml:space="preserve"> written by a Specialist Advisory Teacher holding a current </w:t>
            </w:r>
            <w:proofErr w:type="spellStart"/>
            <w:r w:rsidR="001453B4">
              <w:rPr>
                <w:rFonts w:ascii="Arial" w:hAnsi="Arial" w:cs="Arial"/>
                <w:sz w:val="18"/>
                <w:szCs w:val="18"/>
              </w:rPr>
              <w:t>SpLD</w:t>
            </w:r>
            <w:proofErr w:type="spellEnd"/>
            <w:r w:rsidR="001453B4">
              <w:rPr>
                <w:rFonts w:ascii="Arial" w:hAnsi="Arial" w:cs="Arial"/>
                <w:sz w:val="18"/>
                <w:szCs w:val="18"/>
              </w:rPr>
              <w:t xml:space="preserve"> Assessment Practicing Certificate</w:t>
            </w:r>
            <w:r w:rsidR="00593E85">
              <w:rPr>
                <w:rFonts w:ascii="Arial" w:hAnsi="Arial" w:cs="Arial"/>
                <w:sz w:val="18"/>
                <w:szCs w:val="18"/>
              </w:rPr>
              <w:t xml:space="preserve"> will be produced,</w:t>
            </w:r>
            <w:r w:rsidRPr="00C33DF2">
              <w:rPr>
                <w:rFonts w:ascii="Arial" w:hAnsi="Arial" w:cs="Arial"/>
                <w:sz w:val="18"/>
                <w:szCs w:val="18"/>
              </w:rPr>
              <w:t xml:space="preserve"> outlining the findings including strengths and areas of difficulties,</w:t>
            </w:r>
            <w:r w:rsidR="00975685">
              <w:rPr>
                <w:rFonts w:ascii="Arial" w:hAnsi="Arial" w:cs="Arial"/>
                <w:sz w:val="18"/>
                <w:szCs w:val="18"/>
              </w:rPr>
              <w:t xml:space="preserve"> and a diagnostic outcome</w:t>
            </w:r>
            <w:r w:rsidR="006C2612">
              <w:rPr>
                <w:rFonts w:ascii="Arial" w:hAnsi="Arial" w:cs="Arial"/>
                <w:sz w:val="18"/>
                <w:szCs w:val="18"/>
              </w:rPr>
              <w:t>,</w:t>
            </w:r>
            <w:r w:rsidRPr="00C33DF2">
              <w:rPr>
                <w:rFonts w:ascii="Arial" w:hAnsi="Arial" w:cs="Arial"/>
                <w:sz w:val="18"/>
                <w:szCs w:val="18"/>
              </w:rPr>
              <w:t xml:space="preserve"> along with tailored recommendations of support and intervention</w:t>
            </w:r>
            <w:r w:rsidR="00051DF4">
              <w:rPr>
                <w:rFonts w:ascii="Arial" w:hAnsi="Arial" w:cs="Arial"/>
                <w:sz w:val="18"/>
                <w:szCs w:val="18"/>
              </w:rPr>
              <w:t xml:space="preserve"> which</w:t>
            </w:r>
            <w:r w:rsidRPr="00C33DF2">
              <w:rPr>
                <w:rFonts w:ascii="Arial" w:hAnsi="Arial" w:cs="Arial"/>
                <w:sz w:val="18"/>
                <w:szCs w:val="18"/>
              </w:rPr>
              <w:t xml:space="preserve"> is provided to the school </w:t>
            </w:r>
            <w:r w:rsidR="00F46727">
              <w:rPr>
                <w:rFonts w:ascii="Arial" w:hAnsi="Arial" w:cs="Arial"/>
                <w:sz w:val="18"/>
                <w:szCs w:val="18"/>
              </w:rPr>
              <w:t>and</w:t>
            </w:r>
            <w:r w:rsidRPr="00C33DF2">
              <w:rPr>
                <w:rFonts w:ascii="Arial" w:hAnsi="Arial" w:cs="Arial"/>
                <w:sz w:val="18"/>
                <w:szCs w:val="18"/>
              </w:rPr>
              <w:t xml:space="preserve"> can be shared with parents/carers. </w:t>
            </w:r>
          </w:p>
          <w:p w14:paraId="553D9FBD" w14:textId="77777777" w:rsidR="00227406" w:rsidRPr="00C33DF2" w:rsidRDefault="00227406" w:rsidP="00E31F51">
            <w:pPr>
              <w:rPr>
                <w:rFonts w:ascii="Arial" w:hAnsi="Arial" w:cs="Arial"/>
                <w:b/>
                <w:bCs/>
                <w:i/>
                <w:iCs/>
                <w:sz w:val="18"/>
                <w:szCs w:val="18"/>
              </w:rPr>
            </w:pPr>
          </w:p>
          <w:p w14:paraId="4A34F461" w14:textId="77777777" w:rsidR="001D3E20" w:rsidRPr="002B6F30" w:rsidRDefault="001D3E20" w:rsidP="001D3E20">
            <w:pPr>
              <w:rPr>
                <w:rFonts w:ascii="Arial" w:hAnsi="Arial" w:cs="Arial"/>
                <w:i/>
                <w:iCs/>
                <w:color w:val="242424"/>
                <w:sz w:val="18"/>
                <w:szCs w:val="18"/>
                <w:bdr w:val="none" w:sz="0" w:space="0" w:color="auto" w:frame="1"/>
                <w:shd w:val="clear" w:color="auto" w:fill="FFFFFF"/>
              </w:rPr>
            </w:pPr>
            <w:r w:rsidRPr="002B6F30">
              <w:rPr>
                <w:rFonts w:ascii="Arial" w:hAnsi="Arial" w:cs="Arial"/>
                <w:b/>
                <w:bCs/>
                <w:i/>
                <w:iCs/>
                <w:color w:val="242424"/>
                <w:sz w:val="18"/>
                <w:szCs w:val="18"/>
                <w:bdr w:val="none" w:sz="0" w:space="0" w:color="auto" w:frame="1"/>
                <w:shd w:val="clear" w:color="auto" w:fill="FFFFFF"/>
              </w:rPr>
              <w:t xml:space="preserve">Please note:  </w:t>
            </w:r>
            <w:r w:rsidRPr="002B6F30">
              <w:rPr>
                <w:rFonts w:ascii="Arial" w:hAnsi="Arial" w:cs="Arial"/>
                <w:i/>
                <w:iCs/>
                <w:color w:val="242424"/>
                <w:sz w:val="18"/>
                <w:szCs w:val="18"/>
                <w:bdr w:val="none" w:sz="0" w:space="0" w:color="auto" w:frame="1"/>
                <w:shd w:val="clear" w:color="auto" w:fill="FFFFFF"/>
              </w:rPr>
              <w:t>F</w:t>
            </w:r>
            <w:r>
              <w:rPr>
                <w:rFonts w:ascii="Arial" w:hAnsi="Arial" w:cs="Arial"/>
                <w:i/>
                <w:iCs/>
                <w:color w:val="242424"/>
                <w:sz w:val="18"/>
                <w:szCs w:val="18"/>
                <w:bdr w:val="none" w:sz="0" w:space="0" w:color="auto" w:frame="1"/>
                <w:shd w:val="clear" w:color="auto" w:fill="FFFFFF"/>
              </w:rPr>
              <w:t>or CYPs</w:t>
            </w:r>
            <w:r w:rsidRPr="002B6F30">
              <w:rPr>
                <w:rFonts w:ascii="Arial" w:hAnsi="Arial" w:cs="Arial"/>
                <w:i/>
                <w:iCs/>
                <w:color w:val="242424"/>
                <w:sz w:val="18"/>
                <w:szCs w:val="18"/>
                <w:bdr w:val="none" w:sz="0" w:space="0" w:color="auto" w:frame="1"/>
                <w:shd w:val="clear" w:color="auto" w:fill="FFFFFF"/>
              </w:rPr>
              <w:t xml:space="preserve"> who are showing difficulties developing their literacy skills, it is recommended that, as part of the graduated approach, schools screen for SPLDs, put in appropriate support and monitor the impact of this support before considering a full diagnostic assessment. </w:t>
            </w:r>
            <w:r>
              <w:rPr>
                <w:rFonts w:ascii="Arial" w:hAnsi="Arial" w:cs="Arial"/>
                <w:i/>
                <w:iCs/>
                <w:color w:val="242424"/>
                <w:sz w:val="18"/>
                <w:szCs w:val="18"/>
                <w:bdr w:val="none" w:sz="0" w:space="0" w:color="auto" w:frame="1"/>
                <w:shd w:val="clear" w:color="auto" w:fill="FFFFFF"/>
              </w:rPr>
              <w:t xml:space="preserve"> MATi </w:t>
            </w:r>
            <w:r w:rsidRPr="002B6F30">
              <w:rPr>
                <w:rFonts w:ascii="Arial" w:hAnsi="Arial" w:cs="Arial"/>
                <w:i/>
                <w:iCs/>
                <w:color w:val="242424"/>
                <w:sz w:val="18"/>
                <w:szCs w:val="18"/>
                <w:bdr w:val="none" w:sz="0" w:space="0" w:color="auto" w:frame="1"/>
                <w:shd w:val="clear" w:color="auto" w:fill="FFFFFF"/>
              </w:rPr>
              <w:t>Outreach Services are well placed to provide screening assessments, should these be required.</w:t>
            </w:r>
          </w:p>
          <w:p w14:paraId="45277B9E" w14:textId="77777777" w:rsidR="00227406" w:rsidRPr="00C33DF2" w:rsidRDefault="00227406" w:rsidP="00EF29C8">
            <w:pPr>
              <w:rPr>
                <w:rFonts w:ascii="Arial" w:hAnsi="Arial" w:cs="Arial"/>
                <w:b/>
                <w:sz w:val="18"/>
                <w:szCs w:val="18"/>
              </w:rPr>
            </w:pPr>
          </w:p>
        </w:tc>
      </w:tr>
      <w:tr w:rsidR="00227406" w:rsidRPr="001C16A3" w14:paraId="700D128E" w14:textId="75BC564C" w:rsidTr="00BC2B41">
        <w:trPr>
          <w:trHeight w:val="1978"/>
        </w:trPr>
        <w:tc>
          <w:tcPr>
            <w:tcW w:w="3823" w:type="dxa"/>
          </w:tcPr>
          <w:p w14:paraId="7E2D6562" w14:textId="77777777" w:rsidR="00227406" w:rsidRPr="001C16A3" w:rsidRDefault="00227406" w:rsidP="00131021">
            <w:pPr>
              <w:jc w:val="center"/>
              <w:rPr>
                <w:rFonts w:ascii="Arial" w:hAnsi="Arial" w:cs="Arial"/>
                <w:b/>
                <w:sz w:val="20"/>
                <w:szCs w:val="20"/>
              </w:rPr>
            </w:pPr>
            <w:r w:rsidRPr="001C16A3">
              <w:rPr>
                <w:rFonts w:ascii="Arial" w:hAnsi="Arial" w:cs="Arial"/>
                <w:b/>
                <w:sz w:val="20"/>
                <w:szCs w:val="20"/>
              </w:rPr>
              <w:lastRenderedPageBreak/>
              <w:t>Diagnostic Dyscalculia Assessment</w:t>
            </w:r>
          </w:p>
          <w:p w14:paraId="7D223658" w14:textId="77777777" w:rsidR="00227406" w:rsidRPr="001C16A3" w:rsidRDefault="00227406" w:rsidP="00131021">
            <w:pPr>
              <w:jc w:val="center"/>
              <w:rPr>
                <w:rFonts w:ascii="Arial" w:hAnsi="Arial" w:cs="Arial"/>
                <w:b/>
                <w:sz w:val="20"/>
                <w:szCs w:val="20"/>
              </w:rPr>
            </w:pPr>
          </w:p>
          <w:p w14:paraId="1D9FEF59" w14:textId="281D2B99" w:rsidR="00227406" w:rsidRPr="001C16A3" w:rsidRDefault="00824D35" w:rsidP="00131021">
            <w:pPr>
              <w:jc w:val="center"/>
              <w:rPr>
                <w:rFonts w:ascii="Arial" w:hAnsi="Arial" w:cs="Arial"/>
                <w:bCs/>
                <w:sz w:val="16"/>
                <w:szCs w:val="16"/>
              </w:rPr>
            </w:pPr>
            <w:r w:rsidRPr="001C16A3">
              <w:rPr>
                <w:rFonts w:ascii="Arial" w:hAnsi="Arial" w:cs="Arial"/>
                <w:bCs/>
                <w:sz w:val="16"/>
                <w:szCs w:val="16"/>
              </w:rPr>
              <w:t xml:space="preserve">Priced Individually </w:t>
            </w:r>
            <w:r>
              <w:rPr>
                <w:rFonts w:ascii="Arial" w:hAnsi="Arial" w:cs="Arial"/>
                <w:bCs/>
                <w:sz w:val="16"/>
                <w:szCs w:val="16"/>
              </w:rPr>
              <w:t xml:space="preserve">(equivalent of 9 hours </w:t>
            </w:r>
            <w:r w:rsidRPr="001C16A3">
              <w:rPr>
                <w:rFonts w:ascii="Arial" w:hAnsi="Arial" w:cs="Arial"/>
                <w:bCs/>
                <w:sz w:val="16"/>
                <w:szCs w:val="16"/>
              </w:rPr>
              <w:t>including preparation and report writing time</w:t>
            </w:r>
            <w:r>
              <w:rPr>
                <w:rFonts w:ascii="Arial" w:hAnsi="Arial" w:cs="Arial"/>
                <w:bCs/>
                <w:sz w:val="16"/>
                <w:szCs w:val="16"/>
              </w:rPr>
              <w:t>)</w:t>
            </w:r>
          </w:p>
        </w:tc>
        <w:tc>
          <w:tcPr>
            <w:tcW w:w="11198" w:type="dxa"/>
          </w:tcPr>
          <w:p w14:paraId="3FA1FCB1" w14:textId="4518556C" w:rsidR="00F46727" w:rsidRPr="00C33DF2" w:rsidRDefault="00F46727" w:rsidP="00F46727">
            <w:pPr>
              <w:rPr>
                <w:rFonts w:ascii="Arial" w:hAnsi="Arial" w:cs="Arial"/>
                <w:sz w:val="18"/>
                <w:szCs w:val="18"/>
              </w:rPr>
            </w:pPr>
            <w:r w:rsidRPr="00C33DF2">
              <w:rPr>
                <w:rFonts w:ascii="Arial" w:hAnsi="Arial" w:cs="Arial"/>
                <w:sz w:val="18"/>
                <w:szCs w:val="18"/>
              </w:rPr>
              <w:t xml:space="preserve">We offer a comprehensive diagnostic </w:t>
            </w:r>
            <w:r>
              <w:rPr>
                <w:rFonts w:ascii="Arial" w:hAnsi="Arial" w:cs="Arial"/>
                <w:sz w:val="18"/>
                <w:szCs w:val="18"/>
              </w:rPr>
              <w:t xml:space="preserve">dyscalculia </w:t>
            </w:r>
            <w:r w:rsidRPr="00C33DF2">
              <w:rPr>
                <w:rFonts w:ascii="Arial" w:hAnsi="Arial" w:cs="Arial"/>
                <w:sz w:val="18"/>
                <w:szCs w:val="18"/>
              </w:rPr>
              <w:t>assessment, designed to identify specific learning difficulties relating to d</w:t>
            </w:r>
            <w:r w:rsidR="001252AA">
              <w:rPr>
                <w:rFonts w:ascii="Arial" w:hAnsi="Arial" w:cs="Arial"/>
                <w:sz w:val="18"/>
                <w:szCs w:val="18"/>
              </w:rPr>
              <w:t>yscalculia</w:t>
            </w:r>
            <w:r w:rsidRPr="00C33DF2">
              <w:rPr>
                <w:rFonts w:ascii="Arial" w:hAnsi="Arial" w:cs="Arial"/>
                <w:sz w:val="18"/>
                <w:szCs w:val="18"/>
              </w:rPr>
              <w:t>.  A detailed report</w:t>
            </w:r>
            <w:r>
              <w:rPr>
                <w:rFonts w:ascii="Arial" w:hAnsi="Arial" w:cs="Arial"/>
                <w:sz w:val="18"/>
                <w:szCs w:val="18"/>
              </w:rPr>
              <w:t xml:space="preserve"> written by a Specialist Advisory Teacher holding a current </w:t>
            </w:r>
            <w:proofErr w:type="spellStart"/>
            <w:r>
              <w:rPr>
                <w:rFonts w:ascii="Arial" w:hAnsi="Arial" w:cs="Arial"/>
                <w:sz w:val="18"/>
                <w:szCs w:val="18"/>
              </w:rPr>
              <w:t>SpLD</w:t>
            </w:r>
            <w:proofErr w:type="spellEnd"/>
            <w:r>
              <w:rPr>
                <w:rFonts w:ascii="Arial" w:hAnsi="Arial" w:cs="Arial"/>
                <w:sz w:val="18"/>
                <w:szCs w:val="18"/>
              </w:rPr>
              <w:t xml:space="preserve"> Assessment Practicing Certificate will be produced,</w:t>
            </w:r>
            <w:r w:rsidRPr="00C33DF2">
              <w:rPr>
                <w:rFonts w:ascii="Arial" w:hAnsi="Arial" w:cs="Arial"/>
                <w:sz w:val="18"/>
                <w:szCs w:val="18"/>
              </w:rPr>
              <w:t xml:space="preserve"> outlining the findings including strengths and areas of difficulties,</w:t>
            </w:r>
            <w:r>
              <w:rPr>
                <w:rFonts w:ascii="Arial" w:hAnsi="Arial" w:cs="Arial"/>
                <w:sz w:val="18"/>
                <w:szCs w:val="18"/>
              </w:rPr>
              <w:t xml:space="preserve"> and a diagnostic outcome,</w:t>
            </w:r>
            <w:r w:rsidRPr="00C33DF2">
              <w:rPr>
                <w:rFonts w:ascii="Arial" w:hAnsi="Arial" w:cs="Arial"/>
                <w:sz w:val="18"/>
                <w:szCs w:val="18"/>
              </w:rPr>
              <w:t xml:space="preserve"> along with tailored recommendations of support and intervention</w:t>
            </w:r>
            <w:r>
              <w:rPr>
                <w:rFonts w:ascii="Arial" w:hAnsi="Arial" w:cs="Arial"/>
                <w:sz w:val="18"/>
                <w:szCs w:val="18"/>
              </w:rPr>
              <w:t xml:space="preserve"> which</w:t>
            </w:r>
            <w:r w:rsidRPr="00C33DF2">
              <w:rPr>
                <w:rFonts w:ascii="Arial" w:hAnsi="Arial" w:cs="Arial"/>
                <w:sz w:val="18"/>
                <w:szCs w:val="18"/>
              </w:rPr>
              <w:t xml:space="preserve"> is provided to the school </w:t>
            </w:r>
            <w:r>
              <w:rPr>
                <w:rFonts w:ascii="Arial" w:hAnsi="Arial" w:cs="Arial"/>
                <w:sz w:val="18"/>
                <w:szCs w:val="18"/>
              </w:rPr>
              <w:t>and</w:t>
            </w:r>
            <w:r w:rsidRPr="00C33DF2">
              <w:rPr>
                <w:rFonts w:ascii="Arial" w:hAnsi="Arial" w:cs="Arial"/>
                <w:sz w:val="18"/>
                <w:szCs w:val="18"/>
              </w:rPr>
              <w:t xml:space="preserve"> can be shared with parents/carers. </w:t>
            </w:r>
          </w:p>
          <w:p w14:paraId="6CA118DE" w14:textId="77777777" w:rsidR="00FD7EC6" w:rsidRDefault="00FD7EC6" w:rsidP="00FD7EC6">
            <w:pPr>
              <w:rPr>
                <w:rFonts w:ascii="Arial" w:hAnsi="Arial" w:cs="Arial"/>
                <w:i/>
                <w:iCs/>
                <w:color w:val="242424"/>
                <w:sz w:val="18"/>
                <w:szCs w:val="18"/>
                <w:bdr w:val="none" w:sz="0" w:space="0" w:color="auto" w:frame="1"/>
                <w:shd w:val="clear" w:color="auto" w:fill="FFFFFF"/>
              </w:rPr>
            </w:pPr>
          </w:p>
          <w:p w14:paraId="4DAD509B" w14:textId="7BF477B3" w:rsidR="00FD7EC6" w:rsidRPr="002B6F30" w:rsidRDefault="00FD7EC6" w:rsidP="00FD7EC6">
            <w:pPr>
              <w:rPr>
                <w:rFonts w:ascii="Arial" w:hAnsi="Arial" w:cs="Arial"/>
                <w:i/>
                <w:iCs/>
                <w:color w:val="242424"/>
                <w:sz w:val="18"/>
                <w:szCs w:val="18"/>
                <w:bdr w:val="none" w:sz="0" w:space="0" w:color="auto" w:frame="1"/>
                <w:shd w:val="clear" w:color="auto" w:fill="FFFFFF"/>
              </w:rPr>
            </w:pPr>
            <w:r w:rsidRPr="00FD7EC6">
              <w:rPr>
                <w:rFonts w:ascii="Arial" w:hAnsi="Arial" w:cs="Arial"/>
                <w:b/>
                <w:bCs/>
                <w:i/>
                <w:iCs/>
                <w:color w:val="242424"/>
                <w:sz w:val="18"/>
                <w:szCs w:val="18"/>
                <w:bdr w:val="none" w:sz="0" w:space="0" w:color="auto" w:frame="1"/>
                <w:shd w:val="clear" w:color="auto" w:fill="FFFFFF"/>
              </w:rPr>
              <w:t>Please Note:</w:t>
            </w:r>
            <w:r w:rsidRPr="002B6F30">
              <w:rPr>
                <w:rFonts w:ascii="Arial" w:hAnsi="Arial" w:cs="Arial"/>
                <w:i/>
                <w:iCs/>
                <w:color w:val="242424"/>
                <w:sz w:val="18"/>
                <w:szCs w:val="18"/>
                <w:bdr w:val="none" w:sz="0" w:space="0" w:color="auto" w:frame="1"/>
                <w:shd w:val="clear" w:color="auto" w:fill="FFFFFF"/>
              </w:rPr>
              <w:t xml:space="preserve">  For </w:t>
            </w:r>
            <w:r>
              <w:rPr>
                <w:rFonts w:ascii="Arial" w:hAnsi="Arial" w:cs="Arial"/>
                <w:i/>
                <w:iCs/>
                <w:color w:val="242424"/>
                <w:sz w:val="18"/>
                <w:szCs w:val="18"/>
                <w:bdr w:val="none" w:sz="0" w:space="0" w:color="auto" w:frame="1"/>
                <w:shd w:val="clear" w:color="auto" w:fill="FFFFFF"/>
              </w:rPr>
              <w:t>CYPs</w:t>
            </w:r>
            <w:r w:rsidRPr="002B6F30">
              <w:rPr>
                <w:rFonts w:ascii="Arial" w:hAnsi="Arial" w:cs="Arial"/>
                <w:i/>
                <w:iCs/>
                <w:color w:val="242424"/>
                <w:sz w:val="18"/>
                <w:szCs w:val="18"/>
                <w:bdr w:val="none" w:sz="0" w:space="0" w:color="auto" w:frame="1"/>
                <w:shd w:val="clear" w:color="auto" w:fill="FFFFFF"/>
              </w:rPr>
              <w:t xml:space="preserve"> who are showing difficulties developing their numeracy skills, it is recommended that, as part of the graduated approach, schools screen for SPLDs, put in appropriate support and monitor the impact of this support before considering a full diagnostic assessment. </w:t>
            </w:r>
            <w:r>
              <w:rPr>
                <w:rFonts w:ascii="Arial" w:hAnsi="Arial" w:cs="Arial"/>
                <w:i/>
                <w:iCs/>
                <w:color w:val="242424"/>
                <w:sz w:val="18"/>
                <w:szCs w:val="18"/>
                <w:bdr w:val="none" w:sz="0" w:space="0" w:color="auto" w:frame="1"/>
                <w:shd w:val="clear" w:color="auto" w:fill="FFFFFF"/>
              </w:rPr>
              <w:t xml:space="preserve"> MATi </w:t>
            </w:r>
            <w:r w:rsidRPr="002B6F30">
              <w:rPr>
                <w:rFonts w:ascii="Arial" w:hAnsi="Arial" w:cs="Arial"/>
                <w:i/>
                <w:iCs/>
                <w:color w:val="242424"/>
                <w:sz w:val="18"/>
                <w:szCs w:val="18"/>
                <w:bdr w:val="none" w:sz="0" w:space="0" w:color="auto" w:frame="1"/>
                <w:shd w:val="clear" w:color="auto" w:fill="FFFFFF"/>
              </w:rPr>
              <w:t>Outreach Services are well placed to provide screening assessments, should these be required.</w:t>
            </w:r>
          </w:p>
          <w:p w14:paraId="5547923A" w14:textId="77777777" w:rsidR="00227406" w:rsidRPr="00C33DF2" w:rsidRDefault="00227406" w:rsidP="00EF29C8">
            <w:pPr>
              <w:rPr>
                <w:rFonts w:ascii="Arial" w:hAnsi="Arial" w:cs="Arial"/>
                <w:b/>
                <w:sz w:val="18"/>
                <w:szCs w:val="18"/>
              </w:rPr>
            </w:pPr>
          </w:p>
        </w:tc>
      </w:tr>
    </w:tbl>
    <w:p w14:paraId="2F85259A" w14:textId="77777777" w:rsidR="005D6D53" w:rsidRPr="001C16A3" w:rsidRDefault="005D6D53">
      <w:pPr>
        <w:rPr>
          <w:rFonts w:ascii="Arial" w:hAnsi="Arial" w:cs="Arial"/>
        </w:rPr>
      </w:pPr>
    </w:p>
    <w:tbl>
      <w:tblPr>
        <w:tblStyle w:val="TableGrid"/>
        <w:tblW w:w="15026" w:type="dxa"/>
        <w:tblInd w:w="-5" w:type="dxa"/>
        <w:tblLook w:val="04A0" w:firstRow="1" w:lastRow="0" w:firstColumn="1" w:lastColumn="0" w:noHBand="0" w:noVBand="1"/>
      </w:tblPr>
      <w:tblGrid>
        <w:gridCol w:w="3828"/>
        <w:gridCol w:w="7654"/>
        <w:gridCol w:w="3544"/>
      </w:tblGrid>
      <w:tr w:rsidR="005D6D53" w:rsidRPr="001C16A3" w14:paraId="5758C9D7" w14:textId="77777777" w:rsidTr="00102055">
        <w:trPr>
          <w:trHeight w:val="1335"/>
          <w:tblHeader/>
        </w:trPr>
        <w:tc>
          <w:tcPr>
            <w:tcW w:w="3828" w:type="dxa"/>
            <w:tcBorders>
              <w:top w:val="single" w:sz="4" w:space="0" w:color="auto"/>
              <w:left w:val="single" w:sz="4" w:space="0" w:color="auto"/>
              <w:right w:val="single" w:sz="4" w:space="0" w:color="auto"/>
            </w:tcBorders>
            <w:shd w:val="clear" w:color="auto" w:fill="808080" w:themeFill="background1" w:themeFillShade="80"/>
          </w:tcPr>
          <w:p w14:paraId="0022249A" w14:textId="77777777" w:rsidR="005D6D53" w:rsidRPr="001C16A3" w:rsidRDefault="005D6D53" w:rsidP="00907D06">
            <w:pPr>
              <w:spacing w:before="120"/>
              <w:jc w:val="center"/>
              <w:rPr>
                <w:rFonts w:ascii="Arial" w:hAnsi="Arial" w:cs="Arial"/>
                <w:b/>
                <w:color w:val="FFFFFF" w:themeColor="background1"/>
                <w:sz w:val="18"/>
                <w:szCs w:val="18"/>
              </w:rPr>
            </w:pPr>
            <w:r w:rsidRPr="001C16A3">
              <w:rPr>
                <w:rFonts w:ascii="Arial" w:hAnsi="Arial" w:cs="Arial"/>
                <w:b/>
                <w:color w:val="FFFFFF" w:themeColor="background1"/>
                <w:sz w:val="18"/>
                <w:szCs w:val="18"/>
              </w:rPr>
              <w:t>Support Model</w:t>
            </w:r>
          </w:p>
          <w:p w14:paraId="38E2E769" w14:textId="77777777" w:rsidR="005D6D53" w:rsidRPr="001C16A3" w:rsidRDefault="005D6D53" w:rsidP="00907D06">
            <w:pPr>
              <w:spacing w:before="120"/>
              <w:rPr>
                <w:rFonts w:ascii="Arial" w:hAnsi="Arial" w:cs="Arial"/>
                <w:b/>
                <w:color w:val="FFFFFF" w:themeColor="background1"/>
                <w:sz w:val="18"/>
                <w:szCs w:val="18"/>
              </w:rPr>
            </w:pPr>
          </w:p>
        </w:tc>
        <w:tc>
          <w:tcPr>
            <w:tcW w:w="7654" w:type="dxa"/>
            <w:tcBorders>
              <w:top w:val="single" w:sz="4" w:space="0" w:color="auto"/>
              <w:left w:val="single" w:sz="4" w:space="0" w:color="auto"/>
              <w:right w:val="single" w:sz="4" w:space="0" w:color="auto"/>
            </w:tcBorders>
            <w:shd w:val="clear" w:color="auto" w:fill="808080" w:themeFill="background1" w:themeFillShade="80"/>
          </w:tcPr>
          <w:p w14:paraId="73D47B36" w14:textId="77777777" w:rsidR="005D6D53" w:rsidRPr="001C16A3" w:rsidRDefault="005D6D53" w:rsidP="00907D06">
            <w:pPr>
              <w:spacing w:before="120"/>
              <w:jc w:val="center"/>
              <w:rPr>
                <w:rFonts w:ascii="Arial" w:hAnsi="Arial" w:cs="Arial"/>
                <w:b/>
                <w:bCs/>
                <w:color w:val="FFFFFF" w:themeColor="background1"/>
                <w:sz w:val="18"/>
                <w:szCs w:val="18"/>
              </w:rPr>
            </w:pPr>
            <w:r w:rsidRPr="001C16A3">
              <w:rPr>
                <w:rFonts w:ascii="Arial" w:hAnsi="Arial" w:cs="Arial"/>
                <w:b/>
                <w:bCs/>
                <w:color w:val="FFFFFF" w:themeColor="background1"/>
                <w:sz w:val="18"/>
                <w:szCs w:val="18"/>
              </w:rPr>
              <w:t>Support Detail</w:t>
            </w:r>
          </w:p>
        </w:tc>
        <w:tc>
          <w:tcPr>
            <w:tcW w:w="3544" w:type="dxa"/>
            <w:tcBorders>
              <w:top w:val="single" w:sz="4" w:space="0" w:color="auto"/>
              <w:left w:val="single" w:sz="4" w:space="0" w:color="auto"/>
              <w:right w:val="single" w:sz="4" w:space="0" w:color="auto"/>
            </w:tcBorders>
            <w:shd w:val="clear" w:color="auto" w:fill="808080" w:themeFill="background1" w:themeFillShade="80"/>
          </w:tcPr>
          <w:p w14:paraId="74AACBC9" w14:textId="2989FE1D" w:rsidR="005D6D53" w:rsidRPr="001C16A3" w:rsidRDefault="005D6D53" w:rsidP="00907D06">
            <w:pPr>
              <w:spacing w:before="120"/>
              <w:jc w:val="center"/>
              <w:rPr>
                <w:rFonts w:ascii="Arial" w:hAnsi="Arial" w:cs="Arial"/>
                <w:bCs/>
                <w:i/>
                <w:iCs/>
                <w:color w:val="FFFFFF" w:themeColor="background1"/>
                <w:sz w:val="18"/>
                <w:szCs w:val="18"/>
              </w:rPr>
            </w:pPr>
          </w:p>
        </w:tc>
      </w:tr>
      <w:tr w:rsidR="005D6D53" w:rsidRPr="001C16A3" w14:paraId="76F898FC" w14:textId="77777777" w:rsidTr="004B3501">
        <w:trPr>
          <w:trHeight w:val="482"/>
        </w:trPr>
        <w:tc>
          <w:tcPr>
            <w:tcW w:w="15026" w:type="dxa"/>
            <w:gridSpan w:val="3"/>
            <w:shd w:val="clear" w:color="auto" w:fill="99FF33"/>
          </w:tcPr>
          <w:p w14:paraId="3445DB3E" w14:textId="13ECDAF1" w:rsidR="005D6D53" w:rsidRPr="00C33DF2" w:rsidRDefault="005D6D53" w:rsidP="00EF29C8">
            <w:pPr>
              <w:rPr>
                <w:rFonts w:ascii="Arial" w:hAnsi="Arial" w:cs="Arial"/>
                <w:b/>
              </w:rPr>
            </w:pPr>
            <w:r w:rsidRPr="00C33DF2">
              <w:rPr>
                <w:rFonts w:ascii="Arial" w:hAnsi="Arial" w:cs="Arial"/>
                <w:b/>
              </w:rPr>
              <w:t xml:space="preserve">Tier </w:t>
            </w:r>
            <w:r w:rsidR="00B110B4" w:rsidRPr="00C33DF2">
              <w:rPr>
                <w:rFonts w:ascii="Arial" w:hAnsi="Arial" w:cs="Arial"/>
                <w:b/>
              </w:rPr>
              <w:t>4</w:t>
            </w:r>
            <w:r w:rsidRPr="00C33DF2">
              <w:rPr>
                <w:rFonts w:ascii="Arial" w:hAnsi="Arial" w:cs="Arial"/>
                <w:b/>
              </w:rPr>
              <w:t xml:space="preserve"> Consultancy (CST)</w:t>
            </w:r>
          </w:p>
        </w:tc>
      </w:tr>
      <w:tr w:rsidR="00B23F40" w:rsidRPr="001C16A3" w14:paraId="730B8FAE" w14:textId="77777777" w:rsidTr="00102055">
        <w:trPr>
          <w:trHeight w:val="779"/>
        </w:trPr>
        <w:tc>
          <w:tcPr>
            <w:tcW w:w="3828" w:type="dxa"/>
          </w:tcPr>
          <w:p w14:paraId="42B5C09B" w14:textId="147D14B3" w:rsidR="00B23F40" w:rsidRPr="001C16A3" w:rsidRDefault="00972840" w:rsidP="00AF1244">
            <w:pPr>
              <w:rPr>
                <w:rFonts w:ascii="Arial" w:hAnsi="Arial" w:cs="Arial"/>
                <w:b/>
                <w:sz w:val="18"/>
                <w:szCs w:val="18"/>
              </w:rPr>
            </w:pPr>
            <w:r>
              <w:rPr>
                <w:rFonts w:ascii="Arial" w:hAnsi="Arial" w:cs="Arial"/>
                <w:b/>
                <w:sz w:val="18"/>
                <w:szCs w:val="18"/>
              </w:rPr>
              <w:t>Creating Communication Friendly Classrooms</w:t>
            </w:r>
          </w:p>
        </w:tc>
        <w:tc>
          <w:tcPr>
            <w:tcW w:w="7654" w:type="dxa"/>
          </w:tcPr>
          <w:p w14:paraId="03A73486" w14:textId="6C0534BA" w:rsidR="00B23F40" w:rsidRDefault="00972840" w:rsidP="009404EE">
            <w:pPr>
              <w:rPr>
                <w:rStyle w:val="oypena"/>
                <w:rFonts w:ascii="Arial" w:hAnsi="Arial" w:cs="Arial"/>
                <w:sz w:val="18"/>
                <w:szCs w:val="18"/>
              </w:rPr>
            </w:pPr>
            <w:r w:rsidRPr="00972840">
              <w:rPr>
                <w:rStyle w:val="oypena"/>
                <w:rFonts w:ascii="Arial" w:hAnsi="Arial" w:cs="Arial"/>
                <w:sz w:val="18"/>
                <w:szCs w:val="18"/>
              </w:rPr>
              <w:t xml:space="preserve">Our specialist advisory teachers are offering a concise, </w:t>
            </w:r>
            <w:r w:rsidR="00B947E4" w:rsidRPr="00972840">
              <w:rPr>
                <w:rStyle w:val="oypena"/>
                <w:rFonts w:ascii="Arial" w:hAnsi="Arial" w:cs="Arial"/>
                <w:sz w:val="18"/>
                <w:szCs w:val="18"/>
              </w:rPr>
              <w:t>three</w:t>
            </w:r>
            <w:r w:rsidRPr="00972840">
              <w:rPr>
                <w:rStyle w:val="oypena"/>
                <w:rFonts w:ascii="Arial" w:hAnsi="Arial" w:cs="Arial"/>
                <w:sz w:val="18"/>
                <w:szCs w:val="18"/>
              </w:rPr>
              <w:t xml:space="preserve">-session high impact package to support schools in strengthening language </w:t>
            </w:r>
            <w:r w:rsidR="00B947E4" w:rsidRPr="00972840">
              <w:rPr>
                <w:rStyle w:val="oypena"/>
                <w:rFonts w:ascii="Arial" w:hAnsi="Arial" w:cs="Arial"/>
                <w:sz w:val="18"/>
                <w:szCs w:val="18"/>
              </w:rPr>
              <w:t>and communication</w:t>
            </w:r>
            <w:r w:rsidRPr="00972840">
              <w:rPr>
                <w:rStyle w:val="oypena"/>
                <w:rFonts w:ascii="Arial" w:hAnsi="Arial" w:cs="Arial"/>
                <w:sz w:val="18"/>
                <w:szCs w:val="18"/>
              </w:rPr>
              <w:t xml:space="preserve"> practice.</w:t>
            </w:r>
          </w:p>
          <w:p w14:paraId="74297848" w14:textId="77777777" w:rsidR="00B947E4" w:rsidRPr="00972840" w:rsidRDefault="00B947E4" w:rsidP="009404EE">
            <w:pPr>
              <w:rPr>
                <w:rStyle w:val="oypena"/>
                <w:rFonts w:ascii="Arial" w:hAnsi="Arial" w:cs="Arial"/>
                <w:sz w:val="18"/>
                <w:szCs w:val="18"/>
              </w:rPr>
            </w:pPr>
          </w:p>
          <w:p w14:paraId="608FF1B9" w14:textId="1F87B5A3" w:rsidR="00972840" w:rsidRPr="00B947E4" w:rsidRDefault="00972840" w:rsidP="009404EE">
            <w:pPr>
              <w:rPr>
                <w:rStyle w:val="oypena"/>
                <w:rFonts w:ascii="Arial" w:hAnsi="Arial" w:cs="Arial"/>
                <w:b/>
                <w:bCs/>
                <w:sz w:val="18"/>
                <w:szCs w:val="18"/>
              </w:rPr>
            </w:pPr>
            <w:r w:rsidRPr="00B947E4">
              <w:rPr>
                <w:rStyle w:val="oypena"/>
                <w:rFonts w:ascii="Arial" w:hAnsi="Arial" w:cs="Arial"/>
                <w:b/>
                <w:bCs/>
                <w:sz w:val="18"/>
                <w:szCs w:val="18"/>
              </w:rPr>
              <w:t>What’s included</w:t>
            </w:r>
            <w:r w:rsidR="00D62776" w:rsidRPr="00B947E4">
              <w:rPr>
                <w:rStyle w:val="oypena"/>
                <w:rFonts w:ascii="Arial" w:hAnsi="Arial" w:cs="Arial"/>
                <w:b/>
                <w:bCs/>
                <w:sz w:val="18"/>
                <w:szCs w:val="18"/>
              </w:rPr>
              <w:t>:</w:t>
            </w:r>
          </w:p>
          <w:p w14:paraId="7B6648DF" w14:textId="707D31B1" w:rsidR="00D62776" w:rsidRDefault="00D62776" w:rsidP="009404EE">
            <w:pPr>
              <w:rPr>
                <w:rStyle w:val="oypena"/>
                <w:rFonts w:ascii="Arial" w:hAnsi="Arial" w:cs="Arial"/>
                <w:sz w:val="18"/>
                <w:szCs w:val="18"/>
              </w:rPr>
            </w:pPr>
            <w:r>
              <w:rPr>
                <w:rStyle w:val="oypena"/>
                <w:rFonts w:ascii="Arial" w:hAnsi="Arial" w:cs="Arial"/>
                <w:sz w:val="18"/>
                <w:szCs w:val="18"/>
              </w:rPr>
              <w:t>T</w:t>
            </w:r>
            <w:r w:rsidRPr="00B947E4">
              <w:rPr>
                <w:rStyle w:val="oypena"/>
                <w:rFonts w:ascii="Arial" w:hAnsi="Arial" w:cs="Arial"/>
                <w:b/>
                <w:bCs/>
                <w:sz w:val="18"/>
                <w:szCs w:val="18"/>
              </w:rPr>
              <w:t>raining in an approved observational tool</w:t>
            </w:r>
          </w:p>
          <w:p w14:paraId="25A1848F" w14:textId="77257E5E" w:rsidR="00D62776" w:rsidRPr="00B947E4" w:rsidRDefault="00D62776" w:rsidP="00B947E4">
            <w:pPr>
              <w:pStyle w:val="ListParagraph"/>
              <w:numPr>
                <w:ilvl w:val="0"/>
                <w:numId w:val="19"/>
              </w:numPr>
              <w:spacing w:after="0" w:line="240" w:lineRule="auto"/>
              <w:rPr>
                <w:rStyle w:val="oypena"/>
                <w:rFonts w:ascii="Arial" w:hAnsi="Arial" w:cs="Arial"/>
                <w:sz w:val="18"/>
                <w:szCs w:val="18"/>
              </w:rPr>
            </w:pPr>
            <w:r w:rsidRPr="00B947E4">
              <w:rPr>
                <w:rStyle w:val="oypena"/>
                <w:rFonts w:ascii="Arial" w:hAnsi="Arial" w:cs="Arial"/>
                <w:sz w:val="18"/>
                <w:szCs w:val="18"/>
              </w:rPr>
              <w:t>Staff learn to use the tool confidently with guided support from specialist teachers</w:t>
            </w:r>
          </w:p>
          <w:p w14:paraId="36940FE5" w14:textId="77777777" w:rsidR="00D62776" w:rsidRDefault="00D62776" w:rsidP="009404EE">
            <w:pPr>
              <w:rPr>
                <w:rStyle w:val="oypena"/>
                <w:rFonts w:ascii="Arial" w:hAnsi="Arial" w:cs="Arial"/>
                <w:sz w:val="18"/>
                <w:szCs w:val="18"/>
              </w:rPr>
            </w:pPr>
          </w:p>
          <w:p w14:paraId="51CF19A7" w14:textId="5B758653" w:rsidR="00D62776" w:rsidRPr="00B947E4" w:rsidRDefault="00D62776" w:rsidP="009404EE">
            <w:pPr>
              <w:rPr>
                <w:rStyle w:val="oypena"/>
                <w:rFonts w:ascii="Arial" w:hAnsi="Arial" w:cs="Arial"/>
                <w:b/>
                <w:bCs/>
                <w:sz w:val="18"/>
                <w:szCs w:val="18"/>
              </w:rPr>
            </w:pPr>
            <w:r w:rsidRPr="00B947E4">
              <w:rPr>
                <w:rStyle w:val="oypena"/>
                <w:rFonts w:ascii="Arial" w:hAnsi="Arial" w:cs="Arial"/>
                <w:b/>
                <w:bCs/>
                <w:sz w:val="18"/>
                <w:szCs w:val="18"/>
              </w:rPr>
              <w:t>In school use of the tool</w:t>
            </w:r>
          </w:p>
          <w:p w14:paraId="44CAF626" w14:textId="478401D5" w:rsidR="00D62776" w:rsidRDefault="00D62776" w:rsidP="00B947E4">
            <w:pPr>
              <w:pStyle w:val="ListParagraph"/>
              <w:numPr>
                <w:ilvl w:val="0"/>
                <w:numId w:val="19"/>
              </w:numPr>
              <w:spacing w:after="0" w:line="240" w:lineRule="auto"/>
              <w:rPr>
                <w:rStyle w:val="oypena"/>
                <w:rFonts w:ascii="Arial" w:hAnsi="Arial" w:cs="Arial"/>
                <w:sz w:val="18"/>
                <w:szCs w:val="18"/>
              </w:rPr>
            </w:pPr>
            <w:r w:rsidRPr="00B947E4">
              <w:rPr>
                <w:rStyle w:val="oypena"/>
                <w:rFonts w:ascii="Arial" w:hAnsi="Arial" w:cs="Arial"/>
                <w:sz w:val="18"/>
                <w:szCs w:val="18"/>
              </w:rPr>
              <w:t>The tool remains with the school, enabling ongoing assessment and reflection</w:t>
            </w:r>
          </w:p>
          <w:p w14:paraId="41F99A8A" w14:textId="77777777" w:rsidR="00B947E4" w:rsidRPr="00B947E4" w:rsidRDefault="00B947E4" w:rsidP="00B947E4">
            <w:pPr>
              <w:pStyle w:val="ListParagraph"/>
              <w:spacing w:after="0" w:line="240" w:lineRule="auto"/>
              <w:rPr>
                <w:rStyle w:val="oypena"/>
                <w:rFonts w:ascii="Arial" w:hAnsi="Arial" w:cs="Arial"/>
                <w:sz w:val="18"/>
                <w:szCs w:val="18"/>
              </w:rPr>
            </w:pPr>
          </w:p>
          <w:p w14:paraId="7B853E2A" w14:textId="0934658D" w:rsidR="00D62776" w:rsidRPr="00B947E4" w:rsidRDefault="00B947E4" w:rsidP="009404EE">
            <w:pPr>
              <w:rPr>
                <w:rStyle w:val="oypena"/>
                <w:rFonts w:ascii="Arial" w:hAnsi="Arial" w:cs="Arial"/>
                <w:b/>
                <w:bCs/>
                <w:sz w:val="18"/>
                <w:szCs w:val="18"/>
              </w:rPr>
            </w:pPr>
            <w:r w:rsidRPr="00B947E4">
              <w:rPr>
                <w:rStyle w:val="oypena"/>
                <w:rFonts w:ascii="Arial" w:hAnsi="Arial" w:cs="Arial"/>
                <w:b/>
                <w:bCs/>
                <w:sz w:val="18"/>
                <w:szCs w:val="18"/>
              </w:rPr>
              <w:t>Collaborative</w:t>
            </w:r>
            <w:r w:rsidR="00D62776" w:rsidRPr="00B947E4">
              <w:rPr>
                <w:rStyle w:val="oypena"/>
                <w:rFonts w:ascii="Arial" w:hAnsi="Arial" w:cs="Arial"/>
                <w:b/>
                <w:bCs/>
                <w:sz w:val="18"/>
                <w:szCs w:val="18"/>
              </w:rPr>
              <w:t xml:space="preserve"> Action Planning</w:t>
            </w:r>
          </w:p>
          <w:p w14:paraId="309103C3" w14:textId="792F1CE6" w:rsidR="00D62776" w:rsidRPr="00B947E4" w:rsidRDefault="00D62776" w:rsidP="00B947E4">
            <w:pPr>
              <w:pStyle w:val="ListParagraph"/>
              <w:numPr>
                <w:ilvl w:val="0"/>
                <w:numId w:val="19"/>
              </w:numPr>
              <w:spacing w:after="0" w:line="240" w:lineRule="auto"/>
              <w:rPr>
                <w:rStyle w:val="oypena"/>
                <w:rFonts w:ascii="Arial" w:hAnsi="Arial" w:cs="Arial"/>
                <w:sz w:val="18"/>
                <w:szCs w:val="18"/>
              </w:rPr>
            </w:pPr>
            <w:r w:rsidRPr="00B947E4">
              <w:rPr>
                <w:rStyle w:val="oypena"/>
                <w:rFonts w:ascii="Arial" w:hAnsi="Arial" w:cs="Arial"/>
                <w:sz w:val="18"/>
                <w:szCs w:val="18"/>
              </w:rPr>
              <w:t xml:space="preserve">A clear, co-produced </w:t>
            </w:r>
            <w:r w:rsidR="00B947E4" w:rsidRPr="00B947E4">
              <w:rPr>
                <w:rStyle w:val="oypena"/>
                <w:rFonts w:ascii="Arial" w:hAnsi="Arial" w:cs="Arial"/>
                <w:sz w:val="18"/>
                <w:szCs w:val="18"/>
              </w:rPr>
              <w:t>action</w:t>
            </w:r>
            <w:r w:rsidRPr="00B947E4">
              <w:rPr>
                <w:rStyle w:val="oypena"/>
                <w:rFonts w:ascii="Arial" w:hAnsi="Arial" w:cs="Arial"/>
                <w:sz w:val="18"/>
                <w:szCs w:val="18"/>
              </w:rPr>
              <w:t xml:space="preserve"> plan is developed with key staff, based on finding</w:t>
            </w:r>
          </w:p>
          <w:p w14:paraId="737AFF87" w14:textId="77777777" w:rsidR="00B947E4" w:rsidRDefault="00B947E4" w:rsidP="009404EE">
            <w:pPr>
              <w:rPr>
                <w:rStyle w:val="oypena"/>
                <w:rFonts w:ascii="Arial" w:hAnsi="Arial" w:cs="Arial"/>
                <w:sz w:val="18"/>
                <w:szCs w:val="18"/>
              </w:rPr>
            </w:pPr>
          </w:p>
          <w:p w14:paraId="40EB3973" w14:textId="0A582B1F" w:rsidR="00D62776" w:rsidRDefault="00D62776" w:rsidP="009404EE">
            <w:pPr>
              <w:rPr>
                <w:rStyle w:val="oypena"/>
                <w:rFonts w:ascii="Arial" w:hAnsi="Arial" w:cs="Arial"/>
                <w:sz w:val="18"/>
                <w:szCs w:val="18"/>
              </w:rPr>
            </w:pPr>
            <w:r w:rsidRPr="00B947E4">
              <w:rPr>
                <w:rStyle w:val="oypena"/>
                <w:rFonts w:ascii="Arial" w:hAnsi="Arial" w:cs="Arial"/>
                <w:b/>
                <w:bCs/>
                <w:sz w:val="18"/>
                <w:szCs w:val="18"/>
              </w:rPr>
              <w:t>Follow on Options</w:t>
            </w:r>
            <w:r>
              <w:rPr>
                <w:rStyle w:val="oypena"/>
                <w:rFonts w:ascii="Arial" w:hAnsi="Arial" w:cs="Arial"/>
                <w:sz w:val="18"/>
                <w:szCs w:val="18"/>
              </w:rPr>
              <w:t>:</w:t>
            </w:r>
          </w:p>
          <w:p w14:paraId="6CC9A5F9" w14:textId="77682B79" w:rsidR="00D62776" w:rsidRPr="00B947E4" w:rsidRDefault="00D62776" w:rsidP="00B947E4">
            <w:pPr>
              <w:pStyle w:val="ListParagraph"/>
              <w:numPr>
                <w:ilvl w:val="0"/>
                <w:numId w:val="19"/>
              </w:numPr>
              <w:spacing w:after="0" w:line="240" w:lineRule="auto"/>
              <w:rPr>
                <w:rStyle w:val="oypena"/>
                <w:rFonts w:ascii="Arial" w:hAnsi="Arial" w:cs="Arial"/>
                <w:sz w:val="18"/>
                <w:szCs w:val="18"/>
              </w:rPr>
            </w:pPr>
            <w:r w:rsidRPr="00B947E4">
              <w:rPr>
                <w:rStyle w:val="oypena"/>
                <w:rFonts w:ascii="Arial" w:hAnsi="Arial" w:cs="Arial"/>
                <w:sz w:val="18"/>
                <w:szCs w:val="18"/>
              </w:rPr>
              <w:t>Co</w:t>
            </w:r>
            <w:r w:rsidR="00B947E4">
              <w:rPr>
                <w:rStyle w:val="oypena"/>
                <w:rFonts w:ascii="Arial" w:hAnsi="Arial" w:cs="Arial"/>
                <w:sz w:val="18"/>
                <w:szCs w:val="18"/>
              </w:rPr>
              <w:t xml:space="preserve">aching and </w:t>
            </w:r>
            <w:r w:rsidRPr="00B947E4">
              <w:rPr>
                <w:rStyle w:val="oypena"/>
                <w:rFonts w:ascii="Arial" w:hAnsi="Arial" w:cs="Arial"/>
                <w:sz w:val="18"/>
                <w:szCs w:val="18"/>
              </w:rPr>
              <w:t>modelling from specialist teachers</w:t>
            </w:r>
          </w:p>
          <w:p w14:paraId="22A2D9BE" w14:textId="31052653" w:rsidR="00D62776" w:rsidRPr="00B947E4" w:rsidRDefault="00D62776" w:rsidP="00B947E4">
            <w:pPr>
              <w:pStyle w:val="ListParagraph"/>
              <w:numPr>
                <w:ilvl w:val="0"/>
                <w:numId w:val="19"/>
              </w:numPr>
              <w:spacing w:after="0" w:line="240" w:lineRule="auto"/>
              <w:rPr>
                <w:rStyle w:val="oypena"/>
                <w:rFonts w:ascii="Arial" w:hAnsi="Arial" w:cs="Arial"/>
                <w:sz w:val="18"/>
                <w:szCs w:val="18"/>
              </w:rPr>
            </w:pPr>
            <w:r w:rsidRPr="00B947E4">
              <w:rPr>
                <w:rStyle w:val="oypena"/>
                <w:rFonts w:ascii="Arial" w:hAnsi="Arial" w:cs="Arial"/>
                <w:sz w:val="18"/>
                <w:szCs w:val="18"/>
              </w:rPr>
              <w:t>Whole staff</w:t>
            </w:r>
            <w:r w:rsidR="00B947E4">
              <w:rPr>
                <w:rStyle w:val="oypena"/>
                <w:rFonts w:ascii="Arial" w:hAnsi="Arial" w:cs="Arial"/>
                <w:sz w:val="18"/>
                <w:szCs w:val="18"/>
              </w:rPr>
              <w:t xml:space="preserve"> </w:t>
            </w:r>
            <w:r w:rsidRPr="00B947E4">
              <w:rPr>
                <w:rStyle w:val="oypena"/>
                <w:rFonts w:ascii="Arial" w:hAnsi="Arial" w:cs="Arial"/>
                <w:sz w:val="18"/>
                <w:szCs w:val="18"/>
              </w:rPr>
              <w:t xml:space="preserve">CPD tailored to </w:t>
            </w:r>
            <w:r w:rsidR="00B947E4" w:rsidRPr="00B947E4">
              <w:rPr>
                <w:rStyle w:val="oypena"/>
                <w:rFonts w:ascii="Arial" w:hAnsi="Arial" w:cs="Arial"/>
                <w:sz w:val="18"/>
                <w:szCs w:val="18"/>
              </w:rPr>
              <w:t>identified</w:t>
            </w:r>
            <w:r w:rsidRPr="00B947E4">
              <w:rPr>
                <w:rStyle w:val="oypena"/>
                <w:rFonts w:ascii="Arial" w:hAnsi="Arial" w:cs="Arial"/>
                <w:sz w:val="18"/>
                <w:szCs w:val="18"/>
              </w:rPr>
              <w:t xml:space="preserve"> priorities</w:t>
            </w:r>
          </w:p>
          <w:p w14:paraId="4E44E8D2" w14:textId="2627A5D5" w:rsidR="00D62776" w:rsidRPr="00B947E4" w:rsidRDefault="00D62776" w:rsidP="00B947E4">
            <w:pPr>
              <w:pStyle w:val="ListParagraph"/>
              <w:numPr>
                <w:ilvl w:val="0"/>
                <w:numId w:val="19"/>
              </w:numPr>
              <w:spacing w:after="0" w:line="240" w:lineRule="auto"/>
              <w:rPr>
                <w:rStyle w:val="oypena"/>
                <w:rFonts w:ascii="Arial" w:hAnsi="Arial" w:cs="Arial"/>
                <w:sz w:val="18"/>
                <w:szCs w:val="18"/>
              </w:rPr>
            </w:pPr>
            <w:r w:rsidRPr="00B947E4">
              <w:rPr>
                <w:rStyle w:val="oypena"/>
                <w:rFonts w:ascii="Arial" w:hAnsi="Arial" w:cs="Arial"/>
                <w:sz w:val="18"/>
                <w:szCs w:val="18"/>
              </w:rPr>
              <w:t xml:space="preserve">Review time to evaluation </w:t>
            </w:r>
            <w:r w:rsidR="00B947E4" w:rsidRPr="00B947E4">
              <w:rPr>
                <w:rStyle w:val="oypena"/>
                <w:rFonts w:ascii="Arial" w:hAnsi="Arial" w:cs="Arial"/>
                <w:sz w:val="18"/>
                <w:szCs w:val="18"/>
              </w:rPr>
              <w:t>progress</w:t>
            </w:r>
            <w:r w:rsidRPr="00B947E4">
              <w:rPr>
                <w:rStyle w:val="oypena"/>
                <w:rFonts w:ascii="Arial" w:hAnsi="Arial" w:cs="Arial"/>
                <w:sz w:val="18"/>
                <w:szCs w:val="18"/>
              </w:rPr>
              <w:t xml:space="preserve"> and plan next steps.</w:t>
            </w:r>
          </w:p>
          <w:p w14:paraId="51AAC04A" w14:textId="2FE29216" w:rsidR="00F36334" w:rsidRPr="001C16A3" w:rsidRDefault="00F36334" w:rsidP="009404EE">
            <w:pPr>
              <w:rPr>
                <w:rFonts w:ascii="Arial" w:hAnsi="Arial" w:cs="Arial"/>
                <w:sz w:val="18"/>
                <w:szCs w:val="18"/>
              </w:rPr>
            </w:pPr>
          </w:p>
        </w:tc>
        <w:tc>
          <w:tcPr>
            <w:tcW w:w="3544" w:type="dxa"/>
            <w:vAlign w:val="center"/>
          </w:tcPr>
          <w:p w14:paraId="1E9FC9C0" w14:textId="5E446A5D" w:rsidR="00B23F40" w:rsidRPr="00050E16" w:rsidRDefault="008B774B" w:rsidP="005D6D53">
            <w:pPr>
              <w:jc w:val="center"/>
              <w:rPr>
                <w:rFonts w:ascii="Arial" w:hAnsi="Arial" w:cs="Arial"/>
                <w:b/>
                <w:sz w:val="18"/>
                <w:szCs w:val="18"/>
              </w:rPr>
            </w:pPr>
            <w:r w:rsidRPr="00050E16">
              <w:rPr>
                <w:rFonts w:ascii="Arial" w:hAnsi="Arial" w:cs="Arial"/>
                <w:b/>
                <w:sz w:val="18"/>
                <w:szCs w:val="18"/>
              </w:rPr>
              <w:t>£450 per package</w:t>
            </w:r>
          </w:p>
        </w:tc>
      </w:tr>
      <w:tr w:rsidR="000A5954" w:rsidRPr="001C16A3" w14:paraId="799FA6E9" w14:textId="77777777" w:rsidTr="00102055">
        <w:trPr>
          <w:trHeight w:val="779"/>
        </w:trPr>
        <w:tc>
          <w:tcPr>
            <w:tcW w:w="3828" w:type="dxa"/>
          </w:tcPr>
          <w:p w14:paraId="3CD482E4" w14:textId="77777777" w:rsidR="000A5954" w:rsidRPr="001C16A3" w:rsidRDefault="000A5954" w:rsidP="00AF1244">
            <w:pPr>
              <w:rPr>
                <w:rFonts w:ascii="Arial" w:hAnsi="Arial" w:cs="Arial"/>
                <w:b/>
                <w:sz w:val="18"/>
                <w:szCs w:val="18"/>
              </w:rPr>
            </w:pPr>
            <w:r w:rsidRPr="001C16A3">
              <w:rPr>
                <w:rFonts w:ascii="Arial" w:hAnsi="Arial" w:cs="Arial"/>
                <w:b/>
                <w:sz w:val="18"/>
                <w:szCs w:val="18"/>
              </w:rPr>
              <w:t>Leadership Visioning</w:t>
            </w:r>
          </w:p>
          <w:p w14:paraId="3FAE3C58" w14:textId="77777777" w:rsidR="000A5954" w:rsidRPr="001C16A3" w:rsidRDefault="000A5954" w:rsidP="00AF1244">
            <w:pPr>
              <w:rPr>
                <w:rFonts w:ascii="Arial" w:hAnsi="Arial" w:cs="Arial"/>
                <w:b/>
                <w:sz w:val="18"/>
                <w:szCs w:val="18"/>
              </w:rPr>
            </w:pPr>
          </w:p>
          <w:p w14:paraId="1289BC2B" w14:textId="77777777" w:rsidR="000A5954" w:rsidRPr="001C16A3" w:rsidRDefault="000A5954" w:rsidP="00AF1244">
            <w:pPr>
              <w:rPr>
                <w:rFonts w:ascii="Arial" w:hAnsi="Arial" w:cs="Arial"/>
                <w:b/>
                <w:sz w:val="18"/>
                <w:szCs w:val="18"/>
              </w:rPr>
            </w:pPr>
          </w:p>
        </w:tc>
        <w:tc>
          <w:tcPr>
            <w:tcW w:w="7654" w:type="dxa"/>
          </w:tcPr>
          <w:p w14:paraId="4904790A" w14:textId="1A4DDBCE" w:rsidR="000A5954" w:rsidRPr="001C16A3" w:rsidRDefault="000A5954" w:rsidP="000A5954">
            <w:pPr>
              <w:rPr>
                <w:rFonts w:ascii="Arial" w:hAnsi="Arial" w:cs="Arial"/>
                <w:sz w:val="18"/>
                <w:szCs w:val="18"/>
              </w:rPr>
            </w:pPr>
            <w:r w:rsidRPr="001C16A3">
              <w:rPr>
                <w:rFonts w:ascii="Arial" w:hAnsi="Arial" w:cs="Arial"/>
                <w:sz w:val="18"/>
                <w:szCs w:val="18"/>
              </w:rPr>
              <w:t>A meeting with leaders in your school against a specified agenda to determine a SWOT of the current position and outline possible next steps to realising intended visions.</w:t>
            </w:r>
          </w:p>
        </w:tc>
        <w:tc>
          <w:tcPr>
            <w:tcW w:w="3544" w:type="dxa"/>
            <w:vAlign w:val="center"/>
          </w:tcPr>
          <w:p w14:paraId="4BA4500C" w14:textId="7904215F" w:rsidR="000A5954" w:rsidRPr="00050E16" w:rsidRDefault="008B774B" w:rsidP="000A5954">
            <w:pPr>
              <w:jc w:val="center"/>
              <w:rPr>
                <w:rFonts w:ascii="Arial" w:hAnsi="Arial" w:cs="Arial"/>
                <w:b/>
                <w:sz w:val="18"/>
                <w:szCs w:val="18"/>
              </w:rPr>
            </w:pPr>
            <w:r w:rsidRPr="00050E16">
              <w:rPr>
                <w:rFonts w:ascii="Arial" w:hAnsi="Arial" w:cs="Arial"/>
                <w:b/>
                <w:sz w:val="18"/>
                <w:szCs w:val="18"/>
              </w:rPr>
              <w:t>£450</w:t>
            </w:r>
            <w:r w:rsidR="00D6639F" w:rsidRPr="00050E16">
              <w:rPr>
                <w:rFonts w:ascii="Arial" w:hAnsi="Arial" w:cs="Arial"/>
                <w:b/>
                <w:sz w:val="18"/>
                <w:szCs w:val="18"/>
              </w:rPr>
              <w:t xml:space="preserve"> for half a day</w:t>
            </w:r>
          </w:p>
        </w:tc>
      </w:tr>
      <w:tr w:rsidR="0012718C" w:rsidRPr="001C16A3" w14:paraId="624C37F2" w14:textId="77777777" w:rsidTr="00102055">
        <w:trPr>
          <w:trHeight w:val="779"/>
        </w:trPr>
        <w:tc>
          <w:tcPr>
            <w:tcW w:w="3828" w:type="dxa"/>
          </w:tcPr>
          <w:p w14:paraId="4774A09A" w14:textId="34A81E56" w:rsidR="0012718C" w:rsidRPr="001C16A3" w:rsidRDefault="0012718C" w:rsidP="00AF1244">
            <w:pPr>
              <w:rPr>
                <w:rFonts w:ascii="Arial" w:hAnsi="Arial" w:cs="Arial"/>
                <w:b/>
                <w:sz w:val="18"/>
                <w:szCs w:val="18"/>
              </w:rPr>
            </w:pPr>
            <w:r>
              <w:rPr>
                <w:rFonts w:ascii="Arial" w:hAnsi="Arial" w:cs="Arial"/>
                <w:b/>
                <w:sz w:val="18"/>
                <w:szCs w:val="18"/>
              </w:rPr>
              <w:lastRenderedPageBreak/>
              <w:t>Comprehensive Needs Based Assessment</w:t>
            </w:r>
          </w:p>
        </w:tc>
        <w:tc>
          <w:tcPr>
            <w:tcW w:w="7654" w:type="dxa"/>
          </w:tcPr>
          <w:p w14:paraId="29EB1A53" w14:textId="2A7DCD88" w:rsidR="0012718C" w:rsidRDefault="0012718C" w:rsidP="009404EE">
            <w:pPr>
              <w:rPr>
                <w:rFonts w:ascii="Arial" w:hAnsi="Arial" w:cs="Arial"/>
                <w:sz w:val="18"/>
                <w:szCs w:val="18"/>
              </w:rPr>
            </w:pPr>
            <w:r>
              <w:rPr>
                <w:rFonts w:ascii="Arial" w:hAnsi="Arial" w:cs="Arial"/>
                <w:sz w:val="18"/>
                <w:szCs w:val="18"/>
              </w:rPr>
              <w:t xml:space="preserve">Education </w:t>
            </w:r>
            <w:r w:rsidR="00072A1D">
              <w:rPr>
                <w:rFonts w:ascii="Arial" w:hAnsi="Arial" w:cs="Arial"/>
                <w:sz w:val="18"/>
                <w:szCs w:val="18"/>
              </w:rPr>
              <w:t>needs-based</w:t>
            </w:r>
            <w:r>
              <w:rPr>
                <w:rFonts w:ascii="Arial" w:hAnsi="Arial" w:cs="Arial"/>
                <w:sz w:val="18"/>
                <w:szCs w:val="18"/>
              </w:rPr>
              <w:t xml:space="preserve"> assessment of cognition and behaviour are crucial for identifying and supporting CYP</w:t>
            </w:r>
            <w:r w:rsidR="003F61D4">
              <w:rPr>
                <w:rFonts w:ascii="Arial" w:hAnsi="Arial" w:cs="Arial"/>
                <w:sz w:val="18"/>
                <w:szCs w:val="18"/>
              </w:rPr>
              <w:t xml:space="preserve"> with learning difficulties.</w:t>
            </w:r>
          </w:p>
          <w:p w14:paraId="11E5C048" w14:textId="77777777" w:rsidR="003F61D4" w:rsidRDefault="003F61D4" w:rsidP="009404EE">
            <w:pPr>
              <w:rPr>
                <w:rFonts w:ascii="Arial" w:hAnsi="Arial" w:cs="Arial"/>
                <w:sz w:val="18"/>
                <w:szCs w:val="18"/>
              </w:rPr>
            </w:pPr>
          </w:p>
          <w:p w14:paraId="27A118D4" w14:textId="77777777" w:rsidR="003F61D4" w:rsidRDefault="003F61D4" w:rsidP="009404EE">
            <w:pPr>
              <w:rPr>
                <w:rFonts w:ascii="Arial" w:hAnsi="Arial" w:cs="Arial"/>
                <w:sz w:val="18"/>
                <w:szCs w:val="18"/>
              </w:rPr>
            </w:pPr>
            <w:r>
              <w:rPr>
                <w:rFonts w:ascii="Arial" w:hAnsi="Arial" w:cs="Arial"/>
                <w:sz w:val="18"/>
                <w:szCs w:val="18"/>
              </w:rPr>
              <w:t>Measures include observations from school staff, communication with parents/</w:t>
            </w:r>
            <w:r w:rsidR="00FA7B14">
              <w:rPr>
                <w:rFonts w:ascii="Arial" w:hAnsi="Arial" w:cs="Arial"/>
                <w:sz w:val="18"/>
                <w:szCs w:val="18"/>
              </w:rPr>
              <w:t>carers</w:t>
            </w:r>
            <w:r>
              <w:rPr>
                <w:rFonts w:ascii="Arial" w:hAnsi="Arial" w:cs="Arial"/>
                <w:sz w:val="18"/>
                <w:szCs w:val="18"/>
              </w:rPr>
              <w:t xml:space="preserve"> and the specialist teacher, along with current </w:t>
            </w:r>
            <w:r w:rsidR="00FE2195">
              <w:rPr>
                <w:rFonts w:ascii="Arial" w:hAnsi="Arial" w:cs="Arial"/>
                <w:sz w:val="18"/>
                <w:szCs w:val="18"/>
              </w:rPr>
              <w:t>curriculum</w:t>
            </w:r>
            <w:r>
              <w:rPr>
                <w:rFonts w:ascii="Arial" w:hAnsi="Arial" w:cs="Arial"/>
                <w:sz w:val="18"/>
                <w:szCs w:val="18"/>
              </w:rPr>
              <w:t xml:space="preserve">-based measure and standardised tests.  School may </w:t>
            </w:r>
            <w:r w:rsidR="00FE2195">
              <w:rPr>
                <w:rFonts w:ascii="Arial" w:hAnsi="Arial" w:cs="Arial"/>
                <w:sz w:val="18"/>
                <w:szCs w:val="18"/>
              </w:rPr>
              <w:t>choose</w:t>
            </w:r>
            <w:r>
              <w:rPr>
                <w:rFonts w:ascii="Arial" w:hAnsi="Arial" w:cs="Arial"/>
                <w:sz w:val="18"/>
                <w:szCs w:val="18"/>
              </w:rPr>
              <w:t xml:space="preserve"> aspects of cognition and behaviour</w:t>
            </w:r>
            <w:r w:rsidR="00894B7F">
              <w:rPr>
                <w:rFonts w:ascii="Arial" w:hAnsi="Arial" w:cs="Arial"/>
                <w:sz w:val="18"/>
                <w:szCs w:val="18"/>
              </w:rPr>
              <w:t xml:space="preserve"> they and parents/carers are most concerned about.  In addition to consideration of the learnings receptive </w:t>
            </w:r>
            <w:r w:rsidR="00FE2195">
              <w:rPr>
                <w:rFonts w:ascii="Arial" w:hAnsi="Arial" w:cs="Arial"/>
                <w:sz w:val="18"/>
                <w:szCs w:val="18"/>
              </w:rPr>
              <w:t>language verbal</w:t>
            </w:r>
            <w:r w:rsidR="00894B7F">
              <w:rPr>
                <w:rFonts w:ascii="Arial" w:hAnsi="Arial" w:cs="Arial"/>
                <w:sz w:val="18"/>
                <w:szCs w:val="18"/>
              </w:rPr>
              <w:t xml:space="preserve"> reasoning, schools can choose up to five aspects of</w:t>
            </w:r>
            <w:r w:rsidR="00FE2195">
              <w:rPr>
                <w:rFonts w:ascii="Arial" w:hAnsi="Arial" w:cs="Arial"/>
                <w:sz w:val="18"/>
                <w:szCs w:val="18"/>
              </w:rPr>
              <w:t xml:space="preserve"> </w:t>
            </w:r>
            <w:r w:rsidR="00894B7F">
              <w:rPr>
                <w:rFonts w:ascii="Arial" w:hAnsi="Arial" w:cs="Arial"/>
                <w:sz w:val="18"/>
                <w:szCs w:val="18"/>
              </w:rPr>
              <w:t>cognition</w:t>
            </w:r>
            <w:r w:rsidR="00FE2195">
              <w:rPr>
                <w:rFonts w:ascii="Arial" w:hAnsi="Arial" w:cs="Arial"/>
                <w:sz w:val="18"/>
                <w:szCs w:val="18"/>
              </w:rPr>
              <w:t xml:space="preserve"> </w:t>
            </w:r>
            <w:r w:rsidR="00894B7F">
              <w:rPr>
                <w:rFonts w:ascii="Arial" w:hAnsi="Arial" w:cs="Arial"/>
                <w:sz w:val="18"/>
                <w:szCs w:val="18"/>
              </w:rPr>
              <w:t xml:space="preserve">and behaviour </w:t>
            </w:r>
            <w:r w:rsidR="00FE2195">
              <w:rPr>
                <w:rFonts w:ascii="Arial" w:hAnsi="Arial" w:cs="Arial"/>
                <w:sz w:val="18"/>
                <w:szCs w:val="18"/>
              </w:rPr>
              <w:t>for</w:t>
            </w:r>
            <w:r w:rsidR="00894B7F">
              <w:rPr>
                <w:rFonts w:ascii="Arial" w:hAnsi="Arial" w:cs="Arial"/>
                <w:sz w:val="18"/>
                <w:szCs w:val="18"/>
              </w:rPr>
              <w:t xml:space="preserve"> the session.</w:t>
            </w:r>
          </w:p>
          <w:p w14:paraId="6041FC79" w14:textId="5B09156D" w:rsidR="00FA7B14" w:rsidRPr="001C16A3" w:rsidRDefault="00FA7B14" w:rsidP="009404EE">
            <w:pPr>
              <w:rPr>
                <w:rFonts w:ascii="Arial" w:hAnsi="Arial" w:cs="Arial"/>
                <w:sz w:val="18"/>
                <w:szCs w:val="18"/>
              </w:rPr>
            </w:pPr>
          </w:p>
        </w:tc>
        <w:tc>
          <w:tcPr>
            <w:tcW w:w="3544" w:type="dxa"/>
            <w:vAlign w:val="center"/>
          </w:tcPr>
          <w:p w14:paraId="5E7FA790" w14:textId="3C7CE6A5" w:rsidR="0012718C" w:rsidRPr="00050E16" w:rsidRDefault="0045471D" w:rsidP="005D6D53">
            <w:pPr>
              <w:jc w:val="center"/>
              <w:rPr>
                <w:rFonts w:ascii="Arial" w:hAnsi="Arial" w:cs="Arial"/>
                <w:b/>
                <w:sz w:val="18"/>
                <w:szCs w:val="18"/>
              </w:rPr>
            </w:pPr>
            <w:r>
              <w:rPr>
                <w:rFonts w:ascii="Arial" w:hAnsi="Arial" w:cs="Arial"/>
                <w:b/>
                <w:sz w:val="18"/>
                <w:szCs w:val="18"/>
              </w:rPr>
              <w:t>£550 per package</w:t>
            </w:r>
          </w:p>
        </w:tc>
      </w:tr>
      <w:tr w:rsidR="000A5954" w:rsidRPr="001C16A3" w14:paraId="63E742EE" w14:textId="77777777" w:rsidTr="00102055">
        <w:trPr>
          <w:trHeight w:val="779"/>
        </w:trPr>
        <w:tc>
          <w:tcPr>
            <w:tcW w:w="3828" w:type="dxa"/>
          </w:tcPr>
          <w:p w14:paraId="23251AA1" w14:textId="30158CE3" w:rsidR="000A5954" w:rsidRPr="001C16A3" w:rsidRDefault="000A5954" w:rsidP="00AF1244">
            <w:pPr>
              <w:rPr>
                <w:rFonts w:ascii="Arial" w:hAnsi="Arial" w:cs="Arial"/>
                <w:b/>
                <w:sz w:val="18"/>
                <w:szCs w:val="18"/>
              </w:rPr>
            </w:pPr>
            <w:r w:rsidRPr="001C16A3">
              <w:rPr>
                <w:rFonts w:ascii="Arial" w:hAnsi="Arial" w:cs="Arial"/>
                <w:b/>
                <w:sz w:val="18"/>
                <w:szCs w:val="18"/>
              </w:rPr>
              <w:t>SENDCo Support</w:t>
            </w:r>
          </w:p>
        </w:tc>
        <w:tc>
          <w:tcPr>
            <w:tcW w:w="7654" w:type="dxa"/>
          </w:tcPr>
          <w:p w14:paraId="389A3D7C" w14:textId="12D1596E" w:rsidR="000A5954" w:rsidRPr="001C16A3" w:rsidRDefault="000A5954" w:rsidP="009404EE">
            <w:pPr>
              <w:rPr>
                <w:rFonts w:ascii="Arial" w:hAnsi="Arial" w:cs="Arial"/>
                <w:sz w:val="18"/>
                <w:szCs w:val="18"/>
              </w:rPr>
            </w:pPr>
            <w:r w:rsidRPr="001C16A3">
              <w:rPr>
                <w:rFonts w:ascii="Arial" w:hAnsi="Arial" w:cs="Arial"/>
                <w:sz w:val="18"/>
                <w:szCs w:val="18"/>
              </w:rPr>
              <w:t xml:space="preserve">This SENDCO support package has been developed to help SENCOs balance the requirements of the strategic and operational aspects of the role.  Since COVID, the landscape of the SENDCO role has evolved, learning </w:t>
            </w:r>
            <w:r w:rsidR="00D50355" w:rsidRPr="001C16A3">
              <w:rPr>
                <w:rFonts w:ascii="Arial" w:hAnsi="Arial" w:cs="Arial"/>
                <w:sz w:val="18"/>
                <w:szCs w:val="18"/>
              </w:rPr>
              <w:t>professionals’</w:t>
            </w:r>
            <w:r w:rsidRPr="001C16A3">
              <w:rPr>
                <w:rFonts w:ascii="Arial" w:hAnsi="Arial" w:cs="Arial"/>
                <w:sz w:val="18"/>
                <w:szCs w:val="18"/>
              </w:rPr>
              <w:t xml:space="preserve"> hours extending beyond their working day to meet the needs </w:t>
            </w:r>
            <w:r w:rsidR="00136A51" w:rsidRPr="001C16A3">
              <w:rPr>
                <w:rFonts w:ascii="Arial" w:hAnsi="Arial" w:cs="Arial"/>
                <w:sz w:val="18"/>
                <w:szCs w:val="18"/>
              </w:rPr>
              <w:t>of</w:t>
            </w:r>
            <w:r w:rsidRPr="001C16A3">
              <w:rPr>
                <w:rFonts w:ascii="Arial" w:hAnsi="Arial" w:cs="Arial"/>
                <w:sz w:val="18"/>
                <w:szCs w:val="18"/>
              </w:rPr>
              <w:t xml:space="preserve"> the students in their care.  We can provide expert support to schools to </w:t>
            </w:r>
            <w:r w:rsidR="00136A51" w:rsidRPr="001C16A3">
              <w:rPr>
                <w:rFonts w:ascii="Arial" w:hAnsi="Arial" w:cs="Arial"/>
                <w:sz w:val="18"/>
                <w:szCs w:val="18"/>
              </w:rPr>
              <w:t>alleviate</w:t>
            </w:r>
            <w:r w:rsidRPr="001C16A3">
              <w:rPr>
                <w:rFonts w:ascii="Arial" w:hAnsi="Arial" w:cs="Arial"/>
                <w:sz w:val="18"/>
                <w:szCs w:val="18"/>
              </w:rPr>
              <w:t xml:space="preserve"> some of the demands by working in a timely, professional and supportive manner.  This support could be writing of key SEND documents such as E</w:t>
            </w:r>
            <w:r w:rsidR="00CD6268">
              <w:rPr>
                <w:rFonts w:ascii="Arial" w:hAnsi="Arial" w:cs="Arial"/>
                <w:sz w:val="18"/>
                <w:szCs w:val="18"/>
              </w:rPr>
              <w:t>HCNA</w:t>
            </w:r>
            <w:r w:rsidRPr="001C16A3">
              <w:rPr>
                <w:rFonts w:ascii="Arial" w:hAnsi="Arial" w:cs="Arial"/>
                <w:sz w:val="18"/>
                <w:szCs w:val="18"/>
              </w:rPr>
              <w:t xml:space="preserve"> and GSP requests or BEE U referrals.</w:t>
            </w:r>
          </w:p>
          <w:p w14:paraId="617B62A9" w14:textId="6FF6E7C3" w:rsidR="004F486C" w:rsidRPr="001C16A3" w:rsidRDefault="004F486C" w:rsidP="009404EE">
            <w:pPr>
              <w:rPr>
                <w:rFonts w:ascii="Arial" w:hAnsi="Arial" w:cs="Arial"/>
                <w:sz w:val="18"/>
                <w:szCs w:val="18"/>
              </w:rPr>
            </w:pPr>
          </w:p>
        </w:tc>
        <w:tc>
          <w:tcPr>
            <w:tcW w:w="3544" w:type="dxa"/>
            <w:vAlign w:val="center"/>
          </w:tcPr>
          <w:p w14:paraId="5584D4DF" w14:textId="795D17A6" w:rsidR="000A5954" w:rsidRPr="00050E16" w:rsidRDefault="00D6639F" w:rsidP="005D6D53">
            <w:pPr>
              <w:jc w:val="center"/>
              <w:rPr>
                <w:rFonts w:ascii="Arial" w:hAnsi="Arial" w:cs="Arial"/>
                <w:b/>
                <w:sz w:val="18"/>
                <w:szCs w:val="18"/>
              </w:rPr>
            </w:pPr>
            <w:r w:rsidRPr="00050E16">
              <w:rPr>
                <w:rFonts w:ascii="Arial" w:hAnsi="Arial" w:cs="Arial"/>
                <w:b/>
                <w:sz w:val="18"/>
                <w:szCs w:val="18"/>
              </w:rPr>
              <w:t>£600 for a full day</w:t>
            </w:r>
          </w:p>
        </w:tc>
      </w:tr>
      <w:tr w:rsidR="00134277" w:rsidRPr="001C16A3" w14:paraId="278D48FA" w14:textId="77777777" w:rsidTr="00102055">
        <w:trPr>
          <w:trHeight w:val="779"/>
        </w:trPr>
        <w:tc>
          <w:tcPr>
            <w:tcW w:w="3828" w:type="dxa"/>
          </w:tcPr>
          <w:p w14:paraId="08566145" w14:textId="233985C4" w:rsidR="00134277" w:rsidRPr="001C16A3" w:rsidRDefault="00004A30" w:rsidP="00AF1244">
            <w:pPr>
              <w:rPr>
                <w:rFonts w:ascii="Arial" w:hAnsi="Arial" w:cs="Arial"/>
                <w:b/>
                <w:sz w:val="18"/>
                <w:szCs w:val="18"/>
              </w:rPr>
            </w:pPr>
            <w:r w:rsidRPr="001C16A3">
              <w:rPr>
                <w:rFonts w:ascii="Arial" w:hAnsi="Arial" w:cs="Arial"/>
                <w:b/>
                <w:sz w:val="18"/>
                <w:szCs w:val="18"/>
              </w:rPr>
              <w:t>Comprehensive SEND Reviews</w:t>
            </w:r>
          </w:p>
        </w:tc>
        <w:tc>
          <w:tcPr>
            <w:tcW w:w="7654" w:type="dxa"/>
          </w:tcPr>
          <w:p w14:paraId="283394FB" w14:textId="77777777" w:rsidR="00737F6B" w:rsidRDefault="00737F6B" w:rsidP="00737F6B">
            <w:pPr>
              <w:rPr>
                <w:rFonts w:ascii="Arial" w:hAnsi="Arial" w:cs="Arial"/>
                <w:sz w:val="18"/>
                <w:szCs w:val="18"/>
              </w:rPr>
            </w:pPr>
            <w:r w:rsidRPr="00737F6B">
              <w:rPr>
                <w:rFonts w:ascii="Arial" w:hAnsi="Arial" w:cs="Arial"/>
                <w:sz w:val="18"/>
                <w:szCs w:val="18"/>
              </w:rPr>
              <w:t>We specialise in delivering thorough Special Educational Needs and Disabilities (SEND) Reviews to support schools in strengthening their inclusive education practices. Our experienced team of specialist teachers and advisors provide tailored support, write actionable recommendations, and offer ongoing consultancy.</w:t>
            </w:r>
          </w:p>
          <w:p w14:paraId="71ACB4B9" w14:textId="77777777" w:rsidR="00737F6B" w:rsidRPr="00737F6B" w:rsidRDefault="00737F6B" w:rsidP="00737F6B">
            <w:pPr>
              <w:rPr>
                <w:rFonts w:ascii="Arial" w:hAnsi="Arial" w:cs="Arial"/>
                <w:sz w:val="18"/>
                <w:szCs w:val="18"/>
              </w:rPr>
            </w:pPr>
          </w:p>
          <w:p w14:paraId="5DE739E6" w14:textId="77777777" w:rsidR="00737F6B" w:rsidRDefault="00737F6B" w:rsidP="00737F6B">
            <w:pPr>
              <w:rPr>
                <w:rFonts w:ascii="Arial" w:hAnsi="Arial" w:cs="Arial"/>
                <w:sz w:val="18"/>
                <w:szCs w:val="18"/>
              </w:rPr>
            </w:pPr>
            <w:r w:rsidRPr="00737F6B">
              <w:rPr>
                <w:rFonts w:ascii="Arial" w:hAnsi="Arial" w:cs="Arial"/>
                <w:sz w:val="18"/>
                <w:szCs w:val="18"/>
              </w:rPr>
              <w:t xml:space="preserve">This </w:t>
            </w:r>
            <w:r w:rsidRPr="00737F6B">
              <w:rPr>
                <w:rFonts w:ascii="Arial" w:hAnsi="Arial" w:cs="Arial"/>
                <w:b/>
                <w:bCs/>
                <w:sz w:val="18"/>
                <w:szCs w:val="18"/>
              </w:rPr>
              <w:t>evaluative</w:t>
            </w:r>
            <w:r w:rsidRPr="00737F6B">
              <w:rPr>
                <w:rFonts w:ascii="Arial" w:hAnsi="Arial" w:cs="Arial"/>
                <w:sz w:val="18"/>
                <w:szCs w:val="18"/>
              </w:rPr>
              <w:t xml:space="preserve"> process is designed to assess the effectiveness of a school’s provision for children and young people (CYP) with SEND. It involves a detailed review of existing SEND systems, policies, and practices—highlighting both strengths and areas for development.</w:t>
            </w:r>
          </w:p>
          <w:p w14:paraId="0F79B250" w14:textId="77777777" w:rsidR="00737F6B" w:rsidRPr="00737F6B" w:rsidRDefault="00737F6B" w:rsidP="00737F6B">
            <w:pPr>
              <w:rPr>
                <w:rFonts w:ascii="Arial" w:hAnsi="Arial" w:cs="Arial"/>
                <w:sz w:val="18"/>
                <w:szCs w:val="18"/>
              </w:rPr>
            </w:pPr>
          </w:p>
          <w:p w14:paraId="0AA508CC" w14:textId="77777777" w:rsidR="00737F6B" w:rsidRPr="00737F6B" w:rsidRDefault="00737F6B" w:rsidP="00737F6B">
            <w:pPr>
              <w:rPr>
                <w:rFonts w:ascii="Arial" w:hAnsi="Arial" w:cs="Arial"/>
                <w:sz w:val="18"/>
                <w:szCs w:val="18"/>
              </w:rPr>
            </w:pPr>
            <w:r w:rsidRPr="00737F6B">
              <w:rPr>
                <w:rFonts w:ascii="Arial" w:hAnsi="Arial" w:cs="Arial"/>
                <w:sz w:val="18"/>
                <w:szCs w:val="18"/>
              </w:rPr>
              <w:t>We work collaboratively with school leadership and staff to co-create a clear, actionable improvement plan based on the review findings. Our support continues beyond the review itself, helping schools implement priorities, reduce operational pressures, and achieve key milestones in a timely manner.</w:t>
            </w:r>
          </w:p>
          <w:p w14:paraId="784F1E39" w14:textId="77777777" w:rsidR="00737F6B" w:rsidRPr="00737F6B" w:rsidRDefault="00737F6B" w:rsidP="00737F6B">
            <w:pPr>
              <w:rPr>
                <w:rFonts w:ascii="Arial" w:hAnsi="Arial" w:cs="Arial"/>
                <w:sz w:val="18"/>
                <w:szCs w:val="18"/>
              </w:rPr>
            </w:pPr>
            <w:r w:rsidRPr="00737F6B">
              <w:rPr>
                <w:rFonts w:ascii="Arial" w:hAnsi="Arial" w:cs="Arial"/>
                <w:sz w:val="18"/>
                <w:szCs w:val="18"/>
              </w:rPr>
              <w:t>Through our SEND Reviews, we aim to empower schools to foster inclusive environments where every CYP can thrive.</w:t>
            </w:r>
          </w:p>
          <w:p w14:paraId="74DE42D2" w14:textId="0602E460" w:rsidR="00136A51" w:rsidRPr="001C16A3" w:rsidRDefault="00136A51" w:rsidP="009404EE">
            <w:pPr>
              <w:rPr>
                <w:rFonts w:ascii="Arial" w:hAnsi="Arial" w:cs="Arial"/>
                <w:sz w:val="18"/>
                <w:szCs w:val="18"/>
              </w:rPr>
            </w:pPr>
          </w:p>
        </w:tc>
        <w:tc>
          <w:tcPr>
            <w:tcW w:w="3544" w:type="dxa"/>
            <w:vAlign w:val="center"/>
          </w:tcPr>
          <w:p w14:paraId="0DB65952" w14:textId="75DDC841" w:rsidR="00134277" w:rsidRPr="001C16A3" w:rsidRDefault="00D6639F" w:rsidP="003F0512">
            <w:pPr>
              <w:jc w:val="center"/>
              <w:rPr>
                <w:rFonts w:ascii="Arial" w:hAnsi="Arial" w:cs="Arial"/>
                <w:b/>
                <w:sz w:val="18"/>
                <w:szCs w:val="18"/>
              </w:rPr>
            </w:pPr>
            <w:r>
              <w:rPr>
                <w:rFonts w:ascii="Arial" w:hAnsi="Arial" w:cs="Arial"/>
                <w:b/>
                <w:sz w:val="18"/>
                <w:szCs w:val="18"/>
              </w:rPr>
              <w:t>£600 for a full day</w:t>
            </w:r>
          </w:p>
        </w:tc>
      </w:tr>
      <w:tr w:rsidR="005D6D53" w:rsidRPr="001C16A3" w14:paraId="06F46435" w14:textId="77777777" w:rsidTr="00102055">
        <w:trPr>
          <w:trHeight w:val="1063"/>
        </w:trPr>
        <w:tc>
          <w:tcPr>
            <w:tcW w:w="3828" w:type="dxa"/>
          </w:tcPr>
          <w:p w14:paraId="29EA40F8" w14:textId="77777777" w:rsidR="005D6D53" w:rsidRPr="001C16A3" w:rsidRDefault="005D6D53" w:rsidP="005A7AA9">
            <w:pPr>
              <w:rPr>
                <w:rFonts w:ascii="Arial" w:hAnsi="Arial" w:cs="Arial"/>
                <w:b/>
                <w:sz w:val="18"/>
                <w:szCs w:val="18"/>
              </w:rPr>
            </w:pPr>
            <w:r w:rsidRPr="001C16A3">
              <w:rPr>
                <w:rFonts w:ascii="Arial" w:hAnsi="Arial" w:cs="Arial"/>
                <w:b/>
                <w:sz w:val="18"/>
                <w:szCs w:val="18"/>
              </w:rPr>
              <w:lastRenderedPageBreak/>
              <w:t>Review of Safeguarding Provision</w:t>
            </w:r>
          </w:p>
          <w:p w14:paraId="7F95E08D" w14:textId="77777777" w:rsidR="005D6D53" w:rsidRPr="001C16A3" w:rsidRDefault="005D6D53" w:rsidP="005A7AA9">
            <w:pPr>
              <w:rPr>
                <w:rFonts w:ascii="Arial" w:hAnsi="Arial" w:cs="Arial"/>
                <w:b/>
                <w:sz w:val="18"/>
                <w:szCs w:val="18"/>
              </w:rPr>
            </w:pPr>
          </w:p>
          <w:p w14:paraId="68CAAA9C" w14:textId="44514807" w:rsidR="005D6D53" w:rsidRPr="001C16A3" w:rsidRDefault="005D6D53" w:rsidP="005A7AA9">
            <w:pPr>
              <w:rPr>
                <w:rFonts w:ascii="Arial" w:hAnsi="Arial" w:cs="Arial"/>
                <w:b/>
                <w:sz w:val="20"/>
                <w:szCs w:val="20"/>
              </w:rPr>
            </w:pPr>
          </w:p>
        </w:tc>
        <w:tc>
          <w:tcPr>
            <w:tcW w:w="7654" w:type="dxa"/>
          </w:tcPr>
          <w:p w14:paraId="2D25C38C" w14:textId="7A30E7B3" w:rsidR="00BB1CAD" w:rsidRPr="001C16A3" w:rsidRDefault="00136A51" w:rsidP="009404EE">
            <w:pPr>
              <w:rPr>
                <w:rFonts w:ascii="Arial" w:hAnsi="Arial" w:cs="Arial"/>
                <w:sz w:val="18"/>
                <w:szCs w:val="18"/>
              </w:rPr>
            </w:pPr>
            <w:r w:rsidRPr="001C16A3">
              <w:rPr>
                <w:rFonts w:ascii="Arial" w:hAnsi="Arial" w:cs="Arial"/>
                <w:sz w:val="18"/>
                <w:szCs w:val="18"/>
              </w:rPr>
              <w:t xml:space="preserve">We offer a detailed audit, review of your systems and a tailored analysis of your protocols.  </w:t>
            </w:r>
            <w:r w:rsidR="00BB1CAD" w:rsidRPr="001C16A3">
              <w:rPr>
                <w:rFonts w:ascii="Arial" w:hAnsi="Arial" w:cs="Arial"/>
                <w:sz w:val="18"/>
                <w:szCs w:val="18"/>
              </w:rPr>
              <w:t xml:space="preserve">You will receive a brief report with </w:t>
            </w:r>
            <w:r w:rsidR="005C6467" w:rsidRPr="001C16A3">
              <w:rPr>
                <w:rFonts w:ascii="Arial" w:hAnsi="Arial" w:cs="Arial"/>
                <w:sz w:val="18"/>
                <w:szCs w:val="18"/>
              </w:rPr>
              <w:t>findings</w:t>
            </w:r>
            <w:r w:rsidR="00BB1CAD" w:rsidRPr="001C16A3">
              <w:rPr>
                <w:rFonts w:ascii="Arial" w:hAnsi="Arial" w:cs="Arial"/>
                <w:sz w:val="18"/>
                <w:szCs w:val="18"/>
              </w:rPr>
              <w:t xml:space="preserve">, recommendations and next steps. </w:t>
            </w:r>
          </w:p>
          <w:p w14:paraId="4AC37801" w14:textId="77777777" w:rsidR="00BB1CAD" w:rsidRPr="001C16A3" w:rsidRDefault="00BB1CAD" w:rsidP="009404EE">
            <w:pPr>
              <w:rPr>
                <w:rFonts w:ascii="Arial" w:hAnsi="Arial" w:cs="Arial"/>
                <w:sz w:val="18"/>
                <w:szCs w:val="18"/>
              </w:rPr>
            </w:pPr>
          </w:p>
          <w:p w14:paraId="4200032E" w14:textId="537D647A" w:rsidR="005D6D53" w:rsidRPr="001C16A3" w:rsidRDefault="005D6D53" w:rsidP="009404EE">
            <w:pPr>
              <w:rPr>
                <w:rFonts w:ascii="Arial" w:hAnsi="Arial" w:cs="Arial"/>
                <w:sz w:val="20"/>
                <w:szCs w:val="20"/>
              </w:rPr>
            </w:pPr>
          </w:p>
        </w:tc>
        <w:tc>
          <w:tcPr>
            <w:tcW w:w="3544" w:type="dxa"/>
            <w:vAlign w:val="center"/>
          </w:tcPr>
          <w:p w14:paraId="707656FF" w14:textId="0B3A41F9" w:rsidR="005D6D53" w:rsidRPr="001C16A3" w:rsidRDefault="005136A7" w:rsidP="003F0512">
            <w:pPr>
              <w:jc w:val="center"/>
              <w:rPr>
                <w:rFonts w:ascii="Arial" w:hAnsi="Arial" w:cs="Arial"/>
                <w:b/>
                <w:sz w:val="18"/>
                <w:szCs w:val="18"/>
              </w:rPr>
            </w:pPr>
            <w:r>
              <w:rPr>
                <w:rFonts w:ascii="Arial" w:hAnsi="Arial" w:cs="Arial"/>
                <w:b/>
                <w:sz w:val="18"/>
                <w:szCs w:val="18"/>
              </w:rPr>
              <w:t>£600</w:t>
            </w:r>
            <w:r w:rsidR="003F0512">
              <w:rPr>
                <w:rFonts w:ascii="Arial" w:hAnsi="Arial" w:cs="Arial"/>
                <w:b/>
                <w:sz w:val="18"/>
                <w:szCs w:val="18"/>
              </w:rPr>
              <w:t xml:space="preserve"> for a full day</w:t>
            </w:r>
          </w:p>
        </w:tc>
      </w:tr>
      <w:tr w:rsidR="005D6D53" w:rsidRPr="001C16A3" w14:paraId="4F0C99BF" w14:textId="77777777" w:rsidTr="00102055">
        <w:trPr>
          <w:trHeight w:val="979"/>
        </w:trPr>
        <w:tc>
          <w:tcPr>
            <w:tcW w:w="3828" w:type="dxa"/>
          </w:tcPr>
          <w:p w14:paraId="378BDFB0" w14:textId="77777777" w:rsidR="005D6D53" w:rsidRPr="001C16A3" w:rsidRDefault="005D6D53" w:rsidP="005A7AA9">
            <w:pPr>
              <w:rPr>
                <w:rFonts w:ascii="Arial" w:hAnsi="Arial" w:cs="Arial"/>
                <w:b/>
                <w:sz w:val="18"/>
                <w:szCs w:val="18"/>
              </w:rPr>
            </w:pPr>
            <w:r w:rsidRPr="001C16A3">
              <w:rPr>
                <w:rFonts w:ascii="Arial" w:hAnsi="Arial" w:cs="Arial"/>
                <w:b/>
                <w:sz w:val="18"/>
                <w:szCs w:val="18"/>
              </w:rPr>
              <w:t>Review of School’s Inclusivity</w:t>
            </w:r>
          </w:p>
          <w:p w14:paraId="5EE0B303" w14:textId="77777777" w:rsidR="005D6D53" w:rsidRPr="001C16A3" w:rsidRDefault="005D6D53" w:rsidP="005A7AA9">
            <w:pPr>
              <w:rPr>
                <w:rFonts w:ascii="Arial" w:hAnsi="Arial" w:cs="Arial"/>
                <w:b/>
                <w:sz w:val="18"/>
                <w:szCs w:val="18"/>
              </w:rPr>
            </w:pPr>
          </w:p>
          <w:p w14:paraId="46824D35" w14:textId="7D4500D1" w:rsidR="005D6D53" w:rsidRPr="001C16A3" w:rsidRDefault="005D6D53" w:rsidP="005A7AA9">
            <w:pPr>
              <w:rPr>
                <w:rFonts w:ascii="Arial" w:hAnsi="Arial" w:cs="Arial"/>
                <w:b/>
                <w:sz w:val="18"/>
                <w:szCs w:val="18"/>
              </w:rPr>
            </w:pPr>
          </w:p>
        </w:tc>
        <w:tc>
          <w:tcPr>
            <w:tcW w:w="7654" w:type="dxa"/>
          </w:tcPr>
          <w:p w14:paraId="042EEB39" w14:textId="21A2DF62" w:rsidR="009F5D04" w:rsidRPr="001C16A3" w:rsidRDefault="00BB1CAD" w:rsidP="009404EE">
            <w:pPr>
              <w:rPr>
                <w:rFonts w:ascii="Arial" w:hAnsi="Arial" w:cs="Arial"/>
                <w:sz w:val="18"/>
                <w:szCs w:val="18"/>
              </w:rPr>
            </w:pPr>
            <w:r w:rsidRPr="001C16A3">
              <w:rPr>
                <w:rFonts w:ascii="Arial" w:hAnsi="Arial" w:cs="Arial"/>
                <w:sz w:val="18"/>
                <w:szCs w:val="18"/>
              </w:rPr>
              <w:t xml:space="preserve">Evaluate your school’s inclusivity from universal teaching to </w:t>
            </w:r>
            <w:r w:rsidR="009F5D04" w:rsidRPr="001C16A3">
              <w:rPr>
                <w:rFonts w:ascii="Arial" w:hAnsi="Arial" w:cs="Arial"/>
                <w:sz w:val="18"/>
                <w:szCs w:val="18"/>
              </w:rPr>
              <w:t>specialised</w:t>
            </w:r>
            <w:r w:rsidRPr="001C16A3">
              <w:rPr>
                <w:rFonts w:ascii="Arial" w:hAnsi="Arial" w:cs="Arial"/>
                <w:sz w:val="18"/>
                <w:szCs w:val="18"/>
              </w:rPr>
              <w:t xml:space="preserve"> support.  Our review covers </w:t>
            </w:r>
            <w:r w:rsidR="009F5D04" w:rsidRPr="001C16A3">
              <w:rPr>
                <w:rFonts w:ascii="Arial" w:hAnsi="Arial" w:cs="Arial"/>
                <w:sz w:val="18"/>
                <w:szCs w:val="18"/>
              </w:rPr>
              <w:t>policies</w:t>
            </w:r>
            <w:r w:rsidR="00160DB2" w:rsidRPr="001C16A3">
              <w:rPr>
                <w:rFonts w:ascii="Arial" w:hAnsi="Arial" w:cs="Arial"/>
                <w:sz w:val="18"/>
                <w:szCs w:val="18"/>
              </w:rPr>
              <w:t>, values, website, culture and feedback from students and staff.</w:t>
            </w:r>
          </w:p>
          <w:p w14:paraId="0D3E9EAF" w14:textId="77777777" w:rsidR="00160DB2" w:rsidRPr="001C16A3" w:rsidRDefault="00160DB2" w:rsidP="009404EE">
            <w:pPr>
              <w:rPr>
                <w:rFonts w:ascii="Arial" w:hAnsi="Arial" w:cs="Arial"/>
                <w:sz w:val="18"/>
                <w:szCs w:val="18"/>
              </w:rPr>
            </w:pPr>
          </w:p>
          <w:p w14:paraId="40E388C6" w14:textId="3E9CDB3C" w:rsidR="00160DB2" w:rsidRPr="001C16A3" w:rsidRDefault="00160DB2" w:rsidP="009404EE">
            <w:pPr>
              <w:rPr>
                <w:rFonts w:ascii="Arial" w:hAnsi="Arial" w:cs="Arial"/>
                <w:sz w:val="18"/>
                <w:szCs w:val="18"/>
              </w:rPr>
            </w:pPr>
            <w:r w:rsidRPr="001C16A3">
              <w:rPr>
                <w:rFonts w:ascii="Arial" w:hAnsi="Arial" w:cs="Arial"/>
                <w:sz w:val="18"/>
                <w:szCs w:val="18"/>
              </w:rPr>
              <w:t>For a detailed curriculum and leadership analysis, multiple days may be needed.</w:t>
            </w:r>
          </w:p>
          <w:p w14:paraId="095FC936" w14:textId="77777777" w:rsidR="00160DB2" w:rsidRPr="001C16A3" w:rsidRDefault="00160DB2" w:rsidP="009404EE">
            <w:pPr>
              <w:rPr>
                <w:rFonts w:ascii="Arial" w:hAnsi="Arial" w:cs="Arial"/>
                <w:sz w:val="18"/>
                <w:szCs w:val="18"/>
              </w:rPr>
            </w:pPr>
          </w:p>
          <w:p w14:paraId="154DF861" w14:textId="634DBE26" w:rsidR="00160DB2" w:rsidRPr="001C16A3" w:rsidRDefault="00160DB2" w:rsidP="009404EE">
            <w:pPr>
              <w:rPr>
                <w:rFonts w:ascii="Arial" w:hAnsi="Arial" w:cs="Arial"/>
                <w:sz w:val="18"/>
                <w:szCs w:val="18"/>
              </w:rPr>
            </w:pPr>
            <w:r w:rsidRPr="001C16A3">
              <w:rPr>
                <w:rFonts w:ascii="Arial" w:hAnsi="Arial" w:cs="Arial"/>
                <w:sz w:val="18"/>
                <w:szCs w:val="18"/>
              </w:rPr>
              <w:t>You will rec</w:t>
            </w:r>
            <w:r w:rsidR="00A14ED1" w:rsidRPr="001C16A3">
              <w:rPr>
                <w:rFonts w:ascii="Arial" w:hAnsi="Arial" w:cs="Arial"/>
                <w:sz w:val="18"/>
                <w:szCs w:val="18"/>
              </w:rPr>
              <w:t>eive a brief report with findings, recommendations and next steps.</w:t>
            </w:r>
          </w:p>
          <w:p w14:paraId="5AF5DE81" w14:textId="77777777" w:rsidR="009F5D04" w:rsidRPr="001C16A3" w:rsidRDefault="009F5D04" w:rsidP="009404EE">
            <w:pPr>
              <w:rPr>
                <w:rFonts w:ascii="Arial" w:hAnsi="Arial" w:cs="Arial"/>
                <w:sz w:val="18"/>
                <w:szCs w:val="18"/>
              </w:rPr>
            </w:pPr>
          </w:p>
          <w:p w14:paraId="0FD8B5EF" w14:textId="5CE890EC" w:rsidR="005D6D53" w:rsidRPr="001C16A3" w:rsidRDefault="005D6D53" w:rsidP="00A14ED1">
            <w:pPr>
              <w:rPr>
                <w:rFonts w:ascii="Arial" w:hAnsi="Arial" w:cs="Arial"/>
                <w:sz w:val="20"/>
                <w:szCs w:val="20"/>
              </w:rPr>
            </w:pPr>
          </w:p>
        </w:tc>
        <w:tc>
          <w:tcPr>
            <w:tcW w:w="3544" w:type="dxa"/>
            <w:vAlign w:val="center"/>
          </w:tcPr>
          <w:p w14:paraId="2BB80E62" w14:textId="56229CB6" w:rsidR="005D6D53" w:rsidRPr="001C16A3" w:rsidRDefault="003F0512" w:rsidP="005D6D53">
            <w:pPr>
              <w:jc w:val="center"/>
              <w:rPr>
                <w:rFonts w:ascii="Arial" w:hAnsi="Arial" w:cs="Arial"/>
                <w:b/>
                <w:sz w:val="18"/>
                <w:szCs w:val="18"/>
              </w:rPr>
            </w:pPr>
            <w:r>
              <w:rPr>
                <w:rFonts w:ascii="Arial" w:hAnsi="Arial" w:cs="Arial"/>
                <w:b/>
                <w:sz w:val="18"/>
                <w:szCs w:val="18"/>
              </w:rPr>
              <w:t>£600 for a full day</w:t>
            </w:r>
          </w:p>
        </w:tc>
      </w:tr>
      <w:tr w:rsidR="005D6D53" w:rsidRPr="001C16A3" w14:paraId="2DC57079" w14:textId="77777777" w:rsidTr="00102055">
        <w:trPr>
          <w:trHeight w:val="979"/>
        </w:trPr>
        <w:tc>
          <w:tcPr>
            <w:tcW w:w="3828" w:type="dxa"/>
          </w:tcPr>
          <w:p w14:paraId="7FC55541" w14:textId="77777777" w:rsidR="005D6D53" w:rsidRPr="001C16A3" w:rsidRDefault="005D6D53" w:rsidP="00136B2E">
            <w:pPr>
              <w:rPr>
                <w:rFonts w:ascii="Arial" w:hAnsi="Arial" w:cs="Arial"/>
                <w:b/>
                <w:sz w:val="18"/>
                <w:szCs w:val="18"/>
              </w:rPr>
            </w:pPr>
            <w:r w:rsidRPr="001C16A3">
              <w:rPr>
                <w:rFonts w:ascii="Arial" w:hAnsi="Arial" w:cs="Arial"/>
                <w:b/>
                <w:sz w:val="18"/>
                <w:szCs w:val="18"/>
              </w:rPr>
              <w:t>Review of Behaviour, Pastoral and Inclusion Systems and Structures</w:t>
            </w:r>
          </w:p>
          <w:p w14:paraId="5E81D19F" w14:textId="77777777" w:rsidR="005D6D53" w:rsidRPr="001C16A3" w:rsidRDefault="005D6D53" w:rsidP="00136B2E">
            <w:pPr>
              <w:rPr>
                <w:rFonts w:ascii="Arial" w:hAnsi="Arial" w:cs="Arial"/>
                <w:b/>
                <w:sz w:val="18"/>
                <w:szCs w:val="18"/>
              </w:rPr>
            </w:pPr>
          </w:p>
          <w:p w14:paraId="47635BA2" w14:textId="50712539" w:rsidR="005D6D53" w:rsidRPr="001C16A3" w:rsidRDefault="005D6D53" w:rsidP="00136B2E">
            <w:pPr>
              <w:rPr>
                <w:rFonts w:ascii="Arial" w:hAnsi="Arial" w:cs="Arial"/>
                <w:b/>
                <w:sz w:val="18"/>
                <w:szCs w:val="18"/>
              </w:rPr>
            </w:pPr>
          </w:p>
        </w:tc>
        <w:tc>
          <w:tcPr>
            <w:tcW w:w="7654" w:type="dxa"/>
          </w:tcPr>
          <w:p w14:paraId="49BF3AEE" w14:textId="2DD30CED" w:rsidR="005D6D53" w:rsidRPr="00D50355" w:rsidRDefault="005C6467" w:rsidP="009404EE">
            <w:pPr>
              <w:rPr>
                <w:rFonts w:ascii="Arial" w:hAnsi="Arial" w:cs="Arial"/>
                <w:sz w:val="18"/>
                <w:szCs w:val="18"/>
              </w:rPr>
            </w:pPr>
            <w:r w:rsidRPr="00D50355">
              <w:rPr>
                <w:rFonts w:ascii="Arial" w:hAnsi="Arial" w:cs="Arial"/>
                <w:sz w:val="18"/>
                <w:szCs w:val="18"/>
              </w:rPr>
              <w:t>Our review of Behaviour, Pastoral and Inclusion Systems and Structure, offers an in-depth audit of your current practices.  This includes a thorough examination of policies, staffing models, culture walks and feedback from both students and staff.  The findings, along with actionable recommendations and potential next steps are presented in a concise report.</w:t>
            </w:r>
          </w:p>
        </w:tc>
        <w:tc>
          <w:tcPr>
            <w:tcW w:w="3544" w:type="dxa"/>
            <w:vAlign w:val="center"/>
          </w:tcPr>
          <w:p w14:paraId="0A77B773" w14:textId="26868F78" w:rsidR="005D6D53" w:rsidRPr="001C16A3" w:rsidRDefault="00B33D6B" w:rsidP="005D6D53">
            <w:pPr>
              <w:jc w:val="center"/>
              <w:rPr>
                <w:rFonts w:ascii="Arial" w:hAnsi="Arial" w:cs="Arial"/>
                <w:b/>
                <w:sz w:val="18"/>
                <w:szCs w:val="18"/>
              </w:rPr>
            </w:pPr>
            <w:r>
              <w:rPr>
                <w:rFonts w:ascii="Arial" w:hAnsi="Arial" w:cs="Arial"/>
                <w:b/>
                <w:sz w:val="18"/>
                <w:szCs w:val="18"/>
              </w:rPr>
              <w:t>£600 for a full day</w:t>
            </w:r>
          </w:p>
        </w:tc>
      </w:tr>
      <w:tr w:rsidR="00BE5127" w:rsidRPr="001C16A3" w14:paraId="31984D0D" w14:textId="77777777" w:rsidTr="00102055">
        <w:trPr>
          <w:trHeight w:val="979"/>
        </w:trPr>
        <w:tc>
          <w:tcPr>
            <w:tcW w:w="3828" w:type="dxa"/>
          </w:tcPr>
          <w:p w14:paraId="06F53313" w14:textId="5C696D30" w:rsidR="00BE5127" w:rsidRDefault="00D21384" w:rsidP="00136B2E">
            <w:pPr>
              <w:rPr>
                <w:rFonts w:ascii="Arial" w:hAnsi="Arial" w:cs="Arial"/>
                <w:b/>
                <w:sz w:val="18"/>
                <w:szCs w:val="18"/>
              </w:rPr>
            </w:pPr>
            <w:r w:rsidRPr="00741AF7">
              <w:rPr>
                <w:rFonts w:ascii="Arial" w:hAnsi="Arial" w:cs="Arial"/>
                <w:b/>
                <w:sz w:val="18"/>
                <w:szCs w:val="18"/>
              </w:rPr>
              <w:t xml:space="preserve">Emotions First – Targeted </w:t>
            </w:r>
            <w:r w:rsidR="003100D6" w:rsidRPr="00741AF7">
              <w:rPr>
                <w:rFonts w:ascii="Arial" w:hAnsi="Arial" w:cs="Arial"/>
                <w:b/>
                <w:sz w:val="18"/>
                <w:szCs w:val="18"/>
              </w:rPr>
              <w:t>Emotional</w:t>
            </w:r>
            <w:r w:rsidRPr="00741AF7">
              <w:rPr>
                <w:rFonts w:ascii="Arial" w:hAnsi="Arial" w:cs="Arial"/>
                <w:b/>
                <w:sz w:val="18"/>
                <w:szCs w:val="18"/>
              </w:rPr>
              <w:t xml:space="preserve"> Literacy and Wellbeing Support for Support</w:t>
            </w:r>
          </w:p>
          <w:p w14:paraId="4947DB50" w14:textId="77777777" w:rsidR="00D5391F" w:rsidRDefault="00D5391F" w:rsidP="00136B2E">
            <w:pPr>
              <w:rPr>
                <w:rFonts w:ascii="Arial" w:hAnsi="Arial" w:cs="Arial"/>
                <w:b/>
                <w:sz w:val="18"/>
                <w:szCs w:val="18"/>
              </w:rPr>
            </w:pPr>
          </w:p>
          <w:p w14:paraId="64A284D6" w14:textId="6FADC8BA" w:rsidR="00D5391F" w:rsidRPr="00741AF7" w:rsidRDefault="00D5391F" w:rsidP="00136B2E">
            <w:pPr>
              <w:rPr>
                <w:rFonts w:ascii="Arial" w:hAnsi="Arial" w:cs="Arial"/>
                <w:b/>
                <w:sz w:val="18"/>
                <w:szCs w:val="18"/>
              </w:rPr>
            </w:pPr>
          </w:p>
        </w:tc>
        <w:tc>
          <w:tcPr>
            <w:tcW w:w="7654" w:type="dxa"/>
          </w:tcPr>
          <w:p w14:paraId="6E37ADF7" w14:textId="0A81EA3F" w:rsidR="00BE5127" w:rsidRDefault="00A53B61" w:rsidP="009404EE">
            <w:pPr>
              <w:rPr>
                <w:rFonts w:ascii="Arial" w:hAnsi="Arial" w:cs="Arial"/>
                <w:sz w:val="18"/>
                <w:szCs w:val="18"/>
              </w:rPr>
            </w:pPr>
            <w:r>
              <w:rPr>
                <w:rFonts w:ascii="Arial" w:hAnsi="Arial" w:cs="Arial"/>
                <w:sz w:val="18"/>
                <w:szCs w:val="18"/>
              </w:rPr>
              <w:t xml:space="preserve">We offer a clear and practical emotional literacy support package to help schools strengthen pupils’ emotional </w:t>
            </w:r>
            <w:r w:rsidR="008404FD">
              <w:rPr>
                <w:rFonts w:ascii="Arial" w:hAnsi="Arial" w:cs="Arial"/>
                <w:sz w:val="18"/>
                <w:szCs w:val="18"/>
              </w:rPr>
              <w:t>regulation</w:t>
            </w:r>
            <w:r>
              <w:rPr>
                <w:rFonts w:ascii="Arial" w:hAnsi="Arial" w:cs="Arial"/>
                <w:sz w:val="18"/>
                <w:szCs w:val="18"/>
              </w:rPr>
              <w:t xml:space="preserve">, resilience </w:t>
            </w:r>
            <w:r w:rsidR="008404FD">
              <w:rPr>
                <w:rFonts w:ascii="Arial" w:hAnsi="Arial" w:cs="Arial"/>
                <w:sz w:val="18"/>
                <w:szCs w:val="18"/>
              </w:rPr>
              <w:t>and social</w:t>
            </w:r>
            <w:r>
              <w:rPr>
                <w:rFonts w:ascii="Arial" w:hAnsi="Arial" w:cs="Arial"/>
                <w:sz w:val="18"/>
                <w:szCs w:val="18"/>
              </w:rPr>
              <w:t xml:space="preserve"> development.  We </w:t>
            </w:r>
            <w:r w:rsidR="000A6478">
              <w:rPr>
                <w:rFonts w:ascii="Arial" w:hAnsi="Arial" w:cs="Arial"/>
                <w:sz w:val="18"/>
                <w:szCs w:val="18"/>
              </w:rPr>
              <w:t>work</w:t>
            </w:r>
            <w:r>
              <w:rPr>
                <w:rFonts w:ascii="Arial" w:hAnsi="Arial" w:cs="Arial"/>
                <w:sz w:val="18"/>
                <w:szCs w:val="18"/>
              </w:rPr>
              <w:t xml:space="preserve"> in partnership with schools to provide tailored support.  The package </w:t>
            </w:r>
            <w:r w:rsidR="008404FD">
              <w:rPr>
                <w:rFonts w:ascii="Arial" w:hAnsi="Arial" w:cs="Arial"/>
                <w:sz w:val="18"/>
                <w:szCs w:val="18"/>
              </w:rPr>
              <w:t>begins</w:t>
            </w:r>
            <w:r>
              <w:rPr>
                <w:rFonts w:ascii="Arial" w:hAnsi="Arial" w:cs="Arial"/>
                <w:sz w:val="18"/>
                <w:szCs w:val="18"/>
              </w:rPr>
              <w:t xml:space="preserve"> with an initial consultation meeting with a key member of staff, such as the SENDCo or </w:t>
            </w:r>
            <w:r w:rsidR="008404FD">
              <w:rPr>
                <w:rFonts w:ascii="Arial" w:hAnsi="Arial" w:cs="Arial"/>
                <w:sz w:val="18"/>
                <w:szCs w:val="18"/>
              </w:rPr>
              <w:t>pastoral</w:t>
            </w:r>
            <w:r>
              <w:rPr>
                <w:rFonts w:ascii="Arial" w:hAnsi="Arial" w:cs="Arial"/>
                <w:sz w:val="18"/>
                <w:szCs w:val="18"/>
              </w:rPr>
              <w:t xml:space="preserve"> lead.  During this meeting we review current emotional literacy </w:t>
            </w:r>
            <w:r w:rsidR="008404FD">
              <w:rPr>
                <w:rFonts w:ascii="Arial" w:hAnsi="Arial" w:cs="Arial"/>
                <w:sz w:val="18"/>
                <w:szCs w:val="18"/>
              </w:rPr>
              <w:t>provision</w:t>
            </w:r>
            <w:r>
              <w:rPr>
                <w:rFonts w:ascii="Arial" w:hAnsi="Arial" w:cs="Arial"/>
                <w:sz w:val="18"/>
                <w:szCs w:val="18"/>
              </w:rPr>
              <w:t xml:space="preserve">, explore any </w:t>
            </w:r>
            <w:r w:rsidR="008404FD">
              <w:rPr>
                <w:rFonts w:ascii="Arial" w:hAnsi="Arial" w:cs="Arial"/>
                <w:sz w:val="18"/>
                <w:szCs w:val="18"/>
              </w:rPr>
              <w:t>concerns</w:t>
            </w:r>
            <w:r>
              <w:rPr>
                <w:rFonts w:ascii="Arial" w:hAnsi="Arial" w:cs="Arial"/>
                <w:sz w:val="18"/>
                <w:szCs w:val="18"/>
              </w:rPr>
              <w:t xml:space="preserve"> around </w:t>
            </w:r>
            <w:r w:rsidR="008404FD">
              <w:rPr>
                <w:rFonts w:ascii="Arial" w:hAnsi="Arial" w:cs="Arial"/>
                <w:sz w:val="18"/>
                <w:szCs w:val="18"/>
              </w:rPr>
              <w:t>behaviour</w:t>
            </w:r>
            <w:r>
              <w:rPr>
                <w:rFonts w:ascii="Arial" w:hAnsi="Arial" w:cs="Arial"/>
                <w:sz w:val="18"/>
                <w:szCs w:val="18"/>
              </w:rPr>
              <w:t xml:space="preserve">, </w:t>
            </w:r>
            <w:r w:rsidR="008404FD">
              <w:rPr>
                <w:rFonts w:ascii="Arial" w:hAnsi="Arial" w:cs="Arial"/>
                <w:sz w:val="18"/>
                <w:szCs w:val="18"/>
              </w:rPr>
              <w:t>attendance</w:t>
            </w:r>
            <w:r>
              <w:rPr>
                <w:rFonts w:ascii="Arial" w:hAnsi="Arial" w:cs="Arial"/>
                <w:sz w:val="18"/>
                <w:szCs w:val="18"/>
              </w:rPr>
              <w:t xml:space="preserve"> or wellbeing, and identify priority pupils or groups.  We agree clear outcomes and create a delivery plan to ensure support is focussed and effective</w:t>
            </w:r>
            <w:r w:rsidR="00D5391F">
              <w:rPr>
                <w:rFonts w:ascii="Arial" w:hAnsi="Arial" w:cs="Arial"/>
                <w:sz w:val="18"/>
                <w:szCs w:val="18"/>
              </w:rPr>
              <w:t xml:space="preserve">.  </w:t>
            </w:r>
          </w:p>
          <w:p w14:paraId="1EC4FF71" w14:textId="77777777" w:rsidR="00D5391F" w:rsidRDefault="00D5391F" w:rsidP="009404EE">
            <w:pPr>
              <w:rPr>
                <w:rFonts w:ascii="Arial" w:hAnsi="Arial" w:cs="Arial"/>
                <w:sz w:val="18"/>
                <w:szCs w:val="18"/>
              </w:rPr>
            </w:pPr>
          </w:p>
          <w:p w14:paraId="49CEE2E1" w14:textId="4E5C43DB" w:rsidR="00D5391F" w:rsidRPr="00D50355" w:rsidRDefault="00D5391F" w:rsidP="009404EE">
            <w:pPr>
              <w:rPr>
                <w:rFonts w:ascii="Arial" w:hAnsi="Arial" w:cs="Arial"/>
                <w:sz w:val="18"/>
                <w:szCs w:val="18"/>
              </w:rPr>
            </w:pPr>
            <w:r>
              <w:rPr>
                <w:rFonts w:ascii="Arial" w:hAnsi="Arial" w:cs="Arial"/>
                <w:sz w:val="18"/>
                <w:szCs w:val="18"/>
              </w:rPr>
              <w:t>Direct</w:t>
            </w:r>
            <w:r w:rsidR="008404FD">
              <w:rPr>
                <w:rFonts w:ascii="Arial" w:hAnsi="Arial" w:cs="Arial"/>
                <w:sz w:val="18"/>
                <w:szCs w:val="18"/>
              </w:rPr>
              <w:t xml:space="preserve"> work with CYPs is delivered through one-to-one </w:t>
            </w:r>
            <w:r w:rsidR="008C726F">
              <w:rPr>
                <w:rFonts w:ascii="Arial" w:hAnsi="Arial" w:cs="Arial"/>
                <w:sz w:val="18"/>
                <w:szCs w:val="18"/>
              </w:rPr>
              <w:t>session</w:t>
            </w:r>
            <w:r w:rsidR="008404FD">
              <w:rPr>
                <w:rFonts w:ascii="Arial" w:hAnsi="Arial" w:cs="Arial"/>
                <w:sz w:val="18"/>
                <w:szCs w:val="18"/>
              </w:rPr>
              <w:t xml:space="preserve"> or small group </w:t>
            </w:r>
            <w:r w:rsidR="008C726F">
              <w:rPr>
                <w:rFonts w:ascii="Arial" w:hAnsi="Arial" w:cs="Arial"/>
                <w:sz w:val="18"/>
                <w:szCs w:val="18"/>
              </w:rPr>
              <w:t>interventions</w:t>
            </w:r>
            <w:r w:rsidR="008404FD">
              <w:rPr>
                <w:rFonts w:ascii="Arial" w:hAnsi="Arial" w:cs="Arial"/>
                <w:sz w:val="18"/>
                <w:szCs w:val="18"/>
              </w:rPr>
              <w:t xml:space="preserve"> </w:t>
            </w:r>
            <w:r w:rsidR="008C726F">
              <w:rPr>
                <w:rFonts w:ascii="Arial" w:hAnsi="Arial" w:cs="Arial"/>
                <w:sz w:val="18"/>
                <w:szCs w:val="18"/>
              </w:rPr>
              <w:t>of</w:t>
            </w:r>
            <w:r w:rsidR="008404FD">
              <w:rPr>
                <w:rFonts w:ascii="Arial" w:hAnsi="Arial" w:cs="Arial"/>
                <w:sz w:val="18"/>
                <w:szCs w:val="18"/>
              </w:rPr>
              <w:t xml:space="preserve"> up to four pupils.  Programme run in structure</w:t>
            </w:r>
            <w:r w:rsidR="008C726F">
              <w:rPr>
                <w:rFonts w:ascii="Arial" w:hAnsi="Arial" w:cs="Arial"/>
                <w:sz w:val="18"/>
                <w:szCs w:val="18"/>
              </w:rPr>
              <w:t>d</w:t>
            </w:r>
            <w:r w:rsidR="008404FD">
              <w:rPr>
                <w:rFonts w:ascii="Arial" w:hAnsi="Arial" w:cs="Arial"/>
                <w:sz w:val="18"/>
                <w:szCs w:val="18"/>
              </w:rPr>
              <w:t xml:space="preserve"> six session block and are tailored to need</w:t>
            </w:r>
            <w:r w:rsidR="00254D06">
              <w:rPr>
                <w:rFonts w:ascii="Arial" w:hAnsi="Arial" w:cs="Arial"/>
                <w:sz w:val="18"/>
                <w:szCs w:val="18"/>
              </w:rPr>
              <w:t>.  Sessions may focus on managing strong emotions, resolving conflict, developing positive peer relationships, building self-esteem and confidence, improving social communication and developing coping strategies to build resilience.</w:t>
            </w:r>
            <w:r w:rsidR="00964651">
              <w:rPr>
                <w:rFonts w:ascii="Arial" w:hAnsi="Arial" w:cs="Arial"/>
                <w:sz w:val="18"/>
                <w:szCs w:val="18"/>
              </w:rPr>
              <w:t xml:space="preserve">  Delivery takes place on</w:t>
            </w:r>
            <w:r w:rsidR="008C726F">
              <w:rPr>
                <w:rFonts w:ascii="Arial" w:hAnsi="Arial" w:cs="Arial"/>
                <w:sz w:val="18"/>
                <w:szCs w:val="18"/>
              </w:rPr>
              <w:t>-site</w:t>
            </w:r>
            <w:r w:rsidR="00035771">
              <w:rPr>
                <w:rFonts w:ascii="Arial" w:hAnsi="Arial" w:cs="Arial"/>
                <w:sz w:val="18"/>
                <w:szCs w:val="18"/>
              </w:rPr>
              <w:t xml:space="preserve"> </w:t>
            </w:r>
            <w:r w:rsidR="00964651">
              <w:rPr>
                <w:rFonts w:ascii="Arial" w:hAnsi="Arial" w:cs="Arial"/>
                <w:sz w:val="18"/>
                <w:szCs w:val="18"/>
              </w:rPr>
              <w:t>on a weekly basis.</w:t>
            </w:r>
          </w:p>
        </w:tc>
        <w:tc>
          <w:tcPr>
            <w:tcW w:w="3544" w:type="dxa"/>
            <w:vAlign w:val="center"/>
          </w:tcPr>
          <w:p w14:paraId="20E2A31D" w14:textId="50485BDE" w:rsidR="00BE5127" w:rsidRPr="001C16A3" w:rsidRDefault="00964651" w:rsidP="005D6D53">
            <w:pPr>
              <w:jc w:val="center"/>
              <w:rPr>
                <w:rFonts w:ascii="Arial" w:hAnsi="Arial" w:cs="Arial"/>
                <w:b/>
                <w:sz w:val="18"/>
                <w:szCs w:val="18"/>
              </w:rPr>
            </w:pPr>
            <w:r>
              <w:rPr>
                <w:rFonts w:ascii="Arial" w:hAnsi="Arial" w:cs="Arial"/>
                <w:b/>
                <w:sz w:val="18"/>
                <w:szCs w:val="18"/>
              </w:rPr>
              <w:t>£1500 per package</w:t>
            </w:r>
          </w:p>
        </w:tc>
      </w:tr>
    </w:tbl>
    <w:p w14:paraId="33F32BC4" w14:textId="1AA50A82" w:rsidR="00102055" w:rsidRPr="00102055" w:rsidRDefault="00102055" w:rsidP="00102055">
      <w:pPr>
        <w:tabs>
          <w:tab w:val="left" w:pos="2642"/>
        </w:tabs>
        <w:rPr>
          <w:rFonts w:ascii="Arial" w:hAnsi="Arial" w:cs="Arial"/>
        </w:rPr>
      </w:pPr>
    </w:p>
    <w:sectPr w:rsidR="00102055" w:rsidRPr="00102055" w:rsidSect="00343A5D">
      <w:headerReference w:type="default" r:id="rId11"/>
      <w:footerReference w:type="default" r:id="rId12"/>
      <w:pgSz w:w="16838" w:h="11906" w:orient="landscape"/>
      <w:pgMar w:top="720" w:right="720" w:bottom="720" w:left="720" w:header="107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74869" w14:textId="77777777" w:rsidR="00385159" w:rsidRDefault="00385159" w:rsidP="00FB5E6F">
      <w:pPr>
        <w:spacing w:after="0" w:line="240" w:lineRule="auto"/>
      </w:pPr>
      <w:r>
        <w:separator/>
      </w:r>
    </w:p>
  </w:endnote>
  <w:endnote w:type="continuationSeparator" w:id="0">
    <w:p w14:paraId="1B4A16BD" w14:textId="77777777" w:rsidR="00385159" w:rsidRDefault="00385159" w:rsidP="00FB5E6F">
      <w:pPr>
        <w:spacing w:after="0" w:line="240" w:lineRule="auto"/>
      </w:pPr>
      <w:r>
        <w:continuationSeparator/>
      </w:r>
    </w:p>
  </w:endnote>
  <w:endnote w:type="continuationNotice" w:id="1">
    <w:p w14:paraId="18E1E8EA" w14:textId="77777777" w:rsidR="00385159" w:rsidRDefault="003851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108405"/>
      <w:docPartObj>
        <w:docPartGallery w:val="Page Numbers (Bottom of Page)"/>
        <w:docPartUnique/>
      </w:docPartObj>
    </w:sdtPr>
    <w:sdtEndPr>
      <w:rPr>
        <w:noProof/>
      </w:rPr>
    </w:sdtEndPr>
    <w:sdtContent>
      <w:p w14:paraId="0E9497E5" w14:textId="4CBD4F9A" w:rsidR="007707EC" w:rsidRDefault="007707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66E4F" w14:textId="6096A235" w:rsidR="00551967" w:rsidRPr="007015F4" w:rsidRDefault="007707EC" w:rsidP="007707EC">
    <w:pPr>
      <w:pStyle w:val="Footer"/>
      <w:rPr>
        <w:sz w:val="16"/>
        <w:szCs w:val="16"/>
      </w:rPr>
    </w:pPr>
    <w:r>
      <w:rPr>
        <w:sz w:val="16"/>
        <w:szCs w:val="16"/>
      </w:rPr>
      <w:t>Updated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9947F" w14:textId="77777777" w:rsidR="00385159" w:rsidRDefault="00385159" w:rsidP="00FB5E6F">
      <w:pPr>
        <w:spacing w:after="0" w:line="240" w:lineRule="auto"/>
      </w:pPr>
      <w:r>
        <w:separator/>
      </w:r>
    </w:p>
  </w:footnote>
  <w:footnote w:type="continuationSeparator" w:id="0">
    <w:p w14:paraId="696B42B0" w14:textId="77777777" w:rsidR="00385159" w:rsidRDefault="00385159" w:rsidP="00FB5E6F">
      <w:pPr>
        <w:spacing w:after="0" w:line="240" w:lineRule="auto"/>
      </w:pPr>
      <w:r>
        <w:continuationSeparator/>
      </w:r>
    </w:p>
  </w:footnote>
  <w:footnote w:type="continuationNotice" w:id="1">
    <w:p w14:paraId="025A76B9" w14:textId="77777777" w:rsidR="00385159" w:rsidRDefault="003851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76A03" w14:textId="3E9CCB96" w:rsidR="0020461C" w:rsidRPr="00875E0A" w:rsidRDefault="00243D5C" w:rsidP="0062114D">
    <w:pPr>
      <w:pStyle w:val="Header"/>
      <w:tabs>
        <w:tab w:val="clear" w:pos="4513"/>
        <w:tab w:val="clear" w:pos="9026"/>
        <w:tab w:val="left" w:pos="8420"/>
      </w:tabs>
      <w:jc w:val="right"/>
      <w:rPr>
        <w:rFonts w:ascii="Arial" w:hAnsi="Arial" w:cs="Arial"/>
        <w:b/>
        <w:bCs/>
        <w:sz w:val="36"/>
        <w:szCs w:val="36"/>
      </w:rPr>
    </w:pPr>
    <w:r w:rsidRPr="00875E0A">
      <w:rPr>
        <w:rFonts w:ascii="Arial" w:eastAsia="Calibri" w:hAnsi="Arial" w:cs="Arial"/>
        <w:noProof/>
        <w:color w:val="595959"/>
        <w:kern w:val="20"/>
        <w:sz w:val="36"/>
        <w:szCs w:val="36"/>
        <w:lang w:val="en-US" w:eastAsia="ja-JP"/>
      </w:rPr>
      <w:drawing>
        <wp:anchor distT="0" distB="0" distL="114300" distR="114300" simplePos="0" relativeHeight="251658240" behindDoc="0" locked="0" layoutInCell="1" allowOverlap="1" wp14:anchorId="6E60AA33" wp14:editId="4835F61D">
          <wp:simplePos x="0" y="0"/>
          <wp:positionH relativeFrom="margin">
            <wp:posOffset>-289560</wp:posOffset>
          </wp:positionH>
          <wp:positionV relativeFrom="margin">
            <wp:posOffset>-965200</wp:posOffset>
          </wp:positionV>
          <wp:extent cx="807720" cy="807085"/>
          <wp:effectExtent l="0" t="0" r="0" b="0"/>
          <wp:wrapSquare wrapText="bothSides"/>
          <wp:docPr id="1851272022" name="Picture 1" descr="A puzzle piece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687501" name="Picture 1" descr="A puzzle piece in a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807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5E0A" w:rsidRPr="00875E0A">
      <w:rPr>
        <w:rFonts w:ascii="Arial" w:hAnsi="Arial" w:cs="Arial"/>
        <w:b/>
        <w:bCs/>
        <w:sz w:val="36"/>
        <w:szCs w:val="36"/>
      </w:rPr>
      <w:t>S</w:t>
    </w:r>
    <w:r w:rsidR="0062114D" w:rsidRPr="00875E0A">
      <w:rPr>
        <w:rFonts w:ascii="Arial" w:hAnsi="Arial" w:cs="Arial"/>
        <w:b/>
        <w:bCs/>
        <w:sz w:val="36"/>
        <w:szCs w:val="36"/>
      </w:rPr>
      <w:t>upport Options</w:t>
    </w:r>
  </w:p>
  <w:p w14:paraId="65979E3C" w14:textId="77777777" w:rsidR="0062114D" w:rsidRPr="0062114D" w:rsidRDefault="0062114D" w:rsidP="0062114D">
    <w:pPr>
      <w:pStyle w:val="Header"/>
      <w:tabs>
        <w:tab w:val="clear" w:pos="4513"/>
        <w:tab w:val="clear" w:pos="9026"/>
        <w:tab w:val="left" w:pos="8420"/>
      </w:tabs>
      <w:jc w:val="right"/>
      <w:rPr>
        <w:b/>
        <w:bCs/>
        <w:sz w:val="24"/>
        <w:szCs w:val="24"/>
      </w:rPr>
    </w:pPr>
  </w:p>
  <w:p w14:paraId="7720C06E" w14:textId="11557767" w:rsidR="00F14794" w:rsidRDefault="00F14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20A6C"/>
    <w:multiLevelType w:val="hybridMultilevel"/>
    <w:tmpl w:val="D2FEFB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49295C"/>
    <w:multiLevelType w:val="hybridMultilevel"/>
    <w:tmpl w:val="D88E44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995E84"/>
    <w:multiLevelType w:val="hybridMultilevel"/>
    <w:tmpl w:val="8F9019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FFE63B1"/>
    <w:multiLevelType w:val="hybridMultilevel"/>
    <w:tmpl w:val="B82CF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07943CA"/>
    <w:multiLevelType w:val="hybridMultilevel"/>
    <w:tmpl w:val="8F6A7E34"/>
    <w:lvl w:ilvl="0" w:tplc="08090001">
      <w:start w:val="1"/>
      <w:numFmt w:val="bullet"/>
      <w:lvlText w:val=""/>
      <w:lvlJc w:val="left"/>
      <w:pPr>
        <w:ind w:left="1080" w:hanging="360"/>
      </w:pPr>
      <w:rPr>
        <w:rFonts w:ascii="Symbol" w:hAnsi="Symbol" w:hint="default"/>
        <w:color w:val="000000"/>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34670803"/>
    <w:multiLevelType w:val="hybridMultilevel"/>
    <w:tmpl w:val="E0547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BD755F0"/>
    <w:multiLevelType w:val="hybridMultilevel"/>
    <w:tmpl w:val="4E0ED2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626EFB"/>
    <w:multiLevelType w:val="hybridMultilevel"/>
    <w:tmpl w:val="2D1038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3EE389D"/>
    <w:multiLevelType w:val="hybridMultilevel"/>
    <w:tmpl w:val="2B2CADB4"/>
    <w:lvl w:ilvl="0" w:tplc="0809000F">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F6144F"/>
    <w:multiLevelType w:val="hybridMultilevel"/>
    <w:tmpl w:val="A27CF2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0027C6"/>
    <w:multiLevelType w:val="hybridMultilevel"/>
    <w:tmpl w:val="1214D1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4E780A50"/>
    <w:multiLevelType w:val="hybridMultilevel"/>
    <w:tmpl w:val="B8926F80"/>
    <w:lvl w:ilvl="0" w:tplc="90C092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BC6E91"/>
    <w:multiLevelType w:val="hybridMultilevel"/>
    <w:tmpl w:val="E0FE04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557534D1"/>
    <w:multiLevelType w:val="hybridMultilevel"/>
    <w:tmpl w:val="6B94974C"/>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D013999"/>
    <w:multiLevelType w:val="hybridMultilevel"/>
    <w:tmpl w:val="1DB292CA"/>
    <w:lvl w:ilvl="0" w:tplc="0809000F">
      <w:start w:val="1"/>
      <w:numFmt w:val="decimal"/>
      <w:lvlText w:val="%1."/>
      <w:lvlJc w:val="left"/>
      <w:pPr>
        <w:ind w:left="1193" w:hanging="360"/>
      </w:pPr>
    </w:lvl>
    <w:lvl w:ilvl="1" w:tplc="08090019">
      <w:start w:val="1"/>
      <w:numFmt w:val="lowerLetter"/>
      <w:lvlText w:val="%2."/>
      <w:lvlJc w:val="left"/>
      <w:pPr>
        <w:ind w:left="1913" w:hanging="360"/>
      </w:pPr>
    </w:lvl>
    <w:lvl w:ilvl="2" w:tplc="0809001B">
      <w:start w:val="1"/>
      <w:numFmt w:val="lowerRoman"/>
      <w:lvlText w:val="%3."/>
      <w:lvlJc w:val="right"/>
      <w:pPr>
        <w:ind w:left="2633" w:hanging="180"/>
      </w:pPr>
    </w:lvl>
    <w:lvl w:ilvl="3" w:tplc="0809000F">
      <w:start w:val="1"/>
      <w:numFmt w:val="decimal"/>
      <w:lvlText w:val="%4."/>
      <w:lvlJc w:val="left"/>
      <w:pPr>
        <w:ind w:left="3353" w:hanging="360"/>
      </w:pPr>
    </w:lvl>
    <w:lvl w:ilvl="4" w:tplc="08090019">
      <w:start w:val="1"/>
      <w:numFmt w:val="lowerLetter"/>
      <w:lvlText w:val="%5."/>
      <w:lvlJc w:val="left"/>
      <w:pPr>
        <w:ind w:left="4073" w:hanging="360"/>
      </w:pPr>
    </w:lvl>
    <w:lvl w:ilvl="5" w:tplc="0809001B">
      <w:start w:val="1"/>
      <w:numFmt w:val="lowerRoman"/>
      <w:lvlText w:val="%6."/>
      <w:lvlJc w:val="right"/>
      <w:pPr>
        <w:ind w:left="4793" w:hanging="180"/>
      </w:pPr>
    </w:lvl>
    <w:lvl w:ilvl="6" w:tplc="0809000F">
      <w:start w:val="1"/>
      <w:numFmt w:val="decimal"/>
      <w:lvlText w:val="%7."/>
      <w:lvlJc w:val="left"/>
      <w:pPr>
        <w:ind w:left="5513" w:hanging="360"/>
      </w:pPr>
    </w:lvl>
    <w:lvl w:ilvl="7" w:tplc="08090019">
      <w:start w:val="1"/>
      <w:numFmt w:val="lowerLetter"/>
      <w:lvlText w:val="%8."/>
      <w:lvlJc w:val="left"/>
      <w:pPr>
        <w:ind w:left="6233" w:hanging="360"/>
      </w:pPr>
    </w:lvl>
    <w:lvl w:ilvl="8" w:tplc="0809001B">
      <w:start w:val="1"/>
      <w:numFmt w:val="lowerRoman"/>
      <w:lvlText w:val="%9."/>
      <w:lvlJc w:val="right"/>
      <w:pPr>
        <w:ind w:left="6953" w:hanging="180"/>
      </w:pPr>
    </w:lvl>
  </w:abstractNum>
  <w:abstractNum w:abstractNumId="15" w15:restartNumberingAfterBreak="0">
    <w:nsid w:val="738D3C51"/>
    <w:multiLevelType w:val="hybridMultilevel"/>
    <w:tmpl w:val="61D0DC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FA1208"/>
    <w:multiLevelType w:val="hybridMultilevel"/>
    <w:tmpl w:val="768EB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305B92"/>
    <w:multiLevelType w:val="hybridMultilevel"/>
    <w:tmpl w:val="6AD6125C"/>
    <w:lvl w:ilvl="0" w:tplc="90C092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9029AB"/>
    <w:multiLevelType w:val="hybridMultilevel"/>
    <w:tmpl w:val="69B6D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6565217">
    <w:abstractNumId w:val="7"/>
  </w:num>
  <w:num w:numId="2" w16cid:durableId="1015427097">
    <w:abstractNumId w:val="0"/>
  </w:num>
  <w:num w:numId="3" w16cid:durableId="1684628260">
    <w:abstractNumId w:val="10"/>
  </w:num>
  <w:num w:numId="4" w16cid:durableId="1815178320">
    <w:abstractNumId w:val="2"/>
  </w:num>
  <w:num w:numId="5" w16cid:durableId="1440375453">
    <w:abstractNumId w:val="12"/>
  </w:num>
  <w:num w:numId="6" w16cid:durableId="2088191416">
    <w:abstractNumId w:val="5"/>
  </w:num>
  <w:num w:numId="7" w16cid:durableId="3733074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6689451">
    <w:abstractNumId w:val="3"/>
  </w:num>
  <w:num w:numId="9" w16cid:durableId="553002087">
    <w:abstractNumId w:val="4"/>
  </w:num>
  <w:num w:numId="10" w16cid:durableId="751396194">
    <w:abstractNumId w:val="8"/>
  </w:num>
  <w:num w:numId="11" w16cid:durableId="563640376">
    <w:abstractNumId w:val="18"/>
  </w:num>
  <w:num w:numId="12" w16cid:durableId="1226139666">
    <w:abstractNumId w:val="11"/>
  </w:num>
  <w:num w:numId="13" w16cid:durableId="1202934685">
    <w:abstractNumId w:val="17"/>
  </w:num>
  <w:num w:numId="14" w16cid:durableId="1657563457">
    <w:abstractNumId w:val="13"/>
  </w:num>
  <w:num w:numId="15" w16cid:durableId="631636911">
    <w:abstractNumId w:val="15"/>
  </w:num>
  <w:num w:numId="16" w16cid:durableId="881863052">
    <w:abstractNumId w:val="1"/>
  </w:num>
  <w:num w:numId="17" w16cid:durableId="893197525">
    <w:abstractNumId w:val="9"/>
  </w:num>
  <w:num w:numId="18" w16cid:durableId="1724526619">
    <w:abstractNumId w:val="6"/>
  </w:num>
  <w:num w:numId="19" w16cid:durableId="14495500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nforcement="0"/>
  <w:autoFormatOverrid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40"/>
    <w:rsid w:val="00004A30"/>
    <w:rsid w:val="000058E9"/>
    <w:rsid w:val="00011ADA"/>
    <w:rsid w:val="00012535"/>
    <w:rsid w:val="000133F8"/>
    <w:rsid w:val="000264B7"/>
    <w:rsid w:val="000302B7"/>
    <w:rsid w:val="00030DF1"/>
    <w:rsid w:val="00034502"/>
    <w:rsid w:val="00035771"/>
    <w:rsid w:val="00037AAF"/>
    <w:rsid w:val="0004511F"/>
    <w:rsid w:val="00050E16"/>
    <w:rsid w:val="00051DF4"/>
    <w:rsid w:val="00060228"/>
    <w:rsid w:val="00065AAC"/>
    <w:rsid w:val="0006610D"/>
    <w:rsid w:val="00066281"/>
    <w:rsid w:val="000664EB"/>
    <w:rsid w:val="00066648"/>
    <w:rsid w:val="000669C0"/>
    <w:rsid w:val="000715B6"/>
    <w:rsid w:val="00072A1D"/>
    <w:rsid w:val="00073743"/>
    <w:rsid w:val="00085248"/>
    <w:rsid w:val="00091BAF"/>
    <w:rsid w:val="00091C1D"/>
    <w:rsid w:val="00092982"/>
    <w:rsid w:val="000961E6"/>
    <w:rsid w:val="00096B65"/>
    <w:rsid w:val="000A007C"/>
    <w:rsid w:val="000A00EF"/>
    <w:rsid w:val="000A5165"/>
    <w:rsid w:val="000A5954"/>
    <w:rsid w:val="000A6478"/>
    <w:rsid w:val="000A680A"/>
    <w:rsid w:val="000A6EA3"/>
    <w:rsid w:val="000B4BC9"/>
    <w:rsid w:val="000C2542"/>
    <w:rsid w:val="000C62B7"/>
    <w:rsid w:val="000C6D44"/>
    <w:rsid w:val="000D0B8D"/>
    <w:rsid w:val="000D26C3"/>
    <w:rsid w:val="000D2A2B"/>
    <w:rsid w:val="000D5B6B"/>
    <w:rsid w:val="000D764F"/>
    <w:rsid w:val="000E32F1"/>
    <w:rsid w:val="000F6381"/>
    <w:rsid w:val="000F73E2"/>
    <w:rsid w:val="00102055"/>
    <w:rsid w:val="0011145B"/>
    <w:rsid w:val="00120F89"/>
    <w:rsid w:val="0012104C"/>
    <w:rsid w:val="001252AA"/>
    <w:rsid w:val="00125464"/>
    <w:rsid w:val="00126DDD"/>
    <w:rsid w:val="0012718C"/>
    <w:rsid w:val="00131021"/>
    <w:rsid w:val="001328D0"/>
    <w:rsid w:val="00134277"/>
    <w:rsid w:val="0013697D"/>
    <w:rsid w:val="00136A51"/>
    <w:rsid w:val="00136B2E"/>
    <w:rsid w:val="001420DD"/>
    <w:rsid w:val="00142778"/>
    <w:rsid w:val="001453B4"/>
    <w:rsid w:val="00150377"/>
    <w:rsid w:val="001509B7"/>
    <w:rsid w:val="001516F2"/>
    <w:rsid w:val="00153BDE"/>
    <w:rsid w:val="001549D8"/>
    <w:rsid w:val="00160DB2"/>
    <w:rsid w:val="001640F5"/>
    <w:rsid w:val="001704DF"/>
    <w:rsid w:val="00170A18"/>
    <w:rsid w:val="00171F9E"/>
    <w:rsid w:val="0017432C"/>
    <w:rsid w:val="00184847"/>
    <w:rsid w:val="00190840"/>
    <w:rsid w:val="00191AA1"/>
    <w:rsid w:val="00193D7F"/>
    <w:rsid w:val="0019781E"/>
    <w:rsid w:val="00197F4F"/>
    <w:rsid w:val="001A19B5"/>
    <w:rsid w:val="001A474F"/>
    <w:rsid w:val="001B0D7A"/>
    <w:rsid w:val="001C05C0"/>
    <w:rsid w:val="001C16A3"/>
    <w:rsid w:val="001C20FD"/>
    <w:rsid w:val="001C23D2"/>
    <w:rsid w:val="001C56D1"/>
    <w:rsid w:val="001C7521"/>
    <w:rsid w:val="001D2570"/>
    <w:rsid w:val="001D3E20"/>
    <w:rsid w:val="001D5B09"/>
    <w:rsid w:val="001D79AD"/>
    <w:rsid w:val="001E0B85"/>
    <w:rsid w:val="001E27C6"/>
    <w:rsid w:val="001E40B3"/>
    <w:rsid w:val="001E4DAE"/>
    <w:rsid w:val="001F254D"/>
    <w:rsid w:val="001F2E1D"/>
    <w:rsid w:val="00200B90"/>
    <w:rsid w:val="0020461C"/>
    <w:rsid w:val="002072BB"/>
    <w:rsid w:val="002078DA"/>
    <w:rsid w:val="00213868"/>
    <w:rsid w:val="00213FFE"/>
    <w:rsid w:val="00215620"/>
    <w:rsid w:val="00222969"/>
    <w:rsid w:val="0022319A"/>
    <w:rsid w:val="002240BA"/>
    <w:rsid w:val="002247BC"/>
    <w:rsid w:val="00224E05"/>
    <w:rsid w:val="00224FE9"/>
    <w:rsid w:val="00227406"/>
    <w:rsid w:val="002402C2"/>
    <w:rsid w:val="00243D5C"/>
    <w:rsid w:val="00247B4B"/>
    <w:rsid w:val="00250F5B"/>
    <w:rsid w:val="00251788"/>
    <w:rsid w:val="00254D06"/>
    <w:rsid w:val="00255C0D"/>
    <w:rsid w:val="00261EEF"/>
    <w:rsid w:val="00266931"/>
    <w:rsid w:val="00266C7C"/>
    <w:rsid w:val="0027050D"/>
    <w:rsid w:val="00274EBF"/>
    <w:rsid w:val="00287CA3"/>
    <w:rsid w:val="002974DA"/>
    <w:rsid w:val="00297924"/>
    <w:rsid w:val="002A0AE7"/>
    <w:rsid w:val="002B01CE"/>
    <w:rsid w:val="002B379D"/>
    <w:rsid w:val="002B389E"/>
    <w:rsid w:val="002B6196"/>
    <w:rsid w:val="002B6F30"/>
    <w:rsid w:val="002B73C6"/>
    <w:rsid w:val="002C31DD"/>
    <w:rsid w:val="002C5F72"/>
    <w:rsid w:val="002D1DCF"/>
    <w:rsid w:val="002D2B21"/>
    <w:rsid w:val="002D3C4A"/>
    <w:rsid w:val="002D5B87"/>
    <w:rsid w:val="002D6E7E"/>
    <w:rsid w:val="002E2532"/>
    <w:rsid w:val="002E5A14"/>
    <w:rsid w:val="002F3DB7"/>
    <w:rsid w:val="002F5CC6"/>
    <w:rsid w:val="002F6D79"/>
    <w:rsid w:val="002F770A"/>
    <w:rsid w:val="00302A61"/>
    <w:rsid w:val="0030419A"/>
    <w:rsid w:val="00305633"/>
    <w:rsid w:val="0030765F"/>
    <w:rsid w:val="003100D6"/>
    <w:rsid w:val="00310DB3"/>
    <w:rsid w:val="00314E1F"/>
    <w:rsid w:val="00315BC5"/>
    <w:rsid w:val="00315E4C"/>
    <w:rsid w:val="003304A5"/>
    <w:rsid w:val="00330880"/>
    <w:rsid w:val="00331495"/>
    <w:rsid w:val="003326C3"/>
    <w:rsid w:val="00332EDD"/>
    <w:rsid w:val="00343A5D"/>
    <w:rsid w:val="00343CDF"/>
    <w:rsid w:val="00344273"/>
    <w:rsid w:val="00344DF1"/>
    <w:rsid w:val="00346EA3"/>
    <w:rsid w:val="0035139C"/>
    <w:rsid w:val="00351690"/>
    <w:rsid w:val="0035509D"/>
    <w:rsid w:val="00355241"/>
    <w:rsid w:val="00355CEB"/>
    <w:rsid w:val="00360AE3"/>
    <w:rsid w:val="0036305A"/>
    <w:rsid w:val="003736B2"/>
    <w:rsid w:val="00373717"/>
    <w:rsid w:val="0037664D"/>
    <w:rsid w:val="00376D7D"/>
    <w:rsid w:val="00381940"/>
    <w:rsid w:val="003840DE"/>
    <w:rsid w:val="00385159"/>
    <w:rsid w:val="0039127F"/>
    <w:rsid w:val="00392DEA"/>
    <w:rsid w:val="00393C59"/>
    <w:rsid w:val="00394538"/>
    <w:rsid w:val="0039485A"/>
    <w:rsid w:val="00395216"/>
    <w:rsid w:val="003972B5"/>
    <w:rsid w:val="0039749B"/>
    <w:rsid w:val="003A4DD2"/>
    <w:rsid w:val="003A5689"/>
    <w:rsid w:val="003A760F"/>
    <w:rsid w:val="003B35E2"/>
    <w:rsid w:val="003B43FB"/>
    <w:rsid w:val="003B47FE"/>
    <w:rsid w:val="003B5D52"/>
    <w:rsid w:val="003B6AF0"/>
    <w:rsid w:val="003C313B"/>
    <w:rsid w:val="003C4557"/>
    <w:rsid w:val="003C6641"/>
    <w:rsid w:val="003D1342"/>
    <w:rsid w:val="003D1C00"/>
    <w:rsid w:val="003E454D"/>
    <w:rsid w:val="003F0512"/>
    <w:rsid w:val="003F5798"/>
    <w:rsid w:val="003F61D4"/>
    <w:rsid w:val="003F6330"/>
    <w:rsid w:val="00401975"/>
    <w:rsid w:val="00402FED"/>
    <w:rsid w:val="00406904"/>
    <w:rsid w:val="0041143A"/>
    <w:rsid w:val="0041172D"/>
    <w:rsid w:val="00412346"/>
    <w:rsid w:val="004126A6"/>
    <w:rsid w:val="00415109"/>
    <w:rsid w:val="00415D96"/>
    <w:rsid w:val="00417DE5"/>
    <w:rsid w:val="00427F29"/>
    <w:rsid w:val="0043117B"/>
    <w:rsid w:val="0043747E"/>
    <w:rsid w:val="0045471D"/>
    <w:rsid w:val="00456042"/>
    <w:rsid w:val="004609E9"/>
    <w:rsid w:val="004616CB"/>
    <w:rsid w:val="00461E76"/>
    <w:rsid w:val="00464635"/>
    <w:rsid w:val="0046470F"/>
    <w:rsid w:val="004651DA"/>
    <w:rsid w:val="00465682"/>
    <w:rsid w:val="00473287"/>
    <w:rsid w:val="00475F1B"/>
    <w:rsid w:val="00476A92"/>
    <w:rsid w:val="0048394C"/>
    <w:rsid w:val="00490E6C"/>
    <w:rsid w:val="00495143"/>
    <w:rsid w:val="00497CEC"/>
    <w:rsid w:val="004A37FB"/>
    <w:rsid w:val="004A7008"/>
    <w:rsid w:val="004B3501"/>
    <w:rsid w:val="004B5785"/>
    <w:rsid w:val="004B5A00"/>
    <w:rsid w:val="004B5BB5"/>
    <w:rsid w:val="004B7A3D"/>
    <w:rsid w:val="004C0AA5"/>
    <w:rsid w:val="004C0D3A"/>
    <w:rsid w:val="004C2640"/>
    <w:rsid w:val="004C4A69"/>
    <w:rsid w:val="004C4E69"/>
    <w:rsid w:val="004C6077"/>
    <w:rsid w:val="004C684D"/>
    <w:rsid w:val="004C6B1B"/>
    <w:rsid w:val="004D0C7C"/>
    <w:rsid w:val="004D365A"/>
    <w:rsid w:val="004D42ED"/>
    <w:rsid w:val="004D4430"/>
    <w:rsid w:val="004D7EEE"/>
    <w:rsid w:val="004E34E4"/>
    <w:rsid w:val="004F19FF"/>
    <w:rsid w:val="004F3971"/>
    <w:rsid w:val="004F486C"/>
    <w:rsid w:val="004F65ED"/>
    <w:rsid w:val="004F6A3A"/>
    <w:rsid w:val="00501735"/>
    <w:rsid w:val="005037B1"/>
    <w:rsid w:val="00503A6C"/>
    <w:rsid w:val="00507154"/>
    <w:rsid w:val="005136A7"/>
    <w:rsid w:val="00516004"/>
    <w:rsid w:val="005238D4"/>
    <w:rsid w:val="00530917"/>
    <w:rsid w:val="0053341A"/>
    <w:rsid w:val="00542072"/>
    <w:rsid w:val="00542F01"/>
    <w:rsid w:val="0055071E"/>
    <w:rsid w:val="00551967"/>
    <w:rsid w:val="005522CF"/>
    <w:rsid w:val="005565D8"/>
    <w:rsid w:val="00557614"/>
    <w:rsid w:val="00560405"/>
    <w:rsid w:val="00564F9B"/>
    <w:rsid w:val="00565881"/>
    <w:rsid w:val="00566C52"/>
    <w:rsid w:val="0056708D"/>
    <w:rsid w:val="005703A1"/>
    <w:rsid w:val="0057269A"/>
    <w:rsid w:val="00576759"/>
    <w:rsid w:val="00577372"/>
    <w:rsid w:val="005848E5"/>
    <w:rsid w:val="00586173"/>
    <w:rsid w:val="005866FA"/>
    <w:rsid w:val="005867FA"/>
    <w:rsid w:val="005870FD"/>
    <w:rsid w:val="005900C4"/>
    <w:rsid w:val="00593E85"/>
    <w:rsid w:val="00596458"/>
    <w:rsid w:val="005A06F7"/>
    <w:rsid w:val="005A34FA"/>
    <w:rsid w:val="005A4CF3"/>
    <w:rsid w:val="005A723D"/>
    <w:rsid w:val="005A7AA9"/>
    <w:rsid w:val="005B7B54"/>
    <w:rsid w:val="005C121F"/>
    <w:rsid w:val="005C2077"/>
    <w:rsid w:val="005C6467"/>
    <w:rsid w:val="005D6D53"/>
    <w:rsid w:val="005D6F8B"/>
    <w:rsid w:val="005E527D"/>
    <w:rsid w:val="005E7744"/>
    <w:rsid w:val="005F5B09"/>
    <w:rsid w:val="005F75D3"/>
    <w:rsid w:val="005F7D61"/>
    <w:rsid w:val="00605680"/>
    <w:rsid w:val="0060582D"/>
    <w:rsid w:val="0062086C"/>
    <w:rsid w:val="00621045"/>
    <w:rsid w:val="0062114D"/>
    <w:rsid w:val="006227BA"/>
    <w:rsid w:val="00624923"/>
    <w:rsid w:val="00632C6A"/>
    <w:rsid w:val="0064612F"/>
    <w:rsid w:val="00650FF3"/>
    <w:rsid w:val="00651D29"/>
    <w:rsid w:val="00652180"/>
    <w:rsid w:val="006562A6"/>
    <w:rsid w:val="00656741"/>
    <w:rsid w:val="00657DE9"/>
    <w:rsid w:val="006632FC"/>
    <w:rsid w:val="0066547B"/>
    <w:rsid w:val="00665C37"/>
    <w:rsid w:val="0067059D"/>
    <w:rsid w:val="00672A78"/>
    <w:rsid w:val="00677DD3"/>
    <w:rsid w:val="00680793"/>
    <w:rsid w:val="00681689"/>
    <w:rsid w:val="00681B35"/>
    <w:rsid w:val="00683A3E"/>
    <w:rsid w:val="0068704E"/>
    <w:rsid w:val="0068714A"/>
    <w:rsid w:val="00695D1A"/>
    <w:rsid w:val="006A19D7"/>
    <w:rsid w:val="006A2EF6"/>
    <w:rsid w:val="006A6BF1"/>
    <w:rsid w:val="006B0D97"/>
    <w:rsid w:val="006B71B7"/>
    <w:rsid w:val="006C1A00"/>
    <w:rsid w:val="006C2612"/>
    <w:rsid w:val="006C694B"/>
    <w:rsid w:val="006C78DC"/>
    <w:rsid w:val="006D3B81"/>
    <w:rsid w:val="006D4F3C"/>
    <w:rsid w:val="006D4F6E"/>
    <w:rsid w:val="006E2B8F"/>
    <w:rsid w:val="006E58FE"/>
    <w:rsid w:val="006E6893"/>
    <w:rsid w:val="006E6F73"/>
    <w:rsid w:val="007015F4"/>
    <w:rsid w:val="00706538"/>
    <w:rsid w:val="007068EB"/>
    <w:rsid w:val="007114CC"/>
    <w:rsid w:val="00721812"/>
    <w:rsid w:val="00723527"/>
    <w:rsid w:val="00732FD7"/>
    <w:rsid w:val="00734763"/>
    <w:rsid w:val="007350DA"/>
    <w:rsid w:val="00737F6B"/>
    <w:rsid w:val="00740B63"/>
    <w:rsid w:val="00741AF7"/>
    <w:rsid w:val="00751D6A"/>
    <w:rsid w:val="00757451"/>
    <w:rsid w:val="00757F05"/>
    <w:rsid w:val="00761FBD"/>
    <w:rsid w:val="007637EB"/>
    <w:rsid w:val="007676E2"/>
    <w:rsid w:val="007707EC"/>
    <w:rsid w:val="00772749"/>
    <w:rsid w:val="007820A1"/>
    <w:rsid w:val="00787ACF"/>
    <w:rsid w:val="00797D96"/>
    <w:rsid w:val="007A0948"/>
    <w:rsid w:val="007B1889"/>
    <w:rsid w:val="007B5A95"/>
    <w:rsid w:val="007C0863"/>
    <w:rsid w:val="007C0EA9"/>
    <w:rsid w:val="007C5D12"/>
    <w:rsid w:val="007C6FB0"/>
    <w:rsid w:val="007D3E2C"/>
    <w:rsid w:val="007D5907"/>
    <w:rsid w:val="007E01C7"/>
    <w:rsid w:val="007E09EA"/>
    <w:rsid w:val="007F008C"/>
    <w:rsid w:val="007F0BF2"/>
    <w:rsid w:val="007F0CF9"/>
    <w:rsid w:val="007F1662"/>
    <w:rsid w:val="007F23B0"/>
    <w:rsid w:val="007F3155"/>
    <w:rsid w:val="007F6D37"/>
    <w:rsid w:val="0080331F"/>
    <w:rsid w:val="00804994"/>
    <w:rsid w:val="00806DC1"/>
    <w:rsid w:val="008118E2"/>
    <w:rsid w:val="0081291C"/>
    <w:rsid w:val="008223E7"/>
    <w:rsid w:val="008232D7"/>
    <w:rsid w:val="00824D35"/>
    <w:rsid w:val="00826F87"/>
    <w:rsid w:val="008303F4"/>
    <w:rsid w:val="00830D0B"/>
    <w:rsid w:val="00832719"/>
    <w:rsid w:val="008355BF"/>
    <w:rsid w:val="00837E3E"/>
    <w:rsid w:val="008404FD"/>
    <w:rsid w:val="00840BA1"/>
    <w:rsid w:val="00854EF5"/>
    <w:rsid w:val="0085546D"/>
    <w:rsid w:val="0085615D"/>
    <w:rsid w:val="00856CBF"/>
    <w:rsid w:val="00857517"/>
    <w:rsid w:val="00857FF8"/>
    <w:rsid w:val="00864B28"/>
    <w:rsid w:val="008672AF"/>
    <w:rsid w:val="00875E0A"/>
    <w:rsid w:val="008764D9"/>
    <w:rsid w:val="00880410"/>
    <w:rsid w:val="00881BEF"/>
    <w:rsid w:val="00884E5E"/>
    <w:rsid w:val="008856C1"/>
    <w:rsid w:val="008912EF"/>
    <w:rsid w:val="00891EA1"/>
    <w:rsid w:val="00894B7F"/>
    <w:rsid w:val="008A5946"/>
    <w:rsid w:val="008B514D"/>
    <w:rsid w:val="008B774B"/>
    <w:rsid w:val="008C2019"/>
    <w:rsid w:val="008C221C"/>
    <w:rsid w:val="008C43A1"/>
    <w:rsid w:val="008C726F"/>
    <w:rsid w:val="008D1D71"/>
    <w:rsid w:val="008D46D4"/>
    <w:rsid w:val="008D5BF8"/>
    <w:rsid w:val="008D6CC5"/>
    <w:rsid w:val="008E60A9"/>
    <w:rsid w:val="008E6479"/>
    <w:rsid w:val="008F3C61"/>
    <w:rsid w:val="008F3E11"/>
    <w:rsid w:val="008F5F40"/>
    <w:rsid w:val="0091637B"/>
    <w:rsid w:val="00917F31"/>
    <w:rsid w:val="009203DC"/>
    <w:rsid w:val="00924A21"/>
    <w:rsid w:val="009260D6"/>
    <w:rsid w:val="00927C53"/>
    <w:rsid w:val="00931B89"/>
    <w:rsid w:val="00931DCC"/>
    <w:rsid w:val="009369BD"/>
    <w:rsid w:val="009404EE"/>
    <w:rsid w:val="00947839"/>
    <w:rsid w:val="009537A2"/>
    <w:rsid w:val="00955F2A"/>
    <w:rsid w:val="00960506"/>
    <w:rsid w:val="00960637"/>
    <w:rsid w:val="009606EB"/>
    <w:rsid w:val="00964651"/>
    <w:rsid w:val="00965084"/>
    <w:rsid w:val="00972840"/>
    <w:rsid w:val="0097301A"/>
    <w:rsid w:val="00974C3D"/>
    <w:rsid w:val="00975685"/>
    <w:rsid w:val="00984205"/>
    <w:rsid w:val="00997988"/>
    <w:rsid w:val="009A2B5B"/>
    <w:rsid w:val="009A35D1"/>
    <w:rsid w:val="009A3D2A"/>
    <w:rsid w:val="009A4E5C"/>
    <w:rsid w:val="009A5B1E"/>
    <w:rsid w:val="009A5CA5"/>
    <w:rsid w:val="009A7C8C"/>
    <w:rsid w:val="009B091F"/>
    <w:rsid w:val="009B0D16"/>
    <w:rsid w:val="009B287F"/>
    <w:rsid w:val="009C16EA"/>
    <w:rsid w:val="009C2682"/>
    <w:rsid w:val="009C60A5"/>
    <w:rsid w:val="009D660E"/>
    <w:rsid w:val="009E1988"/>
    <w:rsid w:val="009E6DFC"/>
    <w:rsid w:val="009F0357"/>
    <w:rsid w:val="009F2B42"/>
    <w:rsid w:val="009F5D04"/>
    <w:rsid w:val="00A14ED1"/>
    <w:rsid w:val="00A218B2"/>
    <w:rsid w:val="00A21AE1"/>
    <w:rsid w:val="00A24B1A"/>
    <w:rsid w:val="00A30947"/>
    <w:rsid w:val="00A4155B"/>
    <w:rsid w:val="00A4486F"/>
    <w:rsid w:val="00A4606C"/>
    <w:rsid w:val="00A47302"/>
    <w:rsid w:val="00A5287D"/>
    <w:rsid w:val="00A53B61"/>
    <w:rsid w:val="00A57F03"/>
    <w:rsid w:val="00A63332"/>
    <w:rsid w:val="00A63D0E"/>
    <w:rsid w:val="00A6477B"/>
    <w:rsid w:val="00A67193"/>
    <w:rsid w:val="00A736FD"/>
    <w:rsid w:val="00A73B9D"/>
    <w:rsid w:val="00A7640A"/>
    <w:rsid w:val="00A80D6A"/>
    <w:rsid w:val="00A83E7C"/>
    <w:rsid w:val="00A84AF1"/>
    <w:rsid w:val="00A859C1"/>
    <w:rsid w:val="00A86093"/>
    <w:rsid w:val="00A9079A"/>
    <w:rsid w:val="00A92A42"/>
    <w:rsid w:val="00AA1219"/>
    <w:rsid w:val="00AA29D5"/>
    <w:rsid w:val="00AB23D7"/>
    <w:rsid w:val="00AB5363"/>
    <w:rsid w:val="00AB7612"/>
    <w:rsid w:val="00AC34D2"/>
    <w:rsid w:val="00AD1982"/>
    <w:rsid w:val="00AD1F6F"/>
    <w:rsid w:val="00AD2429"/>
    <w:rsid w:val="00AE0720"/>
    <w:rsid w:val="00AE1A97"/>
    <w:rsid w:val="00AE2DC6"/>
    <w:rsid w:val="00AE3D25"/>
    <w:rsid w:val="00AE45DD"/>
    <w:rsid w:val="00AE5EA5"/>
    <w:rsid w:val="00AF018F"/>
    <w:rsid w:val="00AF1244"/>
    <w:rsid w:val="00AF13F0"/>
    <w:rsid w:val="00B020F4"/>
    <w:rsid w:val="00B03B82"/>
    <w:rsid w:val="00B10E68"/>
    <w:rsid w:val="00B110B4"/>
    <w:rsid w:val="00B12A36"/>
    <w:rsid w:val="00B1332A"/>
    <w:rsid w:val="00B1445A"/>
    <w:rsid w:val="00B174F5"/>
    <w:rsid w:val="00B20626"/>
    <w:rsid w:val="00B20A0B"/>
    <w:rsid w:val="00B23F40"/>
    <w:rsid w:val="00B253B0"/>
    <w:rsid w:val="00B255C1"/>
    <w:rsid w:val="00B25A52"/>
    <w:rsid w:val="00B270D1"/>
    <w:rsid w:val="00B33D6B"/>
    <w:rsid w:val="00B37266"/>
    <w:rsid w:val="00B4087D"/>
    <w:rsid w:val="00B41C52"/>
    <w:rsid w:val="00B55205"/>
    <w:rsid w:val="00B560D1"/>
    <w:rsid w:val="00B6069F"/>
    <w:rsid w:val="00B61D39"/>
    <w:rsid w:val="00B62C0A"/>
    <w:rsid w:val="00B6680B"/>
    <w:rsid w:val="00B72D25"/>
    <w:rsid w:val="00B751C8"/>
    <w:rsid w:val="00B76763"/>
    <w:rsid w:val="00B77CEC"/>
    <w:rsid w:val="00B80A18"/>
    <w:rsid w:val="00B81A8B"/>
    <w:rsid w:val="00B859D3"/>
    <w:rsid w:val="00B86585"/>
    <w:rsid w:val="00B92136"/>
    <w:rsid w:val="00B947E4"/>
    <w:rsid w:val="00BA0B24"/>
    <w:rsid w:val="00BA21FF"/>
    <w:rsid w:val="00BA36A8"/>
    <w:rsid w:val="00BA53CC"/>
    <w:rsid w:val="00BA7158"/>
    <w:rsid w:val="00BB1CAD"/>
    <w:rsid w:val="00BB641C"/>
    <w:rsid w:val="00BC07D6"/>
    <w:rsid w:val="00BC1683"/>
    <w:rsid w:val="00BC2582"/>
    <w:rsid w:val="00BC2B41"/>
    <w:rsid w:val="00BC436E"/>
    <w:rsid w:val="00BD01AB"/>
    <w:rsid w:val="00BD20EF"/>
    <w:rsid w:val="00BD43F9"/>
    <w:rsid w:val="00BD590E"/>
    <w:rsid w:val="00BD6065"/>
    <w:rsid w:val="00BE5127"/>
    <w:rsid w:val="00BF3E57"/>
    <w:rsid w:val="00BF4D1B"/>
    <w:rsid w:val="00BF6BEB"/>
    <w:rsid w:val="00C00206"/>
    <w:rsid w:val="00C0418D"/>
    <w:rsid w:val="00C11CDA"/>
    <w:rsid w:val="00C20198"/>
    <w:rsid w:val="00C22248"/>
    <w:rsid w:val="00C33DF2"/>
    <w:rsid w:val="00C36ACC"/>
    <w:rsid w:val="00C441C8"/>
    <w:rsid w:val="00C46D5E"/>
    <w:rsid w:val="00C50F48"/>
    <w:rsid w:val="00C53C34"/>
    <w:rsid w:val="00C55885"/>
    <w:rsid w:val="00C5595F"/>
    <w:rsid w:val="00C60236"/>
    <w:rsid w:val="00C61024"/>
    <w:rsid w:val="00C61F4F"/>
    <w:rsid w:val="00C65452"/>
    <w:rsid w:val="00C676B4"/>
    <w:rsid w:val="00C713A4"/>
    <w:rsid w:val="00C74F63"/>
    <w:rsid w:val="00C80931"/>
    <w:rsid w:val="00C92B20"/>
    <w:rsid w:val="00C93CF5"/>
    <w:rsid w:val="00C953E4"/>
    <w:rsid w:val="00C9699D"/>
    <w:rsid w:val="00CA1DC6"/>
    <w:rsid w:val="00CA4943"/>
    <w:rsid w:val="00CA5E2A"/>
    <w:rsid w:val="00CB3A05"/>
    <w:rsid w:val="00CC2B1C"/>
    <w:rsid w:val="00CC48BF"/>
    <w:rsid w:val="00CC5085"/>
    <w:rsid w:val="00CD1E6D"/>
    <w:rsid w:val="00CD5FEA"/>
    <w:rsid w:val="00CD6268"/>
    <w:rsid w:val="00CE2BF6"/>
    <w:rsid w:val="00CE3922"/>
    <w:rsid w:val="00CE3E41"/>
    <w:rsid w:val="00CE6A8B"/>
    <w:rsid w:val="00CE75DD"/>
    <w:rsid w:val="00CF0708"/>
    <w:rsid w:val="00CF54F5"/>
    <w:rsid w:val="00CF5A4F"/>
    <w:rsid w:val="00D05319"/>
    <w:rsid w:val="00D0744A"/>
    <w:rsid w:val="00D13CBC"/>
    <w:rsid w:val="00D21384"/>
    <w:rsid w:val="00D22C60"/>
    <w:rsid w:val="00D23914"/>
    <w:rsid w:val="00D25FEE"/>
    <w:rsid w:val="00D30E20"/>
    <w:rsid w:val="00D3589D"/>
    <w:rsid w:val="00D36968"/>
    <w:rsid w:val="00D36BCB"/>
    <w:rsid w:val="00D37B80"/>
    <w:rsid w:val="00D40447"/>
    <w:rsid w:val="00D40A92"/>
    <w:rsid w:val="00D44B01"/>
    <w:rsid w:val="00D44C32"/>
    <w:rsid w:val="00D46ABA"/>
    <w:rsid w:val="00D50355"/>
    <w:rsid w:val="00D51826"/>
    <w:rsid w:val="00D5391F"/>
    <w:rsid w:val="00D575D1"/>
    <w:rsid w:val="00D61BBB"/>
    <w:rsid w:val="00D6217C"/>
    <w:rsid w:val="00D62776"/>
    <w:rsid w:val="00D6639F"/>
    <w:rsid w:val="00D66AFB"/>
    <w:rsid w:val="00D67C53"/>
    <w:rsid w:val="00D7267F"/>
    <w:rsid w:val="00D77EA8"/>
    <w:rsid w:val="00D82081"/>
    <w:rsid w:val="00D9337A"/>
    <w:rsid w:val="00D9338B"/>
    <w:rsid w:val="00D93804"/>
    <w:rsid w:val="00D970C4"/>
    <w:rsid w:val="00D97C5F"/>
    <w:rsid w:val="00DA3F62"/>
    <w:rsid w:val="00DB3171"/>
    <w:rsid w:val="00DB5C40"/>
    <w:rsid w:val="00DC0B65"/>
    <w:rsid w:val="00DC1786"/>
    <w:rsid w:val="00DD08F8"/>
    <w:rsid w:val="00DD36EC"/>
    <w:rsid w:val="00DE0CC5"/>
    <w:rsid w:val="00DE126F"/>
    <w:rsid w:val="00DE2472"/>
    <w:rsid w:val="00DE2855"/>
    <w:rsid w:val="00DE750F"/>
    <w:rsid w:val="00DF7E9D"/>
    <w:rsid w:val="00E03258"/>
    <w:rsid w:val="00E0545D"/>
    <w:rsid w:val="00E0770A"/>
    <w:rsid w:val="00E105E5"/>
    <w:rsid w:val="00E13D11"/>
    <w:rsid w:val="00E14642"/>
    <w:rsid w:val="00E21D85"/>
    <w:rsid w:val="00E31698"/>
    <w:rsid w:val="00E31F51"/>
    <w:rsid w:val="00E35A77"/>
    <w:rsid w:val="00E35F2C"/>
    <w:rsid w:val="00E43B3A"/>
    <w:rsid w:val="00E45697"/>
    <w:rsid w:val="00E46554"/>
    <w:rsid w:val="00E506D2"/>
    <w:rsid w:val="00E5144B"/>
    <w:rsid w:val="00E55965"/>
    <w:rsid w:val="00E57401"/>
    <w:rsid w:val="00E57CB2"/>
    <w:rsid w:val="00E57F99"/>
    <w:rsid w:val="00E657F7"/>
    <w:rsid w:val="00E661DE"/>
    <w:rsid w:val="00E72552"/>
    <w:rsid w:val="00E7291E"/>
    <w:rsid w:val="00E72F30"/>
    <w:rsid w:val="00E82022"/>
    <w:rsid w:val="00E85070"/>
    <w:rsid w:val="00E87427"/>
    <w:rsid w:val="00E92BFB"/>
    <w:rsid w:val="00E94B03"/>
    <w:rsid w:val="00E96D2E"/>
    <w:rsid w:val="00E9704D"/>
    <w:rsid w:val="00EA0C59"/>
    <w:rsid w:val="00EB3398"/>
    <w:rsid w:val="00EC141C"/>
    <w:rsid w:val="00EC1522"/>
    <w:rsid w:val="00EC3500"/>
    <w:rsid w:val="00EC7C95"/>
    <w:rsid w:val="00EC7EE1"/>
    <w:rsid w:val="00EE331F"/>
    <w:rsid w:val="00EF0FB7"/>
    <w:rsid w:val="00EF29C8"/>
    <w:rsid w:val="00EF33D3"/>
    <w:rsid w:val="00EF3CC4"/>
    <w:rsid w:val="00EF3D12"/>
    <w:rsid w:val="00EF3E03"/>
    <w:rsid w:val="00EF5A7E"/>
    <w:rsid w:val="00EF6255"/>
    <w:rsid w:val="00EF7C5D"/>
    <w:rsid w:val="00F03660"/>
    <w:rsid w:val="00F0391D"/>
    <w:rsid w:val="00F041C5"/>
    <w:rsid w:val="00F0469B"/>
    <w:rsid w:val="00F05592"/>
    <w:rsid w:val="00F05675"/>
    <w:rsid w:val="00F14794"/>
    <w:rsid w:val="00F151BE"/>
    <w:rsid w:val="00F17328"/>
    <w:rsid w:val="00F2197B"/>
    <w:rsid w:val="00F32CAA"/>
    <w:rsid w:val="00F36334"/>
    <w:rsid w:val="00F41DF9"/>
    <w:rsid w:val="00F4478B"/>
    <w:rsid w:val="00F45D3F"/>
    <w:rsid w:val="00F46727"/>
    <w:rsid w:val="00F47E24"/>
    <w:rsid w:val="00F5143A"/>
    <w:rsid w:val="00F52D78"/>
    <w:rsid w:val="00F63AA9"/>
    <w:rsid w:val="00F67683"/>
    <w:rsid w:val="00F67F45"/>
    <w:rsid w:val="00F70E07"/>
    <w:rsid w:val="00F726A0"/>
    <w:rsid w:val="00F729E5"/>
    <w:rsid w:val="00F74975"/>
    <w:rsid w:val="00F8243A"/>
    <w:rsid w:val="00F8292B"/>
    <w:rsid w:val="00F9369B"/>
    <w:rsid w:val="00FA1A6E"/>
    <w:rsid w:val="00FA6556"/>
    <w:rsid w:val="00FA7B14"/>
    <w:rsid w:val="00FB2498"/>
    <w:rsid w:val="00FB4C13"/>
    <w:rsid w:val="00FB5AF7"/>
    <w:rsid w:val="00FB5E6F"/>
    <w:rsid w:val="00FB79E0"/>
    <w:rsid w:val="00FB7FDD"/>
    <w:rsid w:val="00FC43D7"/>
    <w:rsid w:val="00FD7EC6"/>
    <w:rsid w:val="00FE136B"/>
    <w:rsid w:val="00FE2195"/>
    <w:rsid w:val="00FF4A0B"/>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52AFC"/>
  <w15:docId w15:val="{B42D4E66-00C3-4C5A-9D97-414B5E8B0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1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5E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E6F"/>
  </w:style>
  <w:style w:type="paragraph" w:styleId="Footer">
    <w:name w:val="footer"/>
    <w:basedOn w:val="Normal"/>
    <w:link w:val="FooterChar"/>
    <w:uiPriority w:val="99"/>
    <w:unhideWhenUsed/>
    <w:rsid w:val="00FB5E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E6F"/>
  </w:style>
  <w:style w:type="paragraph" w:customStyle="1" w:styleId="normal1">
    <w:name w:val="normal1"/>
    <w:basedOn w:val="Normal"/>
    <w:rsid w:val="003B47FE"/>
    <w:pPr>
      <w:spacing w:after="0" w:line="240" w:lineRule="auto"/>
    </w:pPr>
    <w:rPr>
      <w:rFonts w:ascii="Times New Roman" w:eastAsia="Times New Roman" w:hAnsi="Times New Roman" w:cs="Times New Roman"/>
      <w:sz w:val="24"/>
      <w:szCs w:val="24"/>
      <w:lang w:eastAsia="en-GB"/>
    </w:rPr>
  </w:style>
  <w:style w:type="character" w:customStyle="1" w:styleId="normalchar1">
    <w:name w:val="normal__char1"/>
    <w:rsid w:val="003B47FE"/>
    <w:rPr>
      <w:rFonts w:ascii="Times New Roman" w:hAnsi="Times New Roman" w:cs="Times New Roman" w:hint="default"/>
      <w:strike w:val="0"/>
      <w:dstrike w:val="0"/>
      <w:sz w:val="24"/>
      <w:szCs w:val="24"/>
      <w:u w:val="none"/>
      <w:effect w:val="none"/>
    </w:rPr>
  </w:style>
  <w:style w:type="character" w:styleId="Hyperlink">
    <w:name w:val="Hyperlink"/>
    <w:unhideWhenUsed/>
    <w:rsid w:val="003B47FE"/>
    <w:rPr>
      <w:color w:val="0000FF"/>
      <w:u w:val="single"/>
    </w:rPr>
  </w:style>
  <w:style w:type="paragraph" w:styleId="ListParagraph">
    <w:name w:val="List Paragraph"/>
    <w:basedOn w:val="Normal"/>
    <w:uiPriority w:val="34"/>
    <w:qFormat/>
    <w:rsid w:val="003B47FE"/>
    <w:pPr>
      <w:spacing w:after="200" w:line="276" w:lineRule="auto"/>
      <w:ind w:left="720"/>
      <w:contextualSpacing/>
    </w:pPr>
    <w:rPr>
      <w:rFonts w:ascii="Calibri" w:eastAsia="Calibri" w:hAnsi="Calibri" w:cs="Times New Roman"/>
    </w:rPr>
  </w:style>
  <w:style w:type="paragraph" w:styleId="NoSpacing">
    <w:name w:val="No Spacing"/>
    <w:link w:val="NoSpacingChar"/>
    <w:uiPriority w:val="1"/>
    <w:qFormat/>
    <w:rsid w:val="0047328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73287"/>
    <w:rPr>
      <w:rFonts w:eastAsiaTheme="minorEastAsia"/>
      <w:lang w:val="en-US"/>
    </w:rPr>
  </w:style>
  <w:style w:type="character" w:styleId="UnresolvedMention">
    <w:name w:val="Unresolved Mention"/>
    <w:basedOn w:val="DefaultParagraphFont"/>
    <w:uiPriority w:val="99"/>
    <w:semiHidden/>
    <w:unhideWhenUsed/>
    <w:rsid w:val="005C121F"/>
    <w:rPr>
      <w:color w:val="605E5C"/>
      <w:shd w:val="clear" w:color="auto" w:fill="E1DFDD"/>
    </w:rPr>
  </w:style>
  <w:style w:type="character" w:customStyle="1" w:styleId="oypena">
    <w:name w:val="oypena"/>
    <w:basedOn w:val="DefaultParagraphFont"/>
    <w:rsid w:val="00F36334"/>
  </w:style>
  <w:style w:type="character" w:customStyle="1" w:styleId="ozzzk">
    <w:name w:val="ozzzk"/>
    <w:basedOn w:val="DefaultParagraphFont"/>
    <w:rsid w:val="00227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26738">
      <w:bodyDiv w:val="1"/>
      <w:marLeft w:val="0"/>
      <w:marRight w:val="0"/>
      <w:marTop w:val="0"/>
      <w:marBottom w:val="0"/>
      <w:divBdr>
        <w:top w:val="none" w:sz="0" w:space="0" w:color="auto"/>
        <w:left w:val="none" w:sz="0" w:space="0" w:color="auto"/>
        <w:bottom w:val="none" w:sz="0" w:space="0" w:color="auto"/>
        <w:right w:val="none" w:sz="0" w:space="0" w:color="auto"/>
      </w:divBdr>
    </w:div>
    <w:div w:id="669600552">
      <w:bodyDiv w:val="1"/>
      <w:marLeft w:val="0"/>
      <w:marRight w:val="0"/>
      <w:marTop w:val="0"/>
      <w:marBottom w:val="0"/>
      <w:divBdr>
        <w:top w:val="none" w:sz="0" w:space="0" w:color="auto"/>
        <w:left w:val="none" w:sz="0" w:space="0" w:color="auto"/>
        <w:bottom w:val="none" w:sz="0" w:space="0" w:color="auto"/>
        <w:right w:val="none" w:sz="0" w:space="0" w:color="auto"/>
      </w:divBdr>
    </w:div>
    <w:div w:id="1013847609">
      <w:bodyDiv w:val="1"/>
      <w:marLeft w:val="0"/>
      <w:marRight w:val="0"/>
      <w:marTop w:val="0"/>
      <w:marBottom w:val="0"/>
      <w:divBdr>
        <w:top w:val="none" w:sz="0" w:space="0" w:color="auto"/>
        <w:left w:val="none" w:sz="0" w:space="0" w:color="auto"/>
        <w:bottom w:val="none" w:sz="0" w:space="0" w:color="auto"/>
        <w:right w:val="none" w:sz="0" w:space="0" w:color="auto"/>
      </w:divBdr>
    </w:div>
    <w:div w:id="1294211944">
      <w:bodyDiv w:val="1"/>
      <w:marLeft w:val="0"/>
      <w:marRight w:val="0"/>
      <w:marTop w:val="0"/>
      <w:marBottom w:val="0"/>
      <w:divBdr>
        <w:top w:val="none" w:sz="0" w:space="0" w:color="auto"/>
        <w:left w:val="none" w:sz="0" w:space="0" w:color="auto"/>
        <w:bottom w:val="none" w:sz="0" w:space="0" w:color="auto"/>
        <w:right w:val="none" w:sz="0" w:space="0" w:color="auto"/>
      </w:divBdr>
    </w:div>
    <w:div w:id="1843274568">
      <w:bodyDiv w:val="1"/>
      <w:marLeft w:val="0"/>
      <w:marRight w:val="0"/>
      <w:marTop w:val="0"/>
      <w:marBottom w:val="0"/>
      <w:divBdr>
        <w:top w:val="none" w:sz="0" w:space="0" w:color="auto"/>
        <w:left w:val="none" w:sz="0" w:space="0" w:color="auto"/>
        <w:bottom w:val="none" w:sz="0" w:space="0" w:color="auto"/>
        <w:right w:val="none" w:sz="0" w:space="0" w:color="auto"/>
      </w:divBdr>
    </w:div>
    <w:div w:id="2122449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ebbc37-04e0-430a-b55d-570e2687929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A61B156D40349B37BEF04FA06C2BA" ma:contentTypeVersion="13" ma:contentTypeDescription="Create a new document." ma:contentTypeScope="" ma:versionID="4f18be148892b3920abd78b2772de243">
  <xsd:schema xmlns:xsd="http://www.w3.org/2001/XMLSchema" xmlns:xs="http://www.w3.org/2001/XMLSchema" xmlns:p="http://schemas.microsoft.com/office/2006/metadata/properties" xmlns:ns2="81ebbc37-04e0-430a-b55d-570e2687929e" xmlns:ns3="73b93c23-8976-4468-b04b-b45390dd6be6" targetNamespace="http://schemas.microsoft.com/office/2006/metadata/properties" ma:root="true" ma:fieldsID="7e6abea6ad9610d168f16749e23f25b3" ns2:_="" ns3:_="">
    <xsd:import namespace="81ebbc37-04e0-430a-b55d-570e2687929e"/>
    <xsd:import namespace="73b93c23-8976-4468-b04b-b45390dd6be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bbc37-04e0-430a-b55d-570e268792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b247c1b-e0bb-44ad-84aa-523fabb05a51"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b93c23-8976-4468-b04b-b45390dd6b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909612-76A5-4BA5-B3CF-D13504E420E1}">
  <ds:schemaRefs>
    <ds:schemaRef ds:uri="http://schemas.microsoft.com/office/2006/metadata/properties"/>
    <ds:schemaRef ds:uri="http://schemas.microsoft.com/office/infopath/2007/PartnerControls"/>
    <ds:schemaRef ds:uri="81ebbc37-04e0-430a-b55d-570e2687929e"/>
  </ds:schemaRefs>
</ds:datastoreItem>
</file>

<file path=customXml/itemProps2.xml><?xml version="1.0" encoding="utf-8"?>
<ds:datastoreItem xmlns:ds="http://schemas.openxmlformats.org/officeDocument/2006/customXml" ds:itemID="{402E549D-EBE0-423D-9388-ACF64DBE3718}">
  <ds:schemaRefs>
    <ds:schemaRef ds:uri="http://schemas.openxmlformats.org/officeDocument/2006/bibliography"/>
  </ds:schemaRefs>
</ds:datastoreItem>
</file>

<file path=customXml/itemProps3.xml><?xml version="1.0" encoding="utf-8"?>
<ds:datastoreItem xmlns:ds="http://schemas.openxmlformats.org/officeDocument/2006/customXml" ds:itemID="{B4DBAF73-D747-49A1-ADAB-F04EB438D8C4}">
  <ds:schemaRefs>
    <ds:schemaRef ds:uri="http://schemas.microsoft.com/sharepoint/v3/contenttype/forms"/>
  </ds:schemaRefs>
</ds:datastoreItem>
</file>

<file path=customXml/itemProps4.xml><?xml version="1.0" encoding="utf-8"?>
<ds:datastoreItem xmlns:ds="http://schemas.openxmlformats.org/officeDocument/2006/customXml" ds:itemID="{C7E5DD5B-868F-49AF-9B70-A07C464CA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bbc37-04e0-430a-b55d-570e2687929e"/>
    <ds:schemaRef ds:uri="73b93c23-8976-4468-b04b-b45390dd6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24b426-67c1-475e-a8a9-bc73bb7a492e}" enabled="0" method="" siteId="{a724b426-67c1-475e-a8a9-bc73bb7a492e}"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2008</Words>
  <Characters>11452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Bristoll</dc:creator>
  <cp:keywords/>
  <dc:description/>
  <cp:lastModifiedBy>Williams, Zoe</cp:lastModifiedBy>
  <cp:revision>4</cp:revision>
  <cp:lastPrinted>2024-03-19T10:44:00Z</cp:lastPrinted>
  <dcterms:created xsi:type="dcterms:W3CDTF">2026-05-21T12:23:00Z</dcterms:created>
  <dcterms:modified xsi:type="dcterms:W3CDTF">2026-05-21T12:25:00Z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0x010100CA4A61B156D40349B37BEF04FA06C2BA</vt:lpwstr>
  </property>
  <property fmtid="{D5CDD505-2E9C-101B-9397-08002B2CF9AE}" pid="3" name="MediaServiceImageTags">
    <vt:lpwstr/>
  </property>
</Properties>
</file>