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1941" w14:textId="7FC11835" w:rsidR="00A66241" w:rsidRPr="009B6637" w:rsidRDefault="00A66241" w:rsidP="00A66241">
      <w:pPr>
        <w:pStyle w:val="Title"/>
        <w:rPr>
          <w:rFonts w:ascii="Arial" w:hAnsi="Arial" w:cs="Arial"/>
          <w:b/>
          <w:bCs/>
          <w:sz w:val="28"/>
          <w:szCs w:val="28"/>
        </w:rPr>
      </w:pPr>
      <w:r w:rsidRPr="009B6637">
        <w:rPr>
          <w:rFonts w:ascii="Arial" w:hAnsi="Arial" w:cs="Arial"/>
          <w:b/>
          <w:bCs/>
          <w:sz w:val="28"/>
          <w:szCs w:val="28"/>
        </w:rPr>
        <w:t>Partnership Staff Briefing: Local Government Association (LGA) SEND Peer Review: Shropshire 2026</w:t>
      </w:r>
    </w:p>
    <w:p w14:paraId="1751A988" w14:textId="77777777" w:rsidR="00A66241" w:rsidRPr="00B318DF" w:rsidRDefault="00A66241" w:rsidP="00A66241">
      <w:pPr>
        <w:pStyle w:val="Heading1"/>
        <w:rPr>
          <w:rFonts w:ascii="Arial" w:hAnsi="Arial" w:cs="Arial"/>
          <w:sz w:val="28"/>
          <w:szCs w:val="28"/>
        </w:rPr>
      </w:pPr>
      <w:r w:rsidRPr="00B318DF">
        <w:rPr>
          <w:rFonts w:ascii="Arial" w:hAnsi="Arial" w:cs="Arial"/>
          <w:sz w:val="28"/>
          <w:szCs w:val="28"/>
        </w:rPr>
        <w:t>Introduction</w:t>
      </w:r>
    </w:p>
    <w:p w14:paraId="13187638"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Purpose and Approach of the Review</w:t>
      </w:r>
    </w:p>
    <w:p w14:paraId="621D78A1" w14:textId="77777777" w:rsidR="00B318DF" w:rsidRPr="00B318DF" w:rsidRDefault="00A66241" w:rsidP="00A66241">
      <w:pPr>
        <w:rPr>
          <w:rFonts w:ascii="Arial" w:hAnsi="Arial" w:cs="Arial"/>
          <w:sz w:val="22"/>
          <w:szCs w:val="22"/>
        </w:rPr>
      </w:pPr>
      <w:r w:rsidRPr="00B318DF">
        <w:rPr>
          <w:rFonts w:ascii="Arial" w:hAnsi="Arial" w:cs="Arial"/>
          <w:sz w:val="22"/>
          <w:szCs w:val="22"/>
        </w:rPr>
        <w:t xml:space="preserve">The </w:t>
      </w:r>
      <w:r w:rsidR="00B318DF" w:rsidRPr="00B318DF">
        <w:rPr>
          <w:rFonts w:ascii="Arial" w:hAnsi="Arial" w:cs="Arial"/>
          <w:sz w:val="22"/>
          <w:szCs w:val="22"/>
        </w:rPr>
        <w:t xml:space="preserve">peer </w:t>
      </w:r>
      <w:r w:rsidRPr="00B318DF">
        <w:rPr>
          <w:rFonts w:ascii="Arial" w:hAnsi="Arial" w:cs="Arial"/>
          <w:sz w:val="22"/>
          <w:szCs w:val="22"/>
        </w:rPr>
        <w:t xml:space="preserve">review team will be composed of peers from health, education, and local government sectors. They will visit </w:t>
      </w:r>
      <w:r w:rsidR="00B318DF" w:rsidRPr="00B318DF">
        <w:rPr>
          <w:rFonts w:ascii="Arial" w:hAnsi="Arial" w:cs="Arial"/>
          <w:sz w:val="22"/>
          <w:szCs w:val="22"/>
        </w:rPr>
        <w:t>Shropshire, the</w:t>
      </w:r>
      <w:r w:rsidRPr="00B318DF">
        <w:rPr>
          <w:rFonts w:ascii="Arial" w:hAnsi="Arial" w:cs="Arial"/>
          <w:sz w:val="22"/>
          <w:szCs w:val="22"/>
        </w:rPr>
        <w:t xml:space="preserve"> host authority</w:t>
      </w:r>
      <w:r w:rsidR="00B318DF" w:rsidRPr="00B318DF">
        <w:rPr>
          <w:rFonts w:ascii="Arial" w:hAnsi="Arial" w:cs="Arial"/>
          <w:sz w:val="22"/>
          <w:szCs w:val="22"/>
        </w:rPr>
        <w:t>,</w:t>
      </w:r>
      <w:r w:rsidRPr="00B318DF">
        <w:rPr>
          <w:rFonts w:ascii="Arial" w:hAnsi="Arial" w:cs="Arial"/>
          <w:sz w:val="22"/>
          <w:szCs w:val="22"/>
        </w:rPr>
        <w:t xml:space="preserve"> to </w:t>
      </w:r>
      <w:r w:rsidR="00B318DF" w:rsidRPr="00B318DF">
        <w:rPr>
          <w:rFonts w:ascii="Arial" w:hAnsi="Arial" w:cs="Arial"/>
          <w:sz w:val="22"/>
          <w:szCs w:val="22"/>
        </w:rPr>
        <w:t xml:space="preserve">review our current partnership </w:t>
      </w:r>
      <w:r w:rsidRPr="00B318DF">
        <w:rPr>
          <w:rFonts w:ascii="Arial" w:hAnsi="Arial" w:cs="Arial"/>
          <w:sz w:val="22"/>
          <w:szCs w:val="22"/>
        </w:rPr>
        <w:t xml:space="preserve">practices, exchange expertise, and offer constructive feedback aimed at improving outcomes for children and young people with SEND. </w:t>
      </w:r>
    </w:p>
    <w:p w14:paraId="4C83F6F5" w14:textId="77777777" w:rsidR="00B318DF" w:rsidRPr="00B318DF" w:rsidRDefault="00B318DF" w:rsidP="00A66241">
      <w:pPr>
        <w:rPr>
          <w:rFonts w:ascii="Arial" w:hAnsi="Arial" w:cs="Arial"/>
          <w:sz w:val="22"/>
          <w:szCs w:val="22"/>
        </w:rPr>
      </w:pPr>
    </w:p>
    <w:p w14:paraId="2C7C01F6" w14:textId="323FB9CA" w:rsidR="00A66241" w:rsidRPr="00B318DF" w:rsidRDefault="00A66241" w:rsidP="00A66241">
      <w:pPr>
        <w:rPr>
          <w:rFonts w:ascii="Arial" w:hAnsi="Arial" w:cs="Arial"/>
          <w:sz w:val="22"/>
          <w:szCs w:val="22"/>
        </w:rPr>
      </w:pPr>
      <w:r w:rsidRPr="00B318DF">
        <w:rPr>
          <w:rFonts w:ascii="Arial" w:hAnsi="Arial" w:cs="Arial"/>
          <w:sz w:val="22"/>
          <w:szCs w:val="22"/>
        </w:rPr>
        <w:t>This collaborative approach enables councils</w:t>
      </w:r>
      <w:r w:rsidR="00B318DF" w:rsidRPr="00B318DF">
        <w:rPr>
          <w:rFonts w:ascii="Arial" w:hAnsi="Arial" w:cs="Arial"/>
          <w:sz w:val="22"/>
          <w:szCs w:val="22"/>
        </w:rPr>
        <w:t xml:space="preserve"> and their partners</w:t>
      </w:r>
      <w:r w:rsidRPr="00B318DF">
        <w:rPr>
          <w:rFonts w:ascii="Arial" w:hAnsi="Arial" w:cs="Arial"/>
          <w:sz w:val="22"/>
          <w:szCs w:val="22"/>
        </w:rPr>
        <w:t xml:space="preserve"> to reflect on their strengths and areas for development, fostering a culture of continuous improvement and shared learning</w:t>
      </w:r>
      <w:r w:rsidR="00B318DF" w:rsidRPr="00B318DF">
        <w:rPr>
          <w:rFonts w:ascii="Arial" w:hAnsi="Arial" w:cs="Arial"/>
          <w:sz w:val="22"/>
          <w:szCs w:val="22"/>
        </w:rPr>
        <w:t xml:space="preserve"> together.</w:t>
      </w:r>
    </w:p>
    <w:p w14:paraId="66CBC251" w14:textId="77777777" w:rsidR="00B318DF" w:rsidRPr="00B318DF" w:rsidRDefault="00B318DF" w:rsidP="00A66241">
      <w:pPr>
        <w:rPr>
          <w:rFonts w:ascii="Arial" w:hAnsi="Arial" w:cs="Arial"/>
          <w:sz w:val="22"/>
          <w:szCs w:val="22"/>
        </w:rPr>
      </w:pPr>
    </w:p>
    <w:p w14:paraId="2C63F603" w14:textId="06D53925" w:rsidR="00A66241" w:rsidRPr="00B318DF" w:rsidRDefault="00A66241" w:rsidP="00A66241">
      <w:pPr>
        <w:rPr>
          <w:rFonts w:ascii="Arial" w:hAnsi="Arial" w:cs="Arial"/>
          <w:sz w:val="22"/>
          <w:szCs w:val="22"/>
        </w:rPr>
      </w:pPr>
      <w:r w:rsidRPr="00B318DF">
        <w:rPr>
          <w:rFonts w:ascii="Arial" w:hAnsi="Arial" w:cs="Arial"/>
          <w:sz w:val="22"/>
          <w:szCs w:val="22"/>
        </w:rPr>
        <w:t>Typically, the peer review process involves onsite visits, discussions with key stakeholders, and the preparation of a detailed report containing recommendations for future action</w:t>
      </w:r>
      <w:r w:rsidR="00B318DF" w:rsidRPr="00B318DF">
        <w:rPr>
          <w:rFonts w:ascii="Arial" w:hAnsi="Arial" w:cs="Arial"/>
          <w:sz w:val="22"/>
          <w:szCs w:val="22"/>
        </w:rPr>
        <w:t xml:space="preserve"> provided for the partnership to consider and action plan improvements or recommended service developments. </w:t>
      </w:r>
    </w:p>
    <w:p w14:paraId="11E19B0C"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Objectives for Shropshire</w:t>
      </w:r>
    </w:p>
    <w:p w14:paraId="73E84289" w14:textId="77777777" w:rsidR="00B318DF" w:rsidRPr="00B318DF" w:rsidRDefault="00A66241" w:rsidP="00A66241">
      <w:pPr>
        <w:rPr>
          <w:rFonts w:ascii="Arial" w:hAnsi="Arial" w:cs="Arial"/>
          <w:sz w:val="22"/>
          <w:szCs w:val="22"/>
        </w:rPr>
      </w:pPr>
      <w:r w:rsidRPr="00B318DF">
        <w:rPr>
          <w:rFonts w:ascii="Arial" w:hAnsi="Arial" w:cs="Arial"/>
          <w:sz w:val="22"/>
          <w:szCs w:val="22"/>
        </w:rPr>
        <w:t xml:space="preserve">We have invited the peer team to provide an objective overview of our SEND services for children and young people in Shropshire, supporting our ongoing commitment to learning and development. </w:t>
      </w:r>
    </w:p>
    <w:p w14:paraId="24C2CA59" w14:textId="77777777" w:rsidR="00B318DF" w:rsidRPr="00B318DF" w:rsidRDefault="00B318DF" w:rsidP="00A66241">
      <w:pPr>
        <w:rPr>
          <w:rFonts w:ascii="Arial" w:hAnsi="Arial" w:cs="Arial"/>
          <w:sz w:val="22"/>
          <w:szCs w:val="22"/>
        </w:rPr>
      </w:pPr>
    </w:p>
    <w:p w14:paraId="1705D98D" w14:textId="0911A78F" w:rsidR="00A66241" w:rsidRPr="00B318DF" w:rsidRDefault="00B318DF" w:rsidP="00A66241">
      <w:pPr>
        <w:rPr>
          <w:rFonts w:ascii="Arial" w:hAnsi="Arial" w:cs="Arial"/>
          <w:sz w:val="22"/>
          <w:szCs w:val="22"/>
        </w:rPr>
      </w:pPr>
      <w:r w:rsidRPr="00B318DF">
        <w:rPr>
          <w:rFonts w:ascii="Arial" w:hAnsi="Arial" w:cs="Arial"/>
          <w:sz w:val="22"/>
          <w:szCs w:val="22"/>
        </w:rPr>
        <w:t>The a</w:t>
      </w:r>
      <w:r w:rsidR="00A66241" w:rsidRPr="00B318DF">
        <w:rPr>
          <w:rFonts w:ascii="Arial" w:hAnsi="Arial" w:cs="Arial"/>
          <w:sz w:val="22"/>
          <w:szCs w:val="22"/>
        </w:rPr>
        <w:t xml:space="preserve">rrangements and logistics are being carefully planned. Should you </w:t>
      </w:r>
      <w:r w:rsidRPr="00B318DF">
        <w:rPr>
          <w:rFonts w:ascii="Arial" w:hAnsi="Arial" w:cs="Arial"/>
          <w:sz w:val="22"/>
          <w:szCs w:val="22"/>
        </w:rPr>
        <w:t xml:space="preserve">potentially </w:t>
      </w:r>
      <w:r w:rsidR="00A66241" w:rsidRPr="00B318DF">
        <w:rPr>
          <w:rFonts w:ascii="Arial" w:hAnsi="Arial" w:cs="Arial"/>
          <w:sz w:val="22"/>
          <w:szCs w:val="22"/>
        </w:rPr>
        <w:t>be required to engage with the Peer Team during planned meetings, case reviews, or small group activities and visits, a dedicated project team will coordinate and secure the necessary invitations in your calendars.</w:t>
      </w:r>
    </w:p>
    <w:p w14:paraId="49C969AA" w14:textId="77777777" w:rsidR="00B318DF" w:rsidRPr="00B318DF" w:rsidRDefault="00B318DF" w:rsidP="00A66241">
      <w:pPr>
        <w:rPr>
          <w:rFonts w:ascii="Arial" w:hAnsi="Arial" w:cs="Arial"/>
          <w:sz w:val="22"/>
          <w:szCs w:val="22"/>
        </w:rPr>
      </w:pPr>
    </w:p>
    <w:p w14:paraId="5677C6EB" w14:textId="42EE6A90" w:rsidR="00A66241" w:rsidRPr="00B318DF" w:rsidRDefault="00A66241" w:rsidP="00A66241">
      <w:pPr>
        <w:rPr>
          <w:rFonts w:ascii="Arial" w:hAnsi="Arial" w:cs="Arial"/>
          <w:sz w:val="22"/>
          <w:szCs w:val="22"/>
        </w:rPr>
      </w:pPr>
      <w:r w:rsidRPr="00B318DF">
        <w:rPr>
          <w:rFonts w:ascii="Arial" w:hAnsi="Arial" w:cs="Arial"/>
          <w:sz w:val="22"/>
          <w:szCs w:val="22"/>
        </w:rPr>
        <w:t xml:space="preserve">Given the quick turnaround of the event, it is </w:t>
      </w:r>
      <w:r w:rsidR="00B318DF" w:rsidRPr="00B318DF">
        <w:rPr>
          <w:rFonts w:ascii="Arial" w:hAnsi="Arial" w:cs="Arial"/>
          <w:sz w:val="22"/>
          <w:szCs w:val="22"/>
        </w:rPr>
        <w:t xml:space="preserve">helpful if you could </w:t>
      </w:r>
      <w:r w:rsidRPr="00B318DF">
        <w:rPr>
          <w:rFonts w:ascii="Arial" w:hAnsi="Arial" w:cs="Arial"/>
          <w:sz w:val="22"/>
          <w:szCs w:val="22"/>
        </w:rPr>
        <w:t xml:space="preserve">respond promptly to any requests to participate. </w:t>
      </w:r>
      <w:r w:rsidR="00B318DF" w:rsidRPr="00B318DF">
        <w:rPr>
          <w:rFonts w:ascii="Arial" w:hAnsi="Arial" w:cs="Arial"/>
          <w:sz w:val="22"/>
          <w:szCs w:val="22"/>
        </w:rPr>
        <w:t xml:space="preserve">Your lead for education and health will be able to offer advice if needed. </w:t>
      </w:r>
      <w:r w:rsidRPr="00B318DF">
        <w:rPr>
          <w:rFonts w:ascii="Arial" w:hAnsi="Arial" w:cs="Arial"/>
          <w:sz w:val="22"/>
          <w:szCs w:val="22"/>
        </w:rPr>
        <w:t>If you are unable to attend any proposed activities, please let us know by replying to the emails and appointments you may receive.</w:t>
      </w:r>
    </w:p>
    <w:p w14:paraId="4C171743"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Peer Review Process and Timeline</w:t>
      </w:r>
    </w:p>
    <w:p w14:paraId="64219EC5" w14:textId="1522A608" w:rsidR="00B318DF" w:rsidRPr="00B318DF" w:rsidRDefault="00A66241" w:rsidP="00A66241">
      <w:pPr>
        <w:rPr>
          <w:rFonts w:ascii="Arial" w:hAnsi="Arial" w:cs="Arial"/>
          <w:sz w:val="22"/>
          <w:szCs w:val="22"/>
        </w:rPr>
      </w:pPr>
      <w:r w:rsidRPr="00B318DF">
        <w:rPr>
          <w:rFonts w:ascii="Arial" w:hAnsi="Arial" w:cs="Arial"/>
          <w:sz w:val="22"/>
          <w:szCs w:val="22"/>
        </w:rPr>
        <w:t xml:space="preserve">The core business and process of the Peer Review will begin with </w:t>
      </w:r>
      <w:r w:rsidR="00B318DF" w:rsidRPr="00B318DF">
        <w:rPr>
          <w:rFonts w:ascii="Arial" w:hAnsi="Arial" w:cs="Arial"/>
          <w:sz w:val="22"/>
          <w:szCs w:val="22"/>
        </w:rPr>
        <w:t xml:space="preserve">specifically identified </w:t>
      </w:r>
      <w:r w:rsidRPr="00B318DF">
        <w:rPr>
          <w:rFonts w:ascii="Arial" w:hAnsi="Arial" w:cs="Arial"/>
          <w:sz w:val="22"/>
          <w:szCs w:val="22"/>
        </w:rPr>
        <w:t xml:space="preserve">case reviews, </w:t>
      </w:r>
      <w:r w:rsidR="00B318DF" w:rsidRPr="00B318DF">
        <w:rPr>
          <w:rFonts w:ascii="Arial" w:hAnsi="Arial" w:cs="Arial"/>
          <w:sz w:val="22"/>
          <w:szCs w:val="22"/>
        </w:rPr>
        <w:t xml:space="preserve">up to </w:t>
      </w:r>
      <w:r w:rsidR="009B6637" w:rsidRPr="00B318DF">
        <w:rPr>
          <w:rFonts w:ascii="Arial" w:hAnsi="Arial" w:cs="Arial"/>
          <w:sz w:val="22"/>
          <w:szCs w:val="22"/>
        </w:rPr>
        <w:t>twenty</w:t>
      </w:r>
      <w:r w:rsidR="00B318DF" w:rsidRPr="00B318DF">
        <w:rPr>
          <w:rFonts w:ascii="Arial" w:hAnsi="Arial" w:cs="Arial"/>
          <w:sz w:val="22"/>
          <w:szCs w:val="22"/>
        </w:rPr>
        <w:t xml:space="preserve"> pre identified children and young people. LGA assigned auditors will be reviewing EHCP plans specifically and providing a feedback report and convening a meeting to discuss this with senior leaders across the partnership. This learning will be shared across services as appropriate. </w:t>
      </w:r>
    </w:p>
    <w:p w14:paraId="169D2D55" w14:textId="77777777" w:rsidR="00B318DF" w:rsidRPr="00B318DF" w:rsidRDefault="00B318DF" w:rsidP="00A66241">
      <w:pPr>
        <w:rPr>
          <w:rFonts w:ascii="Arial" w:hAnsi="Arial" w:cs="Arial"/>
          <w:sz w:val="22"/>
          <w:szCs w:val="22"/>
        </w:rPr>
      </w:pPr>
    </w:p>
    <w:p w14:paraId="2CE442C7" w14:textId="78D4CBD9" w:rsidR="00A66241" w:rsidRPr="00B318DF" w:rsidRDefault="00B318DF" w:rsidP="00A66241">
      <w:pPr>
        <w:rPr>
          <w:rFonts w:ascii="Arial" w:hAnsi="Arial" w:cs="Arial"/>
          <w:sz w:val="22"/>
          <w:szCs w:val="22"/>
        </w:rPr>
      </w:pPr>
      <w:r w:rsidRPr="00B318DF">
        <w:rPr>
          <w:rFonts w:ascii="Arial" w:hAnsi="Arial" w:cs="Arial"/>
          <w:sz w:val="22"/>
          <w:szCs w:val="22"/>
        </w:rPr>
        <w:t xml:space="preserve">The auditing is </w:t>
      </w:r>
      <w:r w:rsidR="00A66241" w:rsidRPr="00B318DF">
        <w:rPr>
          <w:rFonts w:ascii="Arial" w:hAnsi="Arial" w:cs="Arial"/>
          <w:sz w:val="22"/>
          <w:szCs w:val="22"/>
        </w:rPr>
        <w:t xml:space="preserve">taking place from the week commencing </w:t>
      </w:r>
      <w:r w:rsidR="00A66241" w:rsidRPr="00B318DF">
        <w:rPr>
          <w:rFonts w:ascii="Arial" w:hAnsi="Arial" w:cs="Arial"/>
          <w:b/>
          <w:bCs/>
          <w:sz w:val="22"/>
          <w:szCs w:val="22"/>
        </w:rPr>
        <w:t>12 January to 16 January 2026</w:t>
      </w:r>
      <w:r w:rsidR="00A66241" w:rsidRPr="00B318DF">
        <w:rPr>
          <w:rFonts w:ascii="Arial" w:hAnsi="Arial" w:cs="Arial"/>
          <w:sz w:val="22"/>
          <w:szCs w:val="22"/>
        </w:rPr>
        <w:t>.</w:t>
      </w:r>
    </w:p>
    <w:p w14:paraId="4BE2932D" w14:textId="495464FB" w:rsidR="00A66241" w:rsidRPr="00712F5A" w:rsidRDefault="00A66241" w:rsidP="00A66241">
      <w:pPr>
        <w:pStyle w:val="Heading3"/>
        <w:rPr>
          <w:rFonts w:ascii="Arial" w:hAnsi="Arial" w:cs="Arial"/>
        </w:rPr>
      </w:pPr>
      <w:r w:rsidRPr="00712F5A">
        <w:rPr>
          <w:rFonts w:ascii="Arial" w:hAnsi="Arial" w:cs="Arial"/>
        </w:rPr>
        <w:t xml:space="preserve">Case Reviews: Education, </w:t>
      </w:r>
      <w:r w:rsidR="009B6637" w:rsidRPr="00712F5A">
        <w:rPr>
          <w:rFonts w:ascii="Arial" w:hAnsi="Arial" w:cs="Arial"/>
        </w:rPr>
        <w:t>Health,</w:t>
      </w:r>
      <w:r w:rsidRPr="00712F5A">
        <w:rPr>
          <w:rFonts w:ascii="Arial" w:hAnsi="Arial" w:cs="Arial"/>
        </w:rPr>
        <w:t xml:space="preserve"> and Care Plans (EHCPS)</w:t>
      </w:r>
    </w:p>
    <w:p w14:paraId="4E34F8BE" w14:textId="77777777" w:rsidR="00A66241" w:rsidRPr="00B318DF" w:rsidRDefault="00A66241" w:rsidP="00B318DF">
      <w:pPr>
        <w:pStyle w:val="ListParagraph"/>
        <w:numPr>
          <w:ilvl w:val="0"/>
          <w:numId w:val="6"/>
        </w:numPr>
        <w:rPr>
          <w:rFonts w:ascii="Arial" w:hAnsi="Arial" w:cs="Arial"/>
          <w:sz w:val="22"/>
          <w:szCs w:val="22"/>
        </w:rPr>
      </w:pPr>
      <w:r w:rsidRPr="00B318DF">
        <w:rPr>
          <w:rFonts w:ascii="Arial" w:hAnsi="Arial" w:cs="Arial"/>
          <w:sz w:val="22"/>
          <w:szCs w:val="22"/>
        </w:rPr>
        <w:t xml:space="preserve">Case reviewers will work online and meet with lead case workers on </w:t>
      </w:r>
      <w:r w:rsidRPr="00B318DF">
        <w:rPr>
          <w:rFonts w:ascii="Arial" w:hAnsi="Arial" w:cs="Arial"/>
          <w:b/>
          <w:bCs/>
          <w:sz w:val="22"/>
          <w:szCs w:val="22"/>
        </w:rPr>
        <w:t xml:space="preserve">14 January 2026 </w:t>
      </w:r>
      <w:r w:rsidRPr="00B318DF">
        <w:rPr>
          <w:rFonts w:ascii="Arial" w:hAnsi="Arial" w:cs="Arial"/>
          <w:sz w:val="22"/>
          <w:szCs w:val="22"/>
        </w:rPr>
        <w:t>via Teams appointments, arranged by the project team.</w:t>
      </w:r>
    </w:p>
    <w:p w14:paraId="6137713B" w14:textId="7D37C971" w:rsidR="00A66241" w:rsidRPr="00B318DF" w:rsidRDefault="00A66241" w:rsidP="00B318DF">
      <w:pPr>
        <w:pStyle w:val="ListParagraph"/>
        <w:numPr>
          <w:ilvl w:val="0"/>
          <w:numId w:val="6"/>
        </w:numPr>
        <w:rPr>
          <w:rFonts w:ascii="Arial" w:hAnsi="Arial" w:cs="Arial"/>
          <w:sz w:val="22"/>
          <w:szCs w:val="22"/>
        </w:rPr>
      </w:pPr>
      <w:r w:rsidRPr="00B318DF">
        <w:rPr>
          <w:rFonts w:ascii="Arial" w:hAnsi="Arial" w:cs="Arial"/>
          <w:sz w:val="22"/>
          <w:szCs w:val="22"/>
        </w:rPr>
        <w:t>They will review EHCPS and advice relating to up to 16</w:t>
      </w:r>
      <w:r w:rsidR="00B318DF" w:rsidRPr="00B318DF">
        <w:rPr>
          <w:rFonts w:ascii="Arial" w:hAnsi="Arial" w:cs="Arial"/>
          <w:sz w:val="22"/>
          <w:szCs w:val="22"/>
        </w:rPr>
        <w:t>/20</w:t>
      </w:r>
      <w:r w:rsidRPr="00B318DF">
        <w:rPr>
          <w:rFonts w:ascii="Arial" w:hAnsi="Arial" w:cs="Arial"/>
          <w:sz w:val="22"/>
          <w:szCs w:val="22"/>
        </w:rPr>
        <w:t xml:space="preserve"> children </w:t>
      </w:r>
      <w:r w:rsidR="00B318DF" w:rsidRPr="00B318DF">
        <w:rPr>
          <w:rFonts w:ascii="Arial" w:hAnsi="Arial" w:cs="Arial"/>
          <w:sz w:val="22"/>
          <w:szCs w:val="22"/>
        </w:rPr>
        <w:t xml:space="preserve">and young people </w:t>
      </w:r>
      <w:r w:rsidRPr="00B318DF">
        <w:rPr>
          <w:rFonts w:ascii="Arial" w:hAnsi="Arial" w:cs="Arial"/>
          <w:sz w:val="22"/>
          <w:szCs w:val="22"/>
        </w:rPr>
        <w:t xml:space="preserve">in total. Relevant documents </w:t>
      </w:r>
      <w:r w:rsidR="00B318DF" w:rsidRPr="00B318DF">
        <w:rPr>
          <w:rFonts w:ascii="Arial" w:hAnsi="Arial" w:cs="Arial"/>
          <w:sz w:val="22"/>
          <w:szCs w:val="22"/>
        </w:rPr>
        <w:t>are being</w:t>
      </w:r>
      <w:r w:rsidRPr="00B318DF">
        <w:rPr>
          <w:rFonts w:ascii="Arial" w:hAnsi="Arial" w:cs="Arial"/>
          <w:sz w:val="22"/>
          <w:szCs w:val="22"/>
        </w:rPr>
        <w:t xml:space="preserve"> uploaded to an LGA Knowledge Hub for their access.</w:t>
      </w:r>
    </w:p>
    <w:p w14:paraId="26FFC6F7" w14:textId="6F1B738C" w:rsidR="00A66241" w:rsidRPr="00B318DF" w:rsidRDefault="00A66241" w:rsidP="00B318DF">
      <w:pPr>
        <w:pStyle w:val="ListParagraph"/>
        <w:numPr>
          <w:ilvl w:val="0"/>
          <w:numId w:val="6"/>
        </w:numPr>
        <w:rPr>
          <w:rFonts w:ascii="Arial" w:hAnsi="Arial" w:cs="Arial"/>
          <w:sz w:val="22"/>
          <w:szCs w:val="22"/>
        </w:rPr>
      </w:pPr>
      <w:r w:rsidRPr="00B318DF">
        <w:rPr>
          <w:rFonts w:ascii="Arial" w:hAnsi="Arial" w:cs="Arial"/>
          <w:sz w:val="22"/>
          <w:szCs w:val="22"/>
        </w:rPr>
        <w:t>Learning and feedback from the</w:t>
      </w:r>
      <w:r w:rsidR="00B318DF" w:rsidRPr="00B318DF">
        <w:rPr>
          <w:rFonts w:ascii="Arial" w:hAnsi="Arial" w:cs="Arial"/>
          <w:sz w:val="22"/>
          <w:szCs w:val="22"/>
        </w:rPr>
        <w:t>se specific EHCP</w:t>
      </w:r>
      <w:r w:rsidRPr="00B318DF">
        <w:rPr>
          <w:rFonts w:ascii="Arial" w:hAnsi="Arial" w:cs="Arial"/>
          <w:sz w:val="22"/>
          <w:szCs w:val="22"/>
        </w:rPr>
        <w:t xml:space="preserve"> reviews will be delivered to senior leaders on </w:t>
      </w:r>
      <w:r w:rsidRPr="00B318DF">
        <w:rPr>
          <w:rFonts w:ascii="Arial" w:hAnsi="Arial" w:cs="Arial"/>
          <w:b/>
          <w:bCs/>
          <w:sz w:val="22"/>
          <w:szCs w:val="22"/>
        </w:rPr>
        <w:t>20 January 2026 at 16:00</w:t>
      </w:r>
      <w:r w:rsidRPr="00B318DF">
        <w:rPr>
          <w:rFonts w:ascii="Arial" w:hAnsi="Arial" w:cs="Arial"/>
          <w:sz w:val="22"/>
          <w:szCs w:val="22"/>
        </w:rPr>
        <w:t>, for wider sharing within the service.</w:t>
      </w:r>
    </w:p>
    <w:p w14:paraId="3D80C61A" w14:textId="2FC42BB5" w:rsidR="00A66241" w:rsidRPr="00712F5A" w:rsidRDefault="00A66241" w:rsidP="00A66241">
      <w:pPr>
        <w:pStyle w:val="Heading3"/>
        <w:rPr>
          <w:rFonts w:ascii="Arial" w:hAnsi="Arial" w:cs="Arial"/>
        </w:rPr>
      </w:pPr>
      <w:r w:rsidRPr="00712F5A">
        <w:rPr>
          <w:rFonts w:ascii="Arial" w:hAnsi="Arial" w:cs="Arial"/>
        </w:rPr>
        <w:lastRenderedPageBreak/>
        <w:t>Case Reviewers</w:t>
      </w:r>
    </w:p>
    <w:tbl>
      <w:tblPr>
        <w:tblStyle w:val="PlainTable1"/>
        <w:tblW w:w="0" w:type="auto"/>
        <w:tblLook w:val="0400" w:firstRow="0" w:lastRow="0" w:firstColumn="0" w:lastColumn="0" w:noHBand="0" w:noVBand="1"/>
      </w:tblPr>
      <w:tblGrid>
        <w:gridCol w:w="9016"/>
      </w:tblGrid>
      <w:tr w:rsidR="00A66241" w:rsidRPr="00712F5A" w14:paraId="0018FA7E" w14:textId="77777777" w:rsidTr="002D520A">
        <w:trPr>
          <w:cnfStyle w:val="000000100000" w:firstRow="0" w:lastRow="0" w:firstColumn="0" w:lastColumn="0" w:oddVBand="0" w:evenVBand="0" w:oddHBand="1" w:evenHBand="0" w:firstRowFirstColumn="0" w:firstRowLastColumn="0" w:lastRowFirstColumn="0" w:lastRowLastColumn="0"/>
        </w:trPr>
        <w:tc>
          <w:tcPr>
            <w:tcW w:w="9016" w:type="dxa"/>
          </w:tcPr>
          <w:p w14:paraId="103C9B28" w14:textId="5261ACD0" w:rsidR="00A66241" w:rsidRPr="00B318DF" w:rsidRDefault="00A66241" w:rsidP="002D520A">
            <w:pPr>
              <w:rPr>
                <w:rFonts w:ascii="Arial" w:hAnsi="Arial" w:cs="Arial"/>
                <w:sz w:val="22"/>
                <w:szCs w:val="22"/>
              </w:rPr>
            </w:pPr>
            <w:r w:rsidRPr="00B318DF">
              <w:rPr>
                <w:rFonts w:ascii="Arial" w:hAnsi="Arial" w:cs="Arial"/>
                <w:sz w:val="22"/>
                <w:szCs w:val="22"/>
              </w:rPr>
              <w:t>Reviewers' Names</w:t>
            </w:r>
          </w:p>
        </w:tc>
      </w:tr>
      <w:tr w:rsidR="00A66241" w:rsidRPr="00712F5A" w14:paraId="2FC4D4F6" w14:textId="77777777" w:rsidTr="002D520A">
        <w:tc>
          <w:tcPr>
            <w:tcW w:w="9016" w:type="dxa"/>
          </w:tcPr>
          <w:p w14:paraId="594E66A6" w14:textId="77777777" w:rsidR="00A66241" w:rsidRPr="00B318DF" w:rsidRDefault="00A66241" w:rsidP="002D520A">
            <w:pPr>
              <w:rPr>
                <w:rFonts w:ascii="Arial" w:hAnsi="Arial" w:cs="Arial"/>
                <w:sz w:val="22"/>
                <w:szCs w:val="22"/>
              </w:rPr>
            </w:pPr>
            <w:r w:rsidRPr="00B318DF">
              <w:rPr>
                <w:rFonts w:ascii="Arial" w:hAnsi="Arial" w:cs="Arial"/>
                <w:sz w:val="22"/>
                <w:szCs w:val="22"/>
              </w:rPr>
              <w:t>Amanda Checkley</w:t>
            </w:r>
          </w:p>
        </w:tc>
      </w:tr>
      <w:tr w:rsidR="00A66241" w:rsidRPr="00712F5A" w14:paraId="56C7E6B1" w14:textId="77777777" w:rsidTr="002D520A">
        <w:trPr>
          <w:cnfStyle w:val="000000100000" w:firstRow="0" w:lastRow="0" w:firstColumn="0" w:lastColumn="0" w:oddVBand="0" w:evenVBand="0" w:oddHBand="1" w:evenHBand="0" w:firstRowFirstColumn="0" w:firstRowLastColumn="0" w:lastRowFirstColumn="0" w:lastRowLastColumn="0"/>
        </w:trPr>
        <w:tc>
          <w:tcPr>
            <w:tcW w:w="9016" w:type="dxa"/>
          </w:tcPr>
          <w:p w14:paraId="2D2A9CA3" w14:textId="77777777" w:rsidR="00A66241" w:rsidRPr="00B318DF" w:rsidRDefault="00A66241" w:rsidP="002D520A">
            <w:pPr>
              <w:rPr>
                <w:rFonts w:ascii="Arial" w:hAnsi="Arial" w:cs="Arial"/>
                <w:sz w:val="22"/>
                <w:szCs w:val="22"/>
              </w:rPr>
            </w:pPr>
            <w:r w:rsidRPr="00B318DF">
              <w:rPr>
                <w:rFonts w:ascii="Arial" w:hAnsi="Arial" w:cs="Arial"/>
                <w:sz w:val="22"/>
                <w:szCs w:val="22"/>
              </w:rPr>
              <w:t>Helen Bannister</w:t>
            </w:r>
          </w:p>
        </w:tc>
      </w:tr>
    </w:tbl>
    <w:p w14:paraId="4DE9E719"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Shropshire’s Peer Review Team</w:t>
      </w:r>
    </w:p>
    <w:tbl>
      <w:tblPr>
        <w:tblStyle w:val="PlainTable1"/>
        <w:tblW w:w="0" w:type="auto"/>
        <w:tblLook w:val="0400" w:firstRow="0" w:lastRow="0" w:firstColumn="0" w:lastColumn="0" w:noHBand="0" w:noVBand="1"/>
      </w:tblPr>
      <w:tblGrid>
        <w:gridCol w:w="4508"/>
        <w:gridCol w:w="4508"/>
      </w:tblGrid>
      <w:tr w:rsidR="00A66241" w:rsidRPr="00712F5A" w14:paraId="5F718F3E" w14:textId="77777777" w:rsidTr="002D520A">
        <w:trPr>
          <w:cnfStyle w:val="000000100000" w:firstRow="0" w:lastRow="0" w:firstColumn="0" w:lastColumn="0" w:oddVBand="0" w:evenVBand="0" w:oddHBand="1" w:evenHBand="0" w:firstRowFirstColumn="0" w:firstRowLastColumn="0" w:lastRowFirstColumn="0" w:lastRowLastColumn="0"/>
        </w:trPr>
        <w:tc>
          <w:tcPr>
            <w:tcW w:w="4508" w:type="dxa"/>
          </w:tcPr>
          <w:p w14:paraId="215378E9" w14:textId="703E4BDE" w:rsidR="00A66241" w:rsidRPr="00B318DF" w:rsidRDefault="00A66241" w:rsidP="002D520A">
            <w:pPr>
              <w:rPr>
                <w:rFonts w:ascii="Arial" w:hAnsi="Arial" w:cs="Arial"/>
                <w:sz w:val="22"/>
                <w:szCs w:val="22"/>
              </w:rPr>
            </w:pPr>
            <w:r w:rsidRPr="00B318DF">
              <w:rPr>
                <w:rFonts w:ascii="Arial" w:hAnsi="Arial" w:cs="Arial"/>
                <w:sz w:val="22"/>
                <w:szCs w:val="22"/>
              </w:rPr>
              <w:t>Role</w:t>
            </w:r>
          </w:p>
        </w:tc>
        <w:tc>
          <w:tcPr>
            <w:tcW w:w="4508" w:type="dxa"/>
          </w:tcPr>
          <w:p w14:paraId="1A52396B" w14:textId="34B73015" w:rsidR="00A66241" w:rsidRPr="00B318DF" w:rsidRDefault="00A66241" w:rsidP="002D520A">
            <w:pPr>
              <w:rPr>
                <w:rFonts w:ascii="Arial" w:hAnsi="Arial" w:cs="Arial"/>
                <w:sz w:val="22"/>
                <w:szCs w:val="22"/>
              </w:rPr>
            </w:pPr>
            <w:r w:rsidRPr="00B318DF">
              <w:rPr>
                <w:rFonts w:ascii="Arial" w:hAnsi="Arial" w:cs="Arial"/>
                <w:sz w:val="22"/>
                <w:szCs w:val="22"/>
              </w:rPr>
              <w:t>Name and Organisation</w:t>
            </w:r>
          </w:p>
        </w:tc>
      </w:tr>
      <w:tr w:rsidR="00A66241" w:rsidRPr="00712F5A" w14:paraId="103DFB3F" w14:textId="77777777" w:rsidTr="002D520A">
        <w:tc>
          <w:tcPr>
            <w:tcW w:w="4508" w:type="dxa"/>
          </w:tcPr>
          <w:p w14:paraId="22912168" w14:textId="77777777" w:rsidR="00A66241" w:rsidRPr="00B318DF" w:rsidRDefault="00A66241" w:rsidP="002D520A">
            <w:pPr>
              <w:rPr>
                <w:rFonts w:ascii="Arial" w:hAnsi="Arial" w:cs="Arial"/>
                <w:sz w:val="22"/>
                <w:szCs w:val="22"/>
              </w:rPr>
            </w:pPr>
            <w:r w:rsidRPr="00B318DF">
              <w:rPr>
                <w:rFonts w:ascii="Arial" w:hAnsi="Arial" w:cs="Arial"/>
                <w:sz w:val="22"/>
                <w:szCs w:val="22"/>
              </w:rPr>
              <w:t>Team Lead (DCS)</w:t>
            </w:r>
          </w:p>
        </w:tc>
        <w:tc>
          <w:tcPr>
            <w:tcW w:w="4508" w:type="dxa"/>
          </w:tcPr>
          <w:p w14:paraId="34BB4B21" w14:textId="77777777" w:rsidR="00A66241" w:rsidRPr="00B318DF" w:rsidRDefault="00A66241" w:rsidP="002D520A">
            <w:pPr>
              <w:rPr>
                <w:rFonts w:ascii="Arial" w:hAnsi="Arial" w:cs="Arial"/>
                <w:sz w:val="22"/>
                <w:szCs w:val="22"/>
              </w:rPr>
            </w:pPr>
            <w:r w:rsidRPr="00B318DF">
              <w:rPr>
                <w:rFonts w:ascii="Arial" w:hAnsi="Arial" w:cs="Arial"/>
                <w:sz w:val="22"/>
                <w:szCs w:val="22"/>
              </w:rPr>
              <w:t>Deb Austin, DCS Brighton and Hove</w:t>
            </w:r>
          </w:p>
        </w:tc>
      </w:tr>
      <w:tr w:rsidR="00A66241" w:rsidRPr="00712F5A" w14:paraId="4E93E791" w14:textId="77777777" w:rsidTr="002D520A">
        <w:trPr>
          <w:cnfStyle w:val="000000100000" w:firstRow="0" w:lastRow="0" w:firstColumn="0" w:lastColumn="0" w:oddVBand="0" w:evenVBand="0" w:oddHBand="1" w:evenHBand="0" w:firstRowFirstColumn="0" w:firstRowLastColumn="0" w:lastRowFirstColumn="0" w:lastRowLastColumn="0"/>
        </w:trPr>
        <w:tc>
          <w:tcPr>
            <w:tcW w:w="4508" w:type="dxa"/>
          </w:tcPr>
          <w:p w14:paraId="34DC5397" w14:textId="77777777" w:rsidR="00A66241" w:rsidRPr="00B318DF" w:rsidRDefault="00A66241" w:rsidP="002D520A">
            <w:pPr>
              <w:rPr>
                <w:rFonts w:ascii="Arial" w:hAnsi="Arial" w:cs="Arial"/>
                <w:sz w:val="22"/>
                <w:szCs w:val="22"/>
              </w:rPr>
            </w:pPr>
            <w:r w:rsidRPr="00B318DF">
              <w:rPr>
                <w:rFonts w:ascii="Arial" w:hAnsi="Arial" w:cs="Arial"/>
                <w:sz w:val="22"/>
                <w:szCs w:val="22"/>
              </w:rPr>
              <w:t>Health Peer</w:t>
            </w:r>
          </w:p>
        </w:tc>
        <w:tc>
          <w:tcPr>
            <w:tcW w:w="4508" w:type="dxa"/>
          </w:tcPr>
          <w:p w14:paraId="037F8813" w14:textId="77777777" w:rsidR="00A66241" w:rsidRPr="00B318DF" w:rsidRDefault="00A66241" w:rsidP="002D520A">
            <w:pPr>
              <w:rPr>
                <w:rFonts w:ascii="Arial" w:hAnsi="Arial" w:cs="Arial"/>
                <w:sz w:val="22"/>
                <w:szCs w:val="22"/>
              </w:rPr>
            </w:pPr>
            <w:r w:rsidRPr="00B318DF">
              <w:rPr>
                <w:rFonts w:ascii="Arial" w:hAnsi="Arial" w:cs="Arial"/>
                <w:sz w:val="22"/>
                <w:szCs w:val="22"/>
              </w:rPr>
              <w:t>Jenny Ellis, Head of SEND North East and North Cumbria</w:t>
            </w:r>
          </w:p>
        </w:tc>
      </w:tr>
      <w:tr w:rsidR="00A66241" w:rsidRPr="00712F5A" w14:paraId="39F636D3" w14:textId="77777777" w:rsidTr="002D520A">
        <w:tc>
          <w:tcPr>
            <w:tcW w:w="4508" w:type="dxa"/>
          </w:tcPr>
          <w:p w14:paraId="1B277507" w14:textId="77777777" w:rsidR="00A66241" w:rsidRPr="00B318DF" w:rsidRDefault="00A66241" w:rsidP="002D520A">
            <w:pPr>
              <w:rPr>
                <w:rFonts w:ascii="Arial" w:hAnsi="Arial" w:cs="Arial"/>
                <w:sz w:val="22"/>
                <w:szCs w:val="22"/>
              </w:rPr>
            </w:pPr>
            <w:r w:rsidRPr="00B318DF">
              <w:rPr>
                <w:rFonts w:ascii="Arial" w:hAnsi="Arial" w:cs="Arial"/>
                <w:sz w:val="22"/>
                <w:szCs w:val="22"/>
              </w:rPr>
              <w:t>Education Peer</w:t>
            </w:r>
          </w:p>
        </w:tc>
        <w:tc>
          <w:tcPr>
            <w:tcW w:w="4508" w:type="dxa"/>
          </w:tcPr>
          <w:p w14:paraId="53C14EBB" w14:textId="77777777" w:rsidR="00A66241" w:rsidRPr="00B318DF" w:rsidRDefault="00A66241" w:rsidP="002D520A">
            <w:pPr>
              <w:rPr>
                <w:rFonts w:ascii="Arial" w:hAnsi="Arial" w:cs="Arial"/>
                <w:sz w:val="22"/>
                <w:szCs w:val="22"/>
              </w:rPr>
            </w:pPr>
            <w:r w:rsidRPr="00B318DF">
              <w:rPr>
                <w:rFonts w:ascii="Arial" w:hAnsi="Arial" w:cs="Arial"/>
                <w:sz w:val="22"/>
                <w:szCs w:val="22"/>
              </w:rPr>
              <w:t>Nathan Heath, Director of Education and Inclusion, Wakefield</w:t>
            </w:r>
          </w:p>
        </w:tc>
      </w:tr>
      <w:tr w:rsidR="00A66241" w:rsidRPr="00712F5A" w14:paraId="1A5D5B4F" w14:textId="77777777" w:rsidTr="002D520A">
        <w:trPr>
          <w:cnfStyle w:val="000000100000" w:firstRow="0" w:lastRow="0" w:firstColumn="0" w:lastColumn="0" w:oddVBand="0" w:evenVBand="0" w:oddHBand="1" w:evenHBand="0" w:firstRowFirstColumn="0" w:firstRowLastColumn="0" w:lastRowFirstColumn="0" w:lastRowLastColumn="0"/>
        </w:trPr>
        <w:tc>
          <w:tcPr>
            <w:tcW w:w="4508" w:type="dxa"/>
          </w:tcPr>
          <w:p w14:paraId="35A1FCCB" w14:textId="77777777" w:rsidR="00A66241" w:rsidRPr="00B318DF" w:rsidRDefault="00A66241" w:rsidP="002D520A">
            <w:pPr>
              <w:rPr>
                <w:rFonts w:ascii="Arial" w:hAnsi="Arial" w:cs="Arial"/>
                <w:sz w:val="22"/>
                <w:szCs w:val="22"/>
              </w:rPr>
            </w:pPr>
            <w:r w:rsidRPr="00B318DF">
              <w:rPr>
                <w:rFonts w:ascii="Arial" w:hAnsi="Arial" w:cs="Arial"/>
                <w:sz w:val="22"/>
                <w:szCs w:val="22"/>
              </w:rPr>
              <w:t>LA SEND Peer</w:t>
            </w:r>
          </w:p>
        </w:tc>
        <w:tc>
          <w:tcPr>
            <w:tcW w:w="4508" w:type="dxa"/>
          </w:tcPr>
          <w:p w14:paraId="226BBDCE" w14:textId="77777777" w:rsidR="00A66241" w:rsidRPr="00B318DF" w:rsidRDefault="00A66241" w:rsidP="002D520A">
            <w:pPr>
              <w:rPr>
                <w:rFonts w:ascii="Arial" w:hAnsi="Arial" w:cs="Arial"/>
                <w:sz w:val="22"/>
                <w:szCs w:val="22"/>
              </w:rPr>
            </w:pPr>
            <w:r w:rsidRPr="00B318DF">
              <w:rPr>
                <w:rFonts w:ascii="Arial" w:hAnsi="Arial" w:cs="Arial"/>
                <w:sz w:val="22"/>
                <w:szCs w:val="22"/>
              </w:rPr>
              <w:t>Andy Lawrence, Head of SEND, Hertfordshire</w:t>
            </w:r>
          </w:p>
        </w:tc>
      </w:tr>
      <w:tr w:rsidR="00A66241" w:rsidRPr="00712F5A" w14:paraId="538FAABE" w14:textId="77777777" w:rsidTr="002D520A">
        <w:tc>
          <w:tcPr>
            <w:tcW w:w="4508" w:type="dxa"/>
          </w:tcPr>
          <w:p w14:paraId="0A84A684" w14:textId="77777777" w:rsidR="00A66241" w:rsidRPr="00B318DF" w:rsidRDefault="00A66241" w:rsidP="002D520A">
            <w:pPr>
              <w:rPr>
                <w:rFonts w:ascii="Arial" w:hAnsi="Arial" w:cs="Arial"/>
                <w:sz w:val="22"/>
                <w:szCs w:val="22"/>
              </w:rPr>
            </w:pPr>
            <w:r w:rsidRPr="00B318DF">
              <w:rPr>
                <w:rFonts w:ascii="Arial" w:hAnsi="Arial" w:cs="Arial"/>
                <w:sz w:val="22"/>
                <w:szCs w:val="22"/>
              </w:rPr>
              <w:t>Peer Challenge Manager</w:t>
            </w:r>
          </w:p>
        </w:tc>
        <w:tc>
          <w:tcPr>
            <w:tcW w:w="4508" w:type="dxa"/>
          </w:tcPr>
          <w:p w14:paraId="1DF4CE00" w14:textId="77777777" w:rsidR="00A66241" w:rsidRPr="00B318DF" w:rsidRDefault="00A66241" w:rsidP="002D520A">
            <w:pPr>
              <w:rPr>
                <w:rFonts w:ascii="Arial" w:hAnsi="Arial" w:cs="Arial"/>
                <w:sz w:val="22"/>
                <w:szCs w:val="22"/>
              </w:rPr>
            </w:pPr>
            <w:r w:rsidRPr="00B318DF">
              <w:rPr>
                <w:rFonts w:ascii="Arial" w:hAnsi="Arial" w:cs="Arial"/>
                <w:sz w:val="22"/>
                <w:szCs w:val="22"/>
              </w:rPr>
              <w:t>Jenny Butlin, LGA Associate</w:t>
            </w:r>
          </w:p>
        </w:tc>
      </w:tr>
      <w:tr w:rsidR="00A66241" w:rsidRPr="00712F5A" w14:paraId="5B4B5503" w14:textId="77777777" w:rsidTr="002D520A">
        <w:trPr>
          <w:cnfStyle w:val="000000100000" w:firstRow="0" w:lastRow="0" w:firstColumn="0" w:lastColumn="0" w:oddVBand="0" w:evenVBand="0" w:oddHBand="1" w:evenHBand="0" w:firstRowFirstColumn="0" w:firstRowLastColumn="0" w:lastRowFirstColumn="0" w:lastRowLastColumn="0"/>
        </w:trPr>
        <w:tc>
          <w:tcPr>
            <w:tcW w:w="4508" w:type="dxa"/>
          </w:tcPr>
          <w:p w14:paraId="49962592" w14:textId="77777777" w:rsidR="00A66241" w:rsidRPr="00B318DF" w:rsidRDefault="00A66241" w:rsidP="002D520A">
            <w:pPr>
              <w:rPr>
                <w:rFonts w:ascii="Arial" w:hAnsi="Arial" w:cs="Arial"/>
                <w:sz w:val="22"/>
                <w:szCs w:val="22"/>
              </w:rPr>
            </w:pPr>
            <w:r w:rsidRPr="00B318DF">
              <w:rPr>
                <w:rFonts w:ascii="Arial" w:hAnsi="Arial" w:cs="Arial"/>
                <w:sz w:val="22"/>
                <w:szCs w:val="22"/>
              </w:rPr>
              <w:t>Peer Challenge Manager (Shadow)</w:t>
            </w:r>
          </w:p>
        </w:tc>
        <w:tc>
          <w:tcPr>
            <w:tcW w:w="4508" w:type="dxa"/>
          </w:tcPr>
          <w:p w14:paraId="202C371F" w14:textId="77777777" w:rsidR="00A66241" w:rsidRPr="00B318DF" w:rsidRDefault="00A66241" w:rsidP="002D520A">
            <w:pPr>
              <w:rPr>
                <w:rFonts w:ascii="Arial" w:hAnsi="Arial" w:cs="Arial"/>
                <w:sz w:val="22"/>
                <w:szCs w:val="22"/>
              </w:rPr>
            </w:pPr>
            <w:r w:rsidRPr="00B318DF">
              <w:rPr>
                <w:rFonts w:ascii="Arial" w:hAnsi="Arial" w:cs="Arial"/>
                <w:sz w:val="22"/>
                <w:szCs w:val="22"/>
              </w:rPr>
              <w:t>Claire Woodcock, LGA Associate</w:t>
            </w:r>
          </w:p>
        </w:tc>
      </w:tr>
    </w:tbl>
    <w:p w14:paraId="74092921"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Onsite Visit Schedule</w:t>
      </w:r>
    </w:p>
    <w:p w14:paraId="1E7BDD69" w14:textId="6A36D064" w:rsidR="00A66241" w:rsidRPr="00B318DF" w:rsidRDefault="00A66241" w:rsidP="00B318DF">
      <w:pPr>
        <w:jc w:val="both"/>
        <w:rPr>
          <w:rFonts w:ascii="Arial" w:hAnsi="Arial" w:cs="Arial"/>
          <w:sz w:val="22"/>
          <w:szCs w:val="22"/>
        </w:rPr>
      </w:pPr>
      <w:r w:rsidRPr="00B318DF">
        <w:rPr>
          <w:rFonts w:ascii="Arial" w:hAnsi="Arial" w:cs="Arial"/>
          <w:sz w:val="22"/>
          <w:szCs w:val="22"/>
        </w:rPr>
        <w:t xml:space="preserve">The Peer Team will be based at the Guildhall and visiting partners between </w:t>
      </w:r>
      <w:r w:rsidRPr="00B318DF">
        <w:rPr>
          <w:rFonts w:ascii="Arial" w:hAnsi="Arial" w:cs="Arial"/>
          <w:b/>
          <w:bCs/>
          <w:sz w:val="22"/>
          <w:szCs w:val="22"/>
        </w:rPr>
        <w:t>Tuesday 3 February and Friday 6 February 2026.</w:t>
      </w:r>
      <w:r w:rsidRPr="00B318DF">
        <w:rPr>
          <w:rFonts w:ascii="Arial" w:hAnsi="Arial" w:cs="Arial"/>
          <w:sz w:val="22"/>
          <w:szCs w:val="22"/>
        </w:rPr>
        <w:t xml:space="preserve"> This provides additional time in the New Year to finalise preparations. The team will focus on the themes outlined below throughout their activities. A finalised timetable is being developed by the project team in collaboration with the</w:t>
      </w:r>
      <w:r w:rsidR="00B318DF" w:rsidRPr="00B318DF">
        <w:rPr>
          <w:rFonts w:ascii="Arial" w:hAnsi="Arial" w:cs="Arial"/>
          <w:sz w:val="22"/>
          <w:szCs w:val="22"/>
        </w:rPr>
        <w:t xml:space="preserve"> LGA </w:t>
      </w:r>
      <w:r w:rsidRPr="00B318DF">
        <w:rPr>
          <w:rFonts w:ascii="Arial" w:hAnsi="Arial" w:cs="Arial"/>
          <w:sz w:val="22"/>
          <w:szCs w:val="22"/>
        </w:rPr>
        <w:t>Peer Challenge Manager.</w:t>
      </w:r>
    </w:p>
    <w:p w14:paraId="10E9D9E4" w14:textId="6FFB0C9C" w:rsidR="00A66241" w:rsidRPr="00B318DF" w:rsidRDefault="00A66241" w:rsidP="00A66241">
      <w:pPr>
        <w:pStyle w:val="Heading2"/>
        <w:rPr>
          <w:rFonts w:ascii="Arial" w:hAnsi="Arial" w:cs="Arial"/>
          <w:sz w:val="28"/>
          <w:szCs w:val="28"/>
        </w:rPr>
      </w:pPr>
      <w:r w:rsidRPr="00B318DF">
        <w:rPr>
          <w:rFonts w:ascii="Arial" w:hAnsi="Arial" w:cs="Arial"/>
          <w:sz w:val="28"/>
          <w:szCs w:val="28"/>
        </w:rPr>
        <w:t>Themes and Key Lines of Enquiry</w:t>
      </w:r>
      <w:r w:rsidR="00B318DF" w:rsidRPr="00B318DF">
        <w:rPr>
          <w:rFonts w:ascii="Arial" w:hAnsi="Arial" w:cs="Arial"/>
          <w:sz w:val="28"/>
          <w:szCs w:val="28"/>
        </w:rPr>
        <w:t xml:space="preserve"> we have agreed as focus areas of the review activity. </w:t>
      </w:r>
    </w:p>
    <w:p w14:paraId="42CF9F77" w14:textId="77777777" w:rsidR="00A66241" w:rsidRPr="00712F5A" w:rsidRDefault="00A66241" w:rsidP="00A66241">
      <w:pPr>
        <w:rPr>
          <w:rFonts w:ascii="Arial" w:hAnsi="Arial" w:cs="Arial"/>
        </w:rPr>
      </w:pPr>
    </w:p>
    <w:p w14:paraId="215B96C2"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Effectiveness of leadership and governance of the SEND system across the local area.</w:t>
      </w:r>
    </w:p>
    <w:p w14:paraId="51B34620"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Capacity and resources including Commissioning and Finance</w:t>
      </w:r>
    </w:p>
    <w:p w14:paraId="6596158F"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The identification and assessment of children and young people who have special educational needs and/or disabilities. Consider the impact of services and support available whilst children and young people are identified as potentially needing an EHCNA or specialist assessment.</w:t>
      </w:r>
    </w:p>
    <w:p w14:paraId="49C60A48"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Provision of timely support that meets the range of identified needs of children and young people who have special educational needs and/or disabilities including transitions into adult services. Is accessibility flexible enough to meet the needs for Shropshire’s children.</w:t>
      </w:r>
    </w:p>
    <w:p w14:paraId="4D85453F"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Impact of local area partnerships on the experience and improving outcomes for children and young people with SEND. Evaluate the impact of the local SEND Hubs attached to mainstream schools and the strategic direction currently in place. </w:t>
      </w:r>
    </w:p>
    <w:p w14:paraId="0CBE5A9B" w14:textId="77777777"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Children and young people with SEND have access to good quality educational placements that support them in achieving their full potential Consider the impact of inclusive practice in schools across Shropshire and levels of support for inclusion in schools.</w:t>
      </w:r>
    </w:p>
    <w:p w14:paraId="7DA6A22E" w14:textId="12B4AE33" w:rsidR="00A66241" w:rsidRPr="00B318DF" w:rsidRDefault="00A66241" w:rsidP="00B318DF">
      <w:pPr>
        <w:pStyle w:val="ListParagraph"/>
        <w:numPr>
          <w:ilvl w:val="0"/>
          <w:numId w:val="7"/>
        </w:numPr>
        <w:jc w:val="both"/>
        <w:rPr>
          <w:rFonts w:ascii="Arial" w:hAnsi="Arial" w:cs="Arial"/>
          <w:sz w:val="22"/>
          <w:szCs w:val="22"/>
        </w:rPr>
      </w:pPr>
      <w:r w:rsidRPr="00B318DF">
        <w:rPr>
          <w:rFonts w:ascii="Arial" w:hAnsi="Arial" w:cs="Arial"/>
          <w:sz w:val="22"/>
          <w:szCs w:val="22"/>
        </w:rPr>
        <w:t xml:space="preserve">How local area partners work together to co-produce with children, young </w:t>
      </w:r>
      <w:r w:rsidR="009B6637" w:rsidRPr="00B318DF">
        <w:rPr>
          <w:rFonts w:ascii="Arial" w:hAnsi="Arial" w:cs="Arial"/>
          <w:sz w:val="22"/>
          <w:szCs w:val="22"/>
        </w:rPr>
        <w:t>people,</w:t>
      </w:r>
      <w:r w:rsidRPr="00B318DF">
        <w:rPr>
          <w:rFonts w:ascii="Arial" w:hAnsi="Arial" w:cs="Arial"/>
          <w:sz w:val="22"/>
          <w:szCs w:val="22"/>
        </w:rPr>
        <w:t xml:space="preserve"> and their families to be ambitious in driving outcomes and improving the SEND system. Consider the lived experience of families in Shropshire accessing SEND services and support. </w:t>
      </w:r>
    </w:p>
    <w:p w14:paraId="3E99D990"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Other Review Activities</w:t>
      </w:r>
    </w:p>
    <w:p w14:paraId="2F3C458D" w14:textId="77777777" w:rsidR="00A66241" w:rsidRPr="00B318DF" w:rsidRDefault="00A66241" w:rsidP="00A66241">
      <w:pPr>
        <w:pStyle w:val="ListParagraph"/>
        <w:numPr>
          <w:ilvl w:val="0"/>
          <w:numId w:val="3"/>
        </w:numPr>
        <w:spacing w:after="160" w:line="278" w:lineRule="auto"/>
        <w:rPr>
          <w:rFonts w:ascii="Arial" w:hAnsi="Arial" w:cs="Arial"/>
          <w:sz w:val="22"/>
          <w:szCs w:val="22"/>
        </w:rPr>
      </w:pPr>
      <w:r w:rsidRPr="00B318DF">
        <w:rPr>
          <w:rFonts w:ascii="Arial" w:hAnsi="Arial" w:cs="Arial"/>
          <w:sz w:val="22"/>
          <w:szCs w:val="22"/>
        </w:rPr>
        <w:t>Document Review: Analysis of key documents, data, and evidence provided by the local area.</w:t>
      </w:r>
    </w:p>
    <w:p w14:paraId="3644FCB4" w14:textId="77777777" w:rsidR="00A66241" w:rsidRPr="00B318DF" w:rsidRDefault="00A66241" w:rsidP="00A66241">
      <w:pPr>
        <w:pStyle w:val="ListParagraph"/>
        <w:numPr>
          <w:ilvl w:val="0"/>
          <w:numId w:val="3"/>
        </w:numPr>
        <w:spacing w:after="160" w:line="278" w:lineRule="auto"/>
        <w:rPr>
          <w:rFonts w:ascii="Arial" w:hAnsi="Arial" w:cs="Arial"/>
          <w:sz w:val="22"/>
          <w:szCs w:val="22"/>
        </w:rPr>
      </w:pPr>
      <w:r w:rsidRPr="00B318DF">
        <w:rPr>
          <w:rFonts w:ascii="Arial" w:hAnsi="Arial" w:cs="Arial"/>
          <w:sz w:val="22"/>
          <w:szCs w:val="22"/>
        </w:rPr>
        <w:lastRenderedPageBreak/>
        <w:t>Stakeholder Engagement: Meetings and discussions with leaders, practitioners, partners, and families.</w:t>
      </w:r>
    </w:p>
    <w:p w14:paraId="0F9F4E00" w14:textId="77777777" w:rsidR="00A66241" w:rsidRPr="00B318DF" w:rsidRDefault="00A66241" w:rsidP="00A66241">
      <w:pPr>
        <w:pStyle w:val="ListParagraph"/>
        <w:numPr>
          <w:ilvl w:val="0"/>
          <w:numId w:val="3"/>
        </w:numPr>
        <w:spacing w:after="160" w:line="278" w:lineRule="auto"/>
        <w:rPr>
          <w:rFonts w:ascii="Arial" w:hAnsi="Arial" w:cs="Arial"/>
          <w:sz w:val="22"/>
          <w:szCs w:val="22"/>
        </w:rPr>
      </w:pPr>
      <w:r w:rsidRPr="00B318DF">
        <w:rPr>
          <w:rFonts w:ascii="Arial" w:hAnsi="Arial" w:cs="Arial"/>
          <w:sz w:val="22"/>
          <w:szCs w:val="22"/>
        </w:rPr>
        <w:t>Site Visits: Visits to schools, hubs, and service providers to observe practice and gather feedback.</w:t>
      </w:r>
    </w:p>
    <w:p w14:paraId="6D8009D9" w14:textId="77777777" w:rsidR="00A66241" w:rsidRPr="00B318DF" w:rsidRDefault="00A66241" w:rsidP="00A66241">
      <w:pPr>
        <w:pStyle w:val="ListParagraph"/>
        <w:numPr>
          <w:ilvl w:val="0"/>
          <w:numId w:val="3"/>
        </w:numPr>
        <w:spacing w:after="160" w:line="278" w:lineRule="auto"/>
        <w:rPr>
          <w:rFonts w:ascii="Arial" w:hAnsi="Arial" w:cs="Arial"/>
          <w:sz w:val="22"/>
          <w:szCs w:val="22"/>
        </w:rPr>
      </w:pPr>
      <w:r w:rsidRPr="00B318DF">
        <w:rPr>
          <w:rFonts w:ascii="Arial" w:hAnsi="Arial" w:cs="Arial"/>
          <w:sz w:val="22"/>
          <w:szCs w:val="22"/>
        </w:rPr>
        <w:t>Feedback Sessions: Sharing of initial findings and recommendations with local leaders and stakeholders.</w:t>
      </w:r>
    </w:p>
    <w:p w14:paraId="6406BE58"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Expected Outcomes and Reporting</w:t>
      </w:r>
    </w:p>
    <w:p w14:paraId="71C12130" w14:textId="77777777" w:rsidR="00A66241" w:rsidRPr="00B318DF" w:rsidRDefault="00A66241" w:rsidP="00A66241">
      <w:pPr>
        <w:pStyle w:val="ListParagraph"/>
        <w:numPr>
          <w:ilvl w:val="0"/>
          <w:numId w:val="4"/>
        </w:numPr>
        <w:spacing w:after="160" w:line="278" w:lineRule="auto"/>
        <w:rPr>
          <w:rFonts w:ascii="Arial" w:hAnsi="Arial" w:cs="Arial"/>
          <w:sz w:val="22"/>
          <w:szCs w:val="22"/>
        </w:rPr>
      </w:pPr>
      <w:r w:rsidRPr="00B318DF">
        <w:rPr>
          <w:rFonts w:ascii="Arial" w:hAnsi="Arial" w:cs="Arial"/>
          <w:sz w:val="22"/>
          <w:szCs w:val="22"/>
        </w:rPr>
        <w:t>Strengths and Areas for Development: The Peer Review Team and case reviewers will identify what is working well and where improvements are needed, sharing their findings in final presentations.</w:t>
      </w:r>
    </w:p>
    <w:p w14:paraId="19232BDF" w14:textId="77777777" w:rsidR="00A66241" w:rsidRPr="00B318DF" w:rsidRDefault="00A66241" w:rsidP="00A66241">
      <w:pPr>
        <w:pStyle w:val="ListParagraph"/>
        <w:numPr>
          <w:ilvl w:val="0"/>
          <w:numId w:val="4"/>
        </w:numPr>
        <w:spacing w:after="160" w:line="278" w:lineRule="auto"/>
        <w:rPr>
          <w:rFonts w:ascii="Arial" w:hAnsi="Arial" w:cs="Arial"/>
          <w:sz w:val="22"/>
          <w:szCs w:val="22"/>
        </w:rPr>
      </w:pPr>
      <w:r w:rsidRPr="00B318DF">
        <w:rPr>
          <w:rFonts w:ascii="Arial" w:hAnsi="Arial" w:cs="Arial"/>
          <w:sz w:val="22"/>
          <w:szCs w:val="22"/>
        </w:rPr>
        <w:t>Action Planning: Support will be offered in developing an action plan to address recommendations.</w:t>
      </w:r>
    </w:p>
    <w:p w14:paraId="7556C02F" w14:textId="77777777" w:rsidR="00A66241" w:rsidRPr="00B318DF" w:rsidRDefault="00A66241" w:rsidP="00A66241">
      <w:pPr>
        <w:pStyle w:val="ListParagraph"/>
        <w:numPr>
          <w:ilvl w:val="0"/>
          <w:numId w:val="4"/>
        </w:numPr>
        <w:spacing w:after="160" w:line="278" w:lineRule="auto"/>
        <w:rPr>
          <w:rFonts w:ascii="Arial" w:hAnsi="Arial" w:cs="Arial"/>
          <w:sz w:val="22"/>
          <w:szCs w:val="22"/>
        </w:rPr>
      </w:pPr>
      <w:r w:rsidRPr="00B318DF">
        <w:rPr>
          <w:rFonts w:ascii="Arial" w:hAnsi="Arial" w:cs="Arial"/>
          <w:sz w:val="22"/>
          <w:szCs w:val="22"/>
        </w:rPr>
        <w:t>Follow-up: Opportunities for further support and monitoring progress may be discussed.</w:t>
      </w:r>
    </w:p>
    <w:p w14:paraId="1C17B16E" w14:textId="77777777" w:rsidR="00A66241" w:rsidRPr="00B318DF" w:rsidRDefault="00A66241" w:rsidP="00A66241">
      <w:pPr>
        <w:pStyle w:val="Heading2"/>
        <w:rPr>
          <w:rFonts w:ascii="Arial" w:hAnsi="Arial" w:cs="Arial"/>
          <w:sz w:val="28"/>
          <w:szCs w:val="28"/>
        </w:rPr>
      </w:pPr>
      <w:r w:rsidRPr="00B318DF">
        <w:rPr>
          <w:rFonts w:ascii="Arial" w:hAnsi="Arial" w:cs="Arial"/>
          <w:sz w:val="28"/>
          <w:szCs w:val="28"/>
        </w:rPr>
        <w:t>Conclusion and Next Steps</w:t>
      </w:r>
    </w:p>
    <w:p w14:paraId="15CE8CDA" w14:textId="77777777" w:rsidR="00B318DF" w:rsidRPr="00B318DF" w:rsidRDefault="00A66241" w:rsidP="00A66241">
      <w:pPr>
        <w:rPr>
          <w:rFonts w:ascii="Arial" w:hAnsi="Arial" w:cs="Arial"/>
          <w:sz w:val="22"/>
          <w:szCs w:val="22"/>
        </w:rPr>
      </w:pPr>
      <w:r w:rsidRPr="00B318DF">
        <w:rPr>
          <w:rFonts w:ascii="Arial" w:hAnsi="Arial" w:cs="Arial"/>
          <w:sz w:val="22"/>
          <w:szCs w:val="22"/>
        </w:rPr>
        <w:t xml:space="preserve">We encourage all colleagues to view this review as an opportunity to reflect on our practices and the impact we are making for children and young people who require SEND EHCPS and support services. </w:t>
      </w:r>
    </w:p>
    <w:p w14:paraId="480C3F6C" w14:textId="77777777" w:rsidR="00B318DF" w:rsidRPr="00B318DF" w:rsidRDefault="00B318DF" w:rsidP="00A66241">
      <w:pPr>
        <w:rPr>
          <w:rFonts w:ascii="Arial" w:hAnsi="Arial" w:cs="Arial"/>
          <w:sz w:val="22"/>
          <w:szCs w:val="22"/>
        </w:rPr>
      </w:pPr>
    </w:p>
    <w:p w14:paraId="10F7BC45" w14:textId="77777777" w:rsidR="00B318DF" w:rsidRPr="00B318DF" w:rsidRDefault="00A66241" w:rsidP="00A66241">
      <w:pPr>
        <w:rPr>
          <w:rFonts w:ascii="Arial" w:hAnsi="Arial" w:cs="Arial"/>
          <w:sz w:val="22"/>
          <w:szCs w:val="22"/>
        </w:rPr>
      </w:pPr>
      <w:r w:rsidRPr="00B318DF">
        <w:rPr>
          <w:rFonts w:ascii="Arial" w:hAnsi="Arial" w:cs="Arial"/>
          <w:sz w:val="22"/>
          <w:szCs w:val="22"/>
        </w:rPr>
        <w:t xml:space="preserve">We look forward to working in partnership throughout this process and exploring the questions raised within the review themes. </w:t>
      </w:r>
    </w:p>
    <w:p w14:paraId="59BE0A81" w14:textId="77777777" w:rsidR="00B318DF" w:rsidRPr="00B318DF" w:rsidRDefault="00B318DF" w:rsidP="00A66241">
      <w:pPr>
        <w:rPr>
          <w:rFonts w:ascii="Arial" w:hAnsi="Arial" w:cs="Arial"/>
          <w:sz w:val="22"/>
          <w:szCs w:val="22"/>
        </w:rPr>
      </w:pPr>
    </w:p>
    <w:p w14:paraId="53FE813B" w14:textId="0AFE52E0" w:rsidR="00A66241" w:rsidRPr="00B318DF" w:rsidRDefault="00A66241" w:rsidP="00A66241">
      <w:pPr>
        <w:rPr>
          <w:rFonts w:ascii="Arial" w:hAnsi="Arial" w:cs="Arial"/>
          <w:sz w:val="22"/>
          <w:szCs w:val="22"/>
        </w:rPr>
      </w:pPr>
      <w:r w:rsidRPr="00B318DF">
        <w:rPr>
          <w:rFonts w:ascii="Arial" w:hAnsi="Arial" w:cs="Arial"/>
          <w:sz w:val="22"/>
          <w:szCs w:val="22"/>
        </w:rPr>
        <w:t>The findings will remain internal to Shropshire’s partnerships, and we aim to translate the learning and recommendations into collective actions that further enhance the lived experiences of the children and young people for whom we are responsible.</w:t>
      </w:r>
    </w:p>
    <w:p w14:paraId="0E8030DD" w14:textId="77777777" w:rsidR="00712F5A" w:rsidRPr="00B318DF" w:rsidRDefault="00712F5A" w:rsidP="00712F5A">
      <w:pPr>
        <w:rPr>
          <w:rFonts w:ascii="Arial" w:hAnsi="Arial" w:cs="Arial"/>
          <w:sz w:val="22"/>
          <w:szCs w:val="22"/>
        </w:rPr>
      </w:pPr>
    </w:p>
    <w:p w14:paraId="1D1E90B2" w14:textId="77777777" w:rsidR="00712F5A" w:rsidRPr="00B318DF" w:rsidRDefault="00712F5A" w:rsidP="00712F5A">
      <w:pPr>
        <w:rPr>
          <w:rFonts w:ascii="Arial" w:hAnsi="Arial" w:cs="Arial"/>
          <w:sz w:val="22"/>
          <w:szCs w:val="22"/>
        </w:rPr>
      </w:pPr>
    </w:p>
    <w:p w14:paraId="3BA80D71" w14:textId="76B442F1" w:rsidR="00F56230" w:rsidRPr="00B318DF" w:rsidRDefault="00712F5A">
      <w:pPr>
        <w:rPr>
          <w:rFonts w:ascii="Arial" w:hAnsi="Arial" w:cs="Arial"/>
          <w:sz w:val="22"/>
          <w:szCs w:val="22"/>
        </w:rPr>
      </w:pPr>
      <w:r w:rsidRPr="00B318DF">
        <w:rPr>
          <w:rFonts w:ascii="Arial" w:hAnsi="Arial" w:cs="Arial"/>
          <w:sz w:val="22"/>
          <w:szCs w:val="22"/>
        </w:rPr>
        <w:t xml:space="preserve">David Shaw </w:t>
      </w:r>
    </w:p>
    <w:p w14:paraId="4A4F52EE" w14:textId="6D654BF8" w:rsidR="00712F5A" w:rsidRPr="00B318DF" w:rsidRDefault="00712F5A">
      <w:pPr>
        <w:rPr>
          <w:rFonts w:ascii="Arial" w:hAnsi="Arial" w:cs="Arial"/>
          <w:sz w:val="22"/>
          <w:szCs w:val="22"/>
        </w:rPr>
      </w:pPr>
      <w:r w:rsidRPr="00B318DF">
        <w:rPr>
          <w:rFonts w:ascii="Arial" w:hAnsi="Arial" w:cs="Arial"/>
          <w:sz w:val="22"/>
          <w:szCs w:val="22"/>
        </w:rPr>
        <w:t xml:space="preserve">Director of Children’s Services </w:t>
      </w:r>
    </w:p>
    <w:p w14:paraId="3D969F91" w14:textId="1BBBDF0B" w:rsidR="00712F5A" w:rsidRPr="00B318DF" w:rsidRDefault="00712F5A">
      <w:pPr>
        <w:rPr>
          <w:rFonts w:ascii="Arial" w:hAnsi="Arial" w:cs="Arial"/>
          <w:sz w:val="22"/>
          <w:szCs w:val="22"/>
        </w:rPr>
      </w:pPr>
      <w:r w:rsidRPr="00B318DF">
        <w:rPr>
          <w:rFonts w:ascii="Arial" w:hAnsi="Arial" w:cs="Arial"/>
          <w:sz w:val="22"/>
          <w:szCs w:val="22"/>
        </w:rPr>
        <w:t>Shropshire Council</w:t>
      </w:r>
    </w:p>
    <w:sectPr w:rsidR="00712F5A" w:rsidRPr="00B31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A4994"/>
    <w:multiLevelType w:val="hybridMultilevel"/>
    <w:tmpl w:val="CC5C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10BEF"/>
    <w:multiLevelType w:val="multilevel"/>
    <w:tmpl w:val="DEB692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D5951AB"/>
    <w:multiLevelType w:val="hybridMultilevel"/>
    <w:tmpl w:val="C3C2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64089"/>
    <w:multiLevelType w:val="hybridMultilevel"/>
    <w:tmpl w:val="1062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436D1"/>
    <w:multiLevelType w:val="multilevel"/>
    <w:tmpl w:val="59E87A6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462E5"/>
    <w:multiLevelType w:val="hybridMultilevel"/>
    <w:tmpl w:val="8DB0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66189"/>
    <w:multiLevelType w:val="hybridMultilevel"/>
    <w:tmpl w:val="3D9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809329">
    <w:abstractNumId w:val="0"/>
  </w:num>
  <w:num w:numId="2" w16cid:durableId="475339708">
    <w:abstractNumId w:val="1"/>
  </w:num>
  <w:num w:numId="3" w16cid:durableId="1266306167">
    <w:abstractNumId w:val="3"/>
  </w:num>
  <w:num w:numId="4" w16cid:durableId="1536962177">
    <w:abstractNumId w:val="2"/>
  </w:num>
  <w:num w:numId="5" w16cid:durableId="825169643">
    <w:abstractNumId w:val="4"/>
  </w:num>
  <w:num w:numId="6" w16cid:durableId="768160292">
    <w:abstractNumId w:val="5"/>
  </w:num>
  <w:num w:numId="7" w16cid:durableId="1536578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41"/>
    <w:rsid w:val="00112B00"/>
    <w:rsid w:val="00557FCE"/>
    <w:rsid w:val="00686987"/>
    <w:rsid w:val="00712F5A"/>
    <w:rsid w:val="009B6637"/>
    <w:rsid w:val="00A66241"/>
    <w:rsid w:val="00B318DF"/>
    <w:rsid w:val="00BC4A45"/>
    <w:rsid w:val="00F5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7977"/>
  <w15:chartTrackingRefBased/>
  <w15:docId w15:val="{5172BC3B-C922-4A3F-B801-52210A5C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4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66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6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2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2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2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2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6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241"/>
    <w:rPr>
      <w:rFonts w:eastAsiaTheme="majorEastAsia" w:cstheme="majorBidi"/>
      <w:color w:val="272727" w:themeColor="text1" w:themeTint="D8"/>
    </w:rPr>
  </w:style>
  <w:style w:type="paragraph" w:styleId="Title">
    <w:name w:val="Title"/>
    <w:basedOn w:val="Normal"/>
    <w:next w:val="Normal"/>
    <w:link w:val="TitleChar"/>
    <w:uiPriority w:val="10"/>
    <w:qFormat/>
    <w:rsid w:val="00A662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241"/>
    <w:pPr>
      <w:spacing w:before="160"/>
      <w:jc w:val="center"/>
    </w:pPr>
    <w:rPr>
      <w:i/>
      <w:iCs/>
      <w:color w:val="404040" w:themeColor="text1" w:themeTint="BF"/>
    </w:rPr>
  </w:style>
  <w:style w:type="character" w:customStyle="1" w:styleId="QuoteChar">
    <w:name w:val="Quote Char"/>
    <w:basedOn w:val="DefaultParagraphFont"/>
    <w:link w:val="Quote"/>
    <w:uiPriority w:val="29"/>
    <w:rsid w:val="00A66241"/>
    <w:rPr>
      <w:i/>
      <w:iCs/>
      <w:color w:val="404040" w:themeColor="text1" w:themeTint="BF"/>
    </w:rPr>
  </w:style>
  <w:style w:type="paragraph" w:styleId="ListParagraph">
    <w:name w:val="List Paragraph"/>
    <w:basedOn w:val="Normal"/>
    <w:uiPriority w:val="34"/>
    <w:qFormat/>
    <w:rsid w:val="00A66241"/>
    <w:pPr>
      <w:ind w:left="720"/>
      <w:contextualSpacing/>
    </w:pPr>
  </w:style>
  <w:style w:type="character" w:styleId="IntenseEmphasis">
    <w:name w:val="Intense Emphasis"/>
    <w:basedOn w:val="DefaultParagraphFont"/>
    <w:uiPriority w:val="21"/>
    <w:qFormat/>
    <w:rsid w:val="00A66241"/>
    <w:rPr>
      <w:i/>
      <w:iCs/>
      <w:color w:val="0F4761" w:themeColor="accent1" w:themeShade="BF"/>
    </w:rPr>
  </w:style>
  <w:style w:type="paragraph" w:styleId="IntenseQuote">
    <w:name w:val="Intense Quote"/>
    <w:basedOn w:val="Normal"/>
    <w:next w:val="Normal"/>
    <w:link w:val="IntenseQuoteChar"/>
    <w:uiPriority w:val="30"/>
    <w:qFormat/>
    <w:rsid w:val="00A66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241"/>
    <w:rPr>
      <w:i/>
      <w:iCs/>
      <w:color w:val="0F4761" w:themeColor="accent1" w:themeShade="BF"/>
    </w:rPr>
  </w:style>
  <w:style w:type="character" w:styleId="IntenseReference">
    <w:name w:val="Intense Reference"/>
    <w:basedOn w:val="DefaultParagraphFont"/>
    <w:uiPriority w:val="32"/>
    <w:qFormat/>
    <w:rsid w:val="00A66241"/>
    <w:rPr>
      <w:b/>
      <w:bCs/>
      <w:smallCaps/>
      <w:color w:val="0F4761" w:themeColor="accent1" w:themeShade="BF"/>
      <w:spacing w:val="5"/>
    </w:rPr>
  </w:style>
  <w:style w:type="table" w:styleId="PlainTable1">
    <w:name w:val="Plain Table 1"/>
    <w:basedOn w:val="TableNormal"/>
    <w:uiPriority w:val="41"/>
    <w:rsid w:val="00A662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8cb7fd-7610-4192-97c1-ce138fcbca85" xsi:nil="true"/>
    <lcf76f155ced4ddcb4097134ff3c332f xmlns="7b4bae00-02da-4289-816c-58c1aabd0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5AAD0EDA9844855DBC3BB592F5AE" ma:contentTypeVersion="17" ma:contentTypeDescription="Create a new document." ma:contentTypeScope="" ma:versionID="b738b17d41e699665e33557193df3fa9">
  <xsd:schema xmlns:xsd="http://www.w3.org/2001/XMLSchema" xmlns:xs="http://www.w3.org/2001/XMLSchema" xmlns:p="http://schemas.microsoft.com/office/2006/metadata/properties" xmlns:ns2="7b4bae00-02da-4289-816c-58c1aabd0478" xmlns:ns3="9d8cb7fd-7610-4192-97c1-ce138fcbca85" targetNamespace="http://schemas.microsoft.com/office/2006/metadata/properties" ma:root="true" ma:fieldsID="bcfd45c48b61b01667c01b7a7143062a" ns2:_="" ns3:_="">
    <xsd:import namespace="7b4bae00-02da-4289-816c-58c1aabd0478"/>
    <xsd:import namespace="9d8cb7fd-7610-4192-97c1-ce138fcbc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bae00-02da-4289-816c-58c1aabd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cb7fd-7610-4192-97c1-ce138fcbca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f802942-5f6d-4c48-a85d-84a437b79333}" ma:internalName="TaxCatchAll" ma:showField="CatchAllData" ma:web="9d8cb7fd-7610-4192-97c1-ce138fcbc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977BB-8E34-4CB7-89D5-5E077FB8E7C8}">
  <ds:schemaRefs>
    <ds:schemaRef ds:uri="1e0d5790-595d-4ad8-a210-234c2ff45b4d"/>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7af40bb6-9c60-45ad-84cd-34c2f90ee542"/>
    <ds:schemaRef ds:uri="http://www.w3.org/XML/1998/namespace"/>
    <ds:schemaRef ds:uri="http://purl.org/dc/elements/1.1/"/>
  </ds:schemaRefs>
</ds:datastoreItem>
</file>

<file path=customXml/itemProps2.xml><?xml version="1.0" encoding="utf-8"?>
<ds:datastoreItem xmlns:ds="http://schemas.openxmlformats.org/officeDocument/2006/customXml" ds:itemID="{0748966F-1802-4F83-B551-1123A5CA505D}">
  <ds:schemaRefs>
    <ds:schemaRef ds:uri="http://schemas.microsoft.com/sharepoint/v3/contenttype/forms"/>
  </ds:schemaRefs>
</ds:datastoreItem>
</file>

<file path=customXml/itemProps3.xml><?xml version="1.0" encoding="utf-8"?>
<ds:datastoreItem xmlns:ds="http://schemas.openxmlformats.org/officeDocument/2006/customXml" ds:itemID="{A66F77DB-617F-42E8-B4F0-97DCBF595C6D}"/>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5767</Characters>
  <Application>Microsoft Office Word</Application>
  <DocSecurity>4</DocSecurity>
  <Lines>134</Lines>
  <Paragraphs>73</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Parry</dc:creator>
  <cp:keywords/>
  <dc:description/>
  <cp:lastModifiedBy>Catherine Parry</cp:lastModifiedBy>
  <cp:revision>2</cp:revision>
  <dcterms:created xsi:type="dcterms:W3CDTF">2026-01-05T22:53:00Z</dcterms:created>
  <dcterms:modified xsi:type="dcterms:W3CDTF">2026-01-05T22:53:00Z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0x010100F76C5AAD0EDA9844855DBC3BB592F5AE</vt:lpwstr>
  </property>
  <property fmtid="{D5CDD505-2E9C-101B-9397-08002B2CF9AE}" pid="3" name="docLang">
    <vt:lpwstr>en</vt:lpwstr>
  </property>
  <property fmtid="{D5CDD505-2E9C-101B-9397-08002B2CF9AE}" pid="4" name="MediaServiceImageTags">
    <vt:lpwstr/>
  </property>
</Properties>
</file>