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10" w:type="dxa"/>
        <w:tblInd w:w="-1512" w:type="dxa"/>
        <w:tblLayout w:type="fixed"/>
        <w:tblLook w:val="0000" w:firstRow="0" w:lastRow="0" w:firstColumn="0" w:lastColumn="0" w:noHBand="0" w:noVBand="0"/>
      </w:tblPr>
      <w:tblGrid>
        <w:gridCol w:w="5164"/>
        <w:gridCol w:w="1985"/>
        <w:gridCol w:w="4461"/>
      </w:tblGrid>
      <w:tr w:rsidR="00D55D76" w14:paraId="22B217FE" w14:textId="77777777" w:rsidTr="00F7467F">
        <w:tc>
          <w:tcPr>
            <w:tcW w:w="5164" w:type="dxa"/>
          </w:tcPr>
          <w:p w14:paraId="3AB1EC7E" w14:textId="77777777" w:rsidR="00D55D76" w:rsidRPr="00466934" w:rsidRDefault="00D55D76" w:rsidP="005F7584">
            <w:pPr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71F4E66" wp14:editId="30C97DCF">
                  <wp:simplePos x="0" y="0"/>
                  <wp:positionH relativeFrom="column">
                    <wp:posOffset>452120</wp:posOffset>
                  </wp:positionH>
                  <wp:positionV relativeFrom="paragraph">
                    <wp:posOffset>74930</wp:posOffset>
                  </wp:positionV>
                  <wp:extent cx="1964684" cy="704760"/>
                  <wp:effectExtent l="0" t="0" r="0" b="63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779"/>
                          <a:stretch/>
                        </pic:blipFill>
                        <pic:spPr bwMode="auto">
                          <a:xfrm>
                            <a:off x="0" y="0"/>
                            <a:ext cx="1964684" cy="704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14:paraId="56CA7A75" w14:textId="77777777" w:rsidR="00D55D76" w:rsidRPr="00466934" w:rsidRDefault="00D55D76" w:rsidP="00F7467F">
            <w:pPr>
              <w:spacing w:before="120"/>
              <w:ind w:left="176" w:hanging="17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328619" wp14:editId="26571D2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114300</wp:posOffset>
                      </wp:positionV>
                      <wp:extent cx="1292225" cy="615315"/>
                      <wp:effectExtent l="0" t="0" r="3175" b="0"/>
                      <wp:wrapTopAndBottom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2225" cy="615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2A60B7" w14:textId="77777777" w:rsidR="00D55D76" w:rsidRPr="00883CE7" w:rsidRDefault="00D55D76" w:rsidP="00D55D76">
                                  <w:pPr>
                                    <w:ind w:right="567"/>
                                    <w:jc w:val="right"/>
                                  </w:pPr>
                                  <w:r w:rsidRPr="00883CE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BE17FD2" wp14:editId="04F15E0E">
                                        <wp:extent cx="981075" cy="523875"/>
                                        <wp:effectExtent l="0" t="0" r="0" b="0"/>
                                        <wp:docPr id="367575421" name="Picture 3675754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81075" cy="523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3286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4pt;margin-top:9pt;width:101.75pt;height:4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" stroked="f">
                      <v:textbox style="mso-fit-shape-to-text:t">
                        <w:txbxContent>
                          <w:p w14:paraId="532A60B7" w14:textId="77777777" w:rsidR="00D55D76" w:rsidRPr="00883CE7" w:rsidRDefault="00D55D76" w:rsidP="00D55D76">
                            <w:pPr>
                              <w:ind w:right="567"/>
                              <w:jc w:val="right"/>
                            </w:pPr>
                            <w:r w:rsidRPr="00883CE7">
                              <w:rPr>
                                <w:noProof/>
                              </w:rPr>
                              <w:drawing>
                                <wp:inline distT="0" distB="0" distL="0" distR="0" wp14:anchorId="2BE17FD2" wp14:editId="04F15E0E">
                                  <wp:extent cx="981075" cy="5238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4461" w:type="dxa"/>
          </w:tcPr>
          <w:p w14:paraId="30C8CECB" w14:textId="77777777" w:rsidR="00D55D76" w:rsidRPr="00466934" w:rsidRDefault="00D55D76" w:rsidP="00F7467F">
            <w:pPr>
              <w:spacing w:before="120"/>
              <w:jc w:val="right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24C52E1" wp14:editId="65144313">
                  <wp:extent cx="2343150" cy="723900"/>
                  <wp:effectExtent l="0" t="0" r="0" b="0"/>
                  <wp:docPr id="2" name="Picture 2" descr="SCLogoOct08 CMYK med-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LogoOct08 CMYK med-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4F2160" w14:textId="4E765E50" w:rsidR="00D55D76" w:rsidRPr="002E21E1" w:rsidRDefault="008C2E55" w:rsidP="00D55D76">
      <w:pPr>
        <w:rPr>
          <w:sz w:val="18"/>
          <w:szCs w:val="18"/>
        </w:rPr>
      </w:pPr>
      <w:r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D0D51" wp14:editId="06C275AA">
                <wp:simplePos x="0" y="0"/>
                <wp:positionH relativeFrom="column">
                  <wp:posOffset>-698500</wp:posOffset>
                </wp:positionH>
                <wp:positionV relativeFrom="paragraph">
                  <wp:posOffset>-1561465</wp:posOffset>
                </wp:positionV>
                <wp:extent cx="7156450" cy="10052050"/>
                <wp:effectExtent l="0" t="0" r="25400" b="25400"/>
                <wp:wrapNone/>
                <wp:docPr id="164413903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450" cy="10052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C43CD" id="Rectangle 3" o:spid="_x0000_s1026" style="position:absolute;margin-left:-55pt;margin-top:-122.95pt;width:563.5pt;height:7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" filled="f" strokecolor="#030e13 [484]" strokeweight="1.5pt"/>
            </w:pict>
          </mc:Fallback>
        </mc:AlternateContent>
      </w:r>
    </w:p>
    <w:p w14:paraId="67C018E5" w14:textId="77777777" w:rsidR="00D55D76" w:rsidRPr="00AA500D" w:rsidRDefault="00D55D76" w:rsidP="00D55D76">
      <w:pPr>
        <w:jc w:val="center"/>
        <w:rPr>
          <w:b/>
          <w:sz w:val="32"/>
          <w:szCs w:val="32"/>
        </w:rPr>
      </w:pPr>
      <w:smartTag w:uri="urn:schemas-microsoft-com:office:smarttags" w:element="PersonName">
        <w:r w:rsidRPr="00AA500D">
          <w:rPr>
            <w:b/>
            <w:sz w:val="32"/>
            <w:szCs w:val="32"/>
          </w:rPr>
          <w:t>Sensory Inclusion Service</w:t>
        </w:r>
      </w:smartTag>
    </w:p>
    <w:p w14:paraId="4F87EBCC" w14:textId="77777777" w:rsidR="00D55D76" w:rsidRPr="00A665FF" w:rsidRDefault="00D55D76" w:rsidP="00D55D76">
      <w:pPr>
        <w:jc w:val="center"/>
        <w:rPr>
          <w:rFonts w:cs="Arial"/>
          <w:b/>
          <w:bCs/>
          <w:sz w:val="20"/>
        </w:rPr>
      </w:pPr>
      <w:r>
        <w:rPr>
          <w:rFonts w:cs="Arial"/>
          <w:bCs/>
          <w:sz w:val="20"/>
        </w:rPr>
        <w:t>6</w:t>
      </w:r>
      <w:proofErr w:type="gramStart"/>
      <w:r w:rsidRPr="001C4BD8">
        <w:rPr>
          <w:rFonts w:cs="Arial"/>
          <w:bCs/>
          <w:sz w:val="20"/>
          <w:vertAlign w:val="superscript"/>
        </w:rPr>
        <w:t>th</w:t>
      </w:r>
      <w:r>
        <w:rPr>
          <w:rFonts w:cs="Arial"/>
          <w:bCs/>
          <w:sz w:val="20"/>
        </w:rPr>
        <w:t xml:space="preserve"> </w:t>
      </w:r>
      <w:r w:rsidRPr="00423659">
        <w:rPr>
          <w:rFonts w:cs="Arial"/>
          <w:bCs/>
          <w:sz w:val="20"/>
        </w:rPr>
        <w:t xml:space="preserve"> Floor</w:t>
      </w:r>
      <w:proofErr w:type="gramEnd"/>
      <w:r w:rsidRPr="00423659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 xml:space="preserve"> </w:t>
      </w:r>
      <w:r w:rsidRPr="00423659">
        <w:rPr>
          <w:rFonts w:cs="Arial"/>
          <w:bCs/>
          <w:sz w:val="20"/>
        </w:rPr>
        <w:t xml:space="preserve">Darby </w:t>
      </w:r>
      <w:proofErr w:type="gramStart"/>
      <w:r w:rsidRPr="00423659">
        <w:rPr>
          <w:rFonts w:cs="Arial"/>
          <w:bCs/>
          <w:sz w:val="20"/>
        </w:rPr>
        <w:t>House</w:t>
      </w:r>
      <w:r>
        <w:rPr>
          <w:rFonts w:cs="Arial"/>
          <w:b/>
          <w:bCs/>
          <w:sz w:val="20"/>
        </w:rPr>
        <w:t xml:space="preserve">  </w:t>
      </w:r>
      <w:r w:rsidRPr="00423659">
        <w:rPr>
          <w:rFonts w:cs="Arial"/>
          <w:bCs/>
          <w:sz w:val="20"/>
        </w:rPr>
        <w:t>Lawn</w:t>
      </w:r>
      <w:proofErr w:type="gramEnd"/>
      <w:r w:rsidRPr="00423659">
        <w:rPr>
          <w:rFonts w:cs="Arial"/>
          <w:bCs/>
          <w:sz w:val="20"/>
        </w:rPr>
        <w:t xml:space="preserve"> Central</w:t>
      </w:r>
    </w:p>
    <w:p w14:paraId="2C6DCC73" w14:textId="77777777" w:rsidR="00D55D76" w:rsidRPr="00423659" w:rsidRDefault="00D55D76" w:rsidP="00D55D76">
      <w:pPr>
        <w:jc w:val="center"/>
        <w:rPr>
          <w:rFonts w:cs="Arial"/>
          <w:bCs/>
          <w:sz w:val="20"/>
        </w:rPr>
      </w:pPr>
      <w:proofErr w:type="gramStart"/>
      <w:r w:rsidRPr="00423659">
        <w:rPr>
          <w:rFonts w:cs="Arial"/>
          <w:bCs/>
          <w:sz w:val="20"/>
        </w:rPr>
        <w:t>Telford  TF</w:t>
      </w:r>
      <w:proofErr w:type="gramEnd"/>
      <w:r w:rsidRPr="00423659">
        <w:rPr>
          <w:rFonts w:cs="Arial"/>
          <w:bCs/>
          <w:sz w:val="20"/>
        </w:rPr>
        <w:t>3 4JA</w:t>
      </w:r>
    </w:p>
    <w:p w14:paraId="0B491B5E" w14:textId="77777777" w:rsidR="00D55D76" w:rsidRDefault="00D55D76" w:rsidP="00D55D76">
      <w:pPr>
        <w:jc w:val="center"/>
        <w:rPr>
          <w:sz w:val="20"/>
        </w:rPr>
      </w:pPr>
      <w:r>
        <w:rPr>
          <w:sz w:val="20"/>
        </w:rPr>
        <w:t xml:space="preserve">Tel:  </w:t>
      </w:r>
      <w:proofErr w:type="gramStart"/>
      <w:r>
        <w:rPr>
          <w:sz w:val="20"/>
        </w:rPr>
        <w:t>01952  385269</w:t>
      </w:r>
      <w:proofErr w:type="gramEnd"/>
    </w:p>
    <w:p w14:paraId="0EAB927C" w14:textId="77777777" w:rsidR="00D55D76" w:rsidRPr="007457D3" w:rsidRDefault="00D55D76" w:rsidP="00D55D76">
      <w:pPr>
        <w:pStyle w:val="Header"/>
        <w:tabs>
          <w:tab w:val="clear" w:pos="4153"/>
          <w:tab w:val="clear" w:pos="8306"/>
          <w:tab w:val="left" w:pos="885"/>
          <w:tab w:val="left" w:pos="2160"/>
          <w:tab w:val="left" w:pos="5812"/>
        </w:tabs>
        <w:jc w:val="center"/>
        <w:rPr>
          <w:sz w:val="20"/>
        </w:rPr>
      </w:pPr>
      <w:r w:rsidRPr="007457D3">
        <w:rPr>
          <w:sz w:val="20"/>
        </w:rPr>
        <w:t>e-mail:</w:t>
      </w:r>
      <w:r w:rsidRPr="007457D3">
        <w:rPr>
          <w:sz w:val="20"/>
        </w:rPr>
        <w:tab/>
      </w:r>
      <w:hyperlink r:id="rId9" w:history="1">
        <w:r w:rsidRPr="004C19C6">
          <w:rPr>
            <w:rStyle w:val="Hyperlink"/>
            <w:rFonts w:eastAsiaTheme="majorEastAsia"/>
            <w:sz w:val="20"/>
          </w:rPr>
          <w:t>SENDandInclusion@telford.gov.uk</w:t>
        </w:r>
      </w:hyperlink>
    </w:p>
    <w:p w14:paraId="4EFE3429" w14:textId="03B529A0" w:rsidR="00C46413" w:rsidRDefault="005F7584" w:rsidP="00981EFF">
      <w:pPr>
        <w:jc w:val="center"/>
      </w:pPr>
      <w:r>
        <w:rPr>
          <w:noProof/>
        </w:rPr>
        <w:drawing>
          <wp:inline distT="0" distB="0" distL="0" distR="0" wp14:anchorId="5C8F8CE1" wp14:editId="0A1C88B4">
            <wp:extent cx="1184910" cy="1184910"/>
            <wp:effectExtent l="0" t="0" r="0" b="0"/>
            <wp:docPr id="1" name="Picture 1" descr="Ear Vector Icon Symbol. Human Ear Listen Hear Line Ic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r Vector Icon Symbol. Human Ear Listen Hear Line Icon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50CAF" w14:textId="213752AA" w:rsidR="00D55D76" w:rsidRPr="00C46413" w:rsidRDefault="00D55D76" w:rsidP="00D55D76">
      <w:pPr>
        <w:rPr>
          <w:rFonts w:ascii="Aptos Black" w:hAnsi="Aptos Black"/>
          <w:sz w:val="32"/>
          <w:szCs w:val="32"/>
          <w:u w:val="single"/>
        </w:rPr>
      </w:pPr>
      <w:r w:rsidRPr="00C46413">
        <w:rPr>
          <w:rFonts w:ascii="Aptos Black" w:hAnsi="Aptos Black"/>
          <w:sz w:val="32"/>
          <w:szCs w:val="32"/>
          <w:u w:val="single"/>
        </w:rPr>
        <w:t xml:space="preserve">How to support a child with </w:t>
      </w:r>
      <w:r w:rsidR="0064684F">
        <w:rPr>
          <w:rFonts w:ascii="Aptos Black" w:hAnsi="Aptos Black"/>
          <w:sz w:val="32"/>
          <w:szCs w:val="32"/>
          <w:u w:val="single"/>
        </w:rPr>
        <w:t>G</w:t>
      </w:r>
      <w:r w:rsidRPr="00C46413">
        <w:rPr>
          <w:rFonts w:ascii="Aptos Black" w:hAnsi="Aptos Black"/>
          <w:sz w:val="32"/>
          <w:szCs w:val="32"/>
          <w:u w:val="single"/>
        </w:rPr>
        <w:t xml:space="preserve">lue </w:t>
      </w:r>
      <w:r w:rsidR="0064684F">
        <w:rPr>
          <w:rFonts w:ascii="Aptos Black" w:hAnsi="Aptos Black"/>
          <w:sz w:val="32"/>
          <w:szCs w:val="32"/>
          <w:u w:val="single"/>
        </w:rPr>
        <w:t>E</w:t>
      </w:r>
      <w:r w:rsidRPr="00C46413">
        <w:rPr>
          <w:rFonts w:ascii="Aptos Black" w:hAnsi="Aptos Black"/>
          <w:sz w:val="32"/>
          <w:szCs w:val="32"/>
          <w:u w:val="single"/>
        </w:rPr>
        <w:t>ar in your setting</w:t>
      </w:r>
      <w:r w:rsidR="00C46413">
        <w:rPr>
          <w:rFonts w:ascii="Aptos Black" w:hAnsi="Aptos Black"/>
          <w:sz w:val="32"/>
          <w:szCs w:val="32"/>
          <w:u w:val="single"/>
        </w:rPr>
        <w:t xml:space="preserve"> </w:t>
      </w:r>
    </w:p>
    <w:p w14:paraId="347A39FD" w14:textId="77777777" w:rsidR="00D55D76" w:rsidRDefault="00D55D76" w:rsidP="00D55D76">
      <w:pPr>
        <w:rPr>
          <w:u w:val="single"/>
        </w:rPr>
      </w:pPr>
    </w:p>
    <w:p w14:paraId="7B44FEAE" w14:textId="3BFE756E" w:rsidR="00D55D76" w:rsidRDefault="00D55D76" w:rsidP="00D55D76">
      <w:pPr>
        <w:pStyle w:val="ListParagraph"/>
        <w:numPr>
          <w:ilvl w:val="0"/>
          <w:numId w:val="1"/>
        </w:numPr>
      </w:pPr>
      <w:r>
        <w:t xml:space="preserve">Due to the nature of glue ear, hearing levels can fluctuate. Pass on any concerns or observations about the child’s hearing to their parent/carer.  </w:t>
      </w:r>
    </w:p>
    <w:p w14:paraId="3DA851BA" w14:textId="28BC64CF" w:rsidR="00902F13" w:rsidRDefault="00902F13" w:rsidP="00D55D76">
      <w:pPr>
        <w:pStyle w:val="ListParagraph"/>
        <w:numPr>
          <w:ilvl w:val="0"/>
          <w:numId w:val="1"/>
        </w:numPr>
      </w:pPr>
      <w:r>
        <w:t>Child should be sat towards the front of the classroom, to one side, so that they have a clear view of their teacher/the speaker and their peers.</w:t>
      </w:r>
      <w:r w:rsidR="00DD577B">
        <w:t xml:space="preserve"> They may use lip-reading to support their listening</w:t>
      </w:r>
      <w:r w:rsidR="005F7584">
        <w:t>,</w:t>
      </w:r>
      <w:r w:rsidR="00DD577B">
        <w:t xml:space="preserve"> so will need a clear view of lip patterns.</w:t>
      </w:r>
    </w:p>
    <w:p w14:paraId="11E704C9" w14:textId="1078B890" w:rsidR="00D55D76" w:rsidRDefault="00D55D76" w:rsidP="00D55D76">
      <w:pPr>
        <w:pStyle w:val="ListParagraph"/>
        <w:numPr>
          <w:ilvl w:val="0"/>
          <w:numId w:val="1"/>
        </w:numPr>
      </w:pPr>
      <w:r>
        <w:t xml:space="preserve">Before talking to the child, make sure they are looking at you and that they have a clear view of your face. </w:t>
      </w:r>
    </w:p>
    <w:p w14:paraId="434868A8" w14:textId="28A3A701" w:rsidR="005F7584" w:rsidRDefault="005F7584" w:rsidP="00D55D76">
      <w:pPr>
        <w:pStyle w:val="ListParagraph"/>
        <w:numPr>
          <w:ilvl w:val="0"/>
          <w:numId w:val="1"/>
        </w:numPr>
      </w:pPr>
      <w:r>
        <w:t xml:space="preserve">Be careful not to stand in front of a light source (e.g. a window) as this will put your face in shadow and could obscure your face/make it hard to lip-read. </w:t>
      </w:r>
    </w:p>
    <w:p w14:paraId="55D3EB44" w14:textId="215E557B" w:rsidR="00F079AC" w:rsidRDefault="00DD577B" w:rsidP="00D55D76">
      <w:pPr>
        <w:pStyle w:val="ListParagraph"/>
        <w:numPr>
          <w:ilvl w:val="0"/>
          <w:numId w:val="1"/>
        </w:numPr>
      </w:pPr>
      <w:r>
        <w:t xml:space="preserve">Some sounds may be more difficult for the child to hear. </w:t>
      </w:r>
      <w:r w:rsidR="00902F13">
        <w:t>Use visual cues to support understanding</w:t>
      </w:r>
      <w:r w:rsidR="005F7584">
        <w:t>:</w:t>
      </w:r>
    </w:p>
    <w:p w14:paraId="636C18DE" w14:textId="2D802947" w:rsidR="00F079AC" w:rsidRDefault="00F079AC" w:rsidP="00F079AC">
      <w:pPr>
        <w:pStyle w:val="ListParagraph"/>
        <w:rPr>
          <w:i/>
          <w:iCs/>
        </w:rPr>
      </w:pPr>
      <w:r w:rsidRPr="00F079AC">
        <w:rPr>
          <w:i/>
          <w:iCs/>
        </w:rPr>
        <w:t>F</w:t>
      </w:r>
      <w:r w:rsidR="00DD577B" w:rsidRPr="00F079AC">
        <w:rPr>
          <w:i/>
          <w:iCs/>
        </w:rPr>
        <w:t xml:space="preserve">or </w:t>
      </w:r>
      <w:r w:rsidR="001500CD" w:rsidRPr="00F079AC">
        <w:rPr>
          <w:i/>
          <w:iCs/>
        </w:rPr>
        <w:t>example,</w:t>
      </w:r>
      <w:r w:rsidR="00DD577B" w:rsidRPr="00F079AC">
        <w:rPr>
          <w:i/>
          <w:iCs/>
        </w:rPr>
        <w:t xml:space="preserve"> when </w:t>
      </w:r>
      <w:r>
        <w:rPr>
          <w:i/>
          <w:iCs/>
        </w:rPr>
        <w:t>teaching</w:t>
      </w:r>
      <w:r w:rsidR="00DD577B" w:rsidRPr="00F079AC">
        <w:rPr>
          <w:i/>
          <w:iCs/>
        </w:rPr>
        <w:t xml:space="preserve"> phonics, </w:t>
      </w:r>
      <w:r>
        <w:rPr>
          <w:i/>
          <w:iCs/>
        </w:rPr>
        <w:t>show the written representation of the sound</w:t>
      </w:r>
      <w:r w:rsidR="00DD577B" w:rsidRPr="00F079AC">
        <w:rPr>
          <w:i/>
          <w:iCs/>
        </w:rPr>
        <w:t xml:space="preserve">. </w:t>
      </w:r>
      <w:r w:rsidR="005F7584">
        <w:rPr>
          <w:i/>
          <w:iCs/>
        </w:rPr>
        <w:t>Also m</w:t>
      </w:r>
      <w:r w:rsidR="00DD577B" w:rsidRPr="00F079AC">
        <w:rPr>
          <w:i/>
          <w:iCs/>
        </w:rPr>
        <w:t xml:space="preserve">ake sure the child is looking at the lip pattern and repeat the sound in quiet conditions. </w:t>
      </w:r>
      <w:r>
        <w:rPr>
          <w:i/>
          <w:iCs/>
        </w:rPr>
        <w:t xml:space="preserve">Speak clearly but do not shout/exaggerate the sound as this will distort the sound and could change the lip pattern. </w:t>
      </w:r>
    </w:p>
    <w:p w14:paraId="499A208F" w14:textId="1A4338FB" w:rsidR="00380669" w:rsidRPr="00380669" w:rsidRDefault="00902F13" w:rsidP="00F079AC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Reduce background noise where possible. </w:t>
      </w:r>
      <w:r w:rsidR="00380669">
        <w:t>Background noise is not always children talking it could be</w:t>
      </w:r>
      <w:r w:rsidR="005F7584">
        <w:t xml:space="preserve">: </w:t>
      </w:r>
      <w:r w:rsidR="00380669">
        <w:t>noise from outside an open window</w:t>
      </w:r>
      <w:r w:rsidR="005F7584">
        <w:t>;</w:t>
      </w:r>
      <w:r w:rsidR="00380669">
        <w:t xml:space="preserve"> noise from a fan or projector</w:t>
      </w:r>
      <w:r w:rsidR="005F7584">
        <w:t>;</w:t>
      </w:r>
      <w:r w:rsidR="00380669">
        <w:t xml:space="preserve"> noise from shuffling o</w:t>
      </w:r>
      <w:r w:rsidR="005F7584">
        <w:t>f</w:t>
      </w:r>
      <w:r w:rsidR="00380669">
        <w:t xml:space="preserve"> seats or tapping of pens. </w:t>
      </w:r>
    </w:p>
    <w:p w14:paraId="303CAB3A" w14:textId="1BD4B115" w:rsidR="00902F13" w:rsidRPr="00F079AC" w:rsidRDefault="00902F13" w:rsidP="00F079AC">
      <w:pPr>
        <w:pStyle w:val="ListParagraph"/>
        <w:numPr>
          <w:ilvl w:val="0"/>
          <w:numId w:val="1"/>
        </w:numPr>
        <w:rPr>
          <w:i/>
          <w:iCs/>
        </w:rPr>
      </w:pPr>
      <w:r>
        <w:t>When involved in group work, the child’s group could work outside of the classroom in a quiet room or area.</w:t>
      </w:r>
    </w:p>
    <w:p w14:paraId="216CB4B3" w14:textId="4D744432" w:rsidR="00902F13" w:rsidRDefault="00902F13" w:rsidP="00D55D76">
      <w:pPr>
        <w:pStyle w:val="ListParagraph"/>
        <w:numPr>
          <w:ilvl w:val="0"/>
          <w:numId w:val="1"/>
        </w:numPr>
      </w:pPr>
      <w:r>
        <w:t>Repeat other</w:t>
      </w:r>
      <w:r w:rsidR="004805D8">
        <w:t xml:space="preserve"> children’s</w:t>
      </w:r>
      <w:r>
        <w:t xml:space="preserve"> contributions during class discussions so that the child can hear and access these</w:t>
      </w:r>
      <w:r w:rsidR="00380669">
        <w:t xml:space="preserve"> via the teacher</w:t>
      </w:r>
      <w:r>
        <w:t>.</w:t>
      </w:r>
    </w:p>
    <w:p w14:paraId="5F6AE86D" w14:textId="4E955EE5" w:rsidR="001E5EEB" w:rsidRDefault="001E5EEB" w:rsidP="00D55D76">
      <w:pPr>
        <w:pStyle w:val="ListParagraph"/>
        <w:numPr>
          <w:ilvl w:val="0"/>
          <w:numId w:val="1"/>
        </w:numPr>
      </w:pPr>
      <w:r>
        <w:t xml:space="preserve">The child may </w:t>
      </w:r>
      <w:r w:rsidRPr="00920307">
        <w:t>benefit from opportunities to work in a quiet room or area for intervention work.</w:t>
      </w:r>
    </w:p>
    <w:p w14:paraId="126D18AF" w14:textId="62B68494" w:rsidR="00902F13" w:rsidRPr="00D55D76" w:rsidRDefault="00902F13" w:rsidP="00D55D76">
      <w:pPr>
        <w:pStyle w:val="ListParagraph"/>
        <w:numPr>
          <w:ilvl w:val="0"/>
          <w:numId w:val="1"/>
        </w:numPr>
      </w:pPr>
      <w:r>
        <w:t xml:space="preserve">Check understanding regularly by asking open questions. </w:t>
      </w:r>
    </w:p>
    <w:sectPr w:rsidR="00902F13" w:rsidRPr="00D55D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A39FE"/>
    <w:multiLevelType w:val="hybridMultilevel"/>
    <w:tmpl w:val="87E82F84"/>
    <w:lvl w:ilvl="0" w:tplc="20860F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30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76"/>
    <w:rsid w:val="00012D42"/>
    <w:rsid w:val="001500CD"/>
    <w:rsid w:val="001E5EEB"/>
    <w:rsid w:val="001F73B7"/>
    <w:rsid w:val="00353EE8"/>
    <w:rsid w:val="00380669"/>
    <w:rsid w:val="004805D8"/>
    <w:rsid w:val="00510220"/>
    <w:rsid w:val="0058350F"/>
    <w:rsid w:val="005F7584"/>
    <w:rsid w:val="00600262"/>
    <w:rsid w:val="0064684F"/>
    <w:rsid w:val="006E358B"/>
    <w:rsid w:val="0071639B"/>
    <w:rsid w:val="008C2E55"/>
    <w:rsid w:val="00902F13"/>
    <w:rsid w:val="00952057"/>
    <w:rsid w:val="00981EFF"/>
    <w:rsid w:val="00B134DB"/>
    <w:rsid w:val="00C46413"/>
    <w:rsid w:val="00C77CD1"/>
    <w:rsid w:val="00C950DB"/>
    <w:rsid w:val="00D55D76"/>
    <w:rsid w:val="00DC19A2"/>
    <w:rsid w:val="00DD577B"/>
    <w:rsid w:val="00EA06C4"/>
    <w:rsid w:val="00F079AC"/>
    <w:rsid w:val="00F410F3"/>
    <w:rsid w:val="00FA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90BB07F"/>
  <w15:chartTrackingRefBased/>
  <w15:docId w15:val="{F6D7792F-5193-4998-8CAD-ABA5852E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D76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D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D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D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D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D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D7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D7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D7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D7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D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5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D7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5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D7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5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D7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5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D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D55D7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55D76"/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  <w:style w:type="character" w:styleId="Hyperlink">
    <w:name w:val="Hyperlink"/>
    <w:rsid w:val="00D55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SENDandInclusion@telfor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1565</Characters>
  <Application>Microsoft Office Word</Application>
  <DocSecurity>0</DocSecurity>
  <Lines>120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and Wrekin Council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Lawton, Ruth</dc:creator>
  <cp:keywords/>
  <dc:description/>
  <cp:lastModifiedBy>Lawton, Ruth</cp:lastModifiedBy>
  <cp:revision>5</cp:revision>
  <dcterms:created xsi:type="dcterms:W3CDTF">2025-11-27T12:36:00Z</dcterms:created>
  <dcterms:modified xsi:type="dcterms:W3CDTF">2025-11-27T12:51:00Z</dcterms:modified>
</cp:coreProperties>
</file>