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D708" w14:textId="77777777" w:rsidR="00876871" w:rsidRDefault="00876871" w:rsidP="00335CFD">
      <w:pPr>
        <w:jc w:val="center"/>
        <w:rPr>
          <w:b/>
          <w:bCs/>
          <w:sz w:val="28"/>
          <w:szCs w:val="28"/>
        </w:rPr>
      </w:pPr>
    </w:p>
    <w:p w14:paraId="709E1BBA" w14:textId="77777777" w:rsidR="00876871" w:rsidRDefault="00876871" w:rsidP="00335CFD">
      <w:pPr>
        <w:jc w:val="center"/>
        <w:rPr>
          <w:b/>
          <w:bCs/>
          <w:sz w:val="28"/>
          <w:szCs w:val="28"/>
        </w:rPr>
      </w:pPr>
    </w:p>
    <w:p w14:paraId="224F5194" w14:textId="35B8CF2F" w:rsidR="005E075B" w:rsidRPr="005F2E31" w:rsidRDefault="00947FB1" w:rsidP="00335CFD">
      <w:pPr>
        <w:jc w:val="center"/>
        <w:rPr>
          <w:b/>
          <w:bCs/>
          <w:sz w:val="40"/>
          <w:szCs w:val="40"/>
        </w:rPr>
      </w:pPr>
      <w:r w:rsidRPr="005F2E31">
        <w:rPr>
          <w:b/>
          <w:bCs/>
          <w:sz w:val="40"/>
          <w:szCs w:val="40"/>
        </w:rPr>
        <w:t>Appointing an Acting Headteacher</w:t>
      </w:r>
    </w:p>
    <w:p w14:paraId="2FF77A83" w14:textId="062A2282" w:rsidR="00450746" w:rsidRPr="002A50EB" w:rsidRDefault="00450746" w:rsidP="00450746">
      <w:r w:rsidRPr="002A50EB">
        <w:t>This guidance is intended for use by maintained school</w:t>
      </w:r>
      <w:r w:rsidR="00D713FF">
        <w:t xml:space="preserve"> Governors</w:t>
      </w:r>
      <w:r w:rsidRPr="002A50EB">
        <w:t xml:space="preserve"> in the event of the long-term absence of the Substantive Headteacher. Where a Federation is in place, in the first instance, consideration should be given to providing cover for an absent Headteacher by utilising existing staff within the Federation arrangement. </w:t>
      </w:r>
    </w:p>
    <w:p w14:paraId="7385D0D1" w14:textId="4423CE2E" w:rsidR="0097240B" w:rsidRPr="002A50EB" w:rsidRDefault="00450746" w:rsidP="00450746">
      <w:r w:rsidRPr="002A50EB">
        <w:t>During their absence, the Substantive Headteacher can in no circumstances be expected to complete leadership/management tasks; however, situations may arise where the Substantive Headteacher wishes to remain in contact with the school. In such circumstances, the Substantive Headteacher must seek advice from their GP and/or Occupational Health to confirm a level of engagement with the school/Governors (in relation to their role) that is appropriate. The level of engagement must be kept under review and adjusted as and when required with the support of Human Resources.</w:t>
      </w:r>
    </w:p>
    <w:p w14:paraId="3F153788" w14:textId="1D29A5F6" w:rsidR="00886B10" w:rsidRPr="002A50EB" w:rsidRDefault="00450746" w:rsidP="00450746">
      <w:pPr>
        <w:jc w:val="both"/>
      </w:pPr>
      <w:r w:rsidRPr="002A50EB">
        <w:t>The absence of a Substantive Headteacher, even in the short term,</w:t>
      </w:r>
      <w:r w:rsidR="004A7202">
        <w:t xml:space="preserve"> can</w:t>
      </w:r>
      <w:r w:rsidRPr="002A50EB">
        <w:t xml:space="preserve"> cause anxiety in the whole school community. This </w:t>
      </w:r>
      <w:proofErr w:type="gramStart"/>
      <w:r w:rsidRPr="002A50EB">
        <w:t>has to</w:t>
      </w:r>
      <w:proofErr w:type="gramEnd"/>
      <w:r w:rsidRPr="002A50EB">
        <w:t xml:space="preserve"> be managed carefully and sensitively. Parents will be concerned that the day-to-day teaching will be disrupted, especially if the Acting Headteacher is usually a class teacher. A letter from the CofG to the wider community is helpful in providing reassurance.</w:t>
      </w:r>
    </w:p>
    <w:p w14:paraId="3C51253D" w14:textId="77777777" w:rsidR="0097240B" w:rsidRDefault="0097240B">
      <w:pPr>
        <w:rPr>
          <w:b/>
          <w:bCs/>
        </w:rPr>
      </w:pPr>
    </w:p>
    <w:p w14:paraId="69C17605" w14:textId="77777777" w:rsidR="002A50EB" w:rsidRDefault="002A50EB">
      <w:pPr>
        <w:rPr>
          <w:b/>
          <w:bCs/>
        </w:rPr>
      </w:pPr>
    </w:p>
    <w:p w14:paraId="5BE42D49" w14:textId="77777777" w:rsidR="002A50EB" w:rsidRDefault="002A50EB">
      <w:pPr>
        <w:rPr>
          <w:b/>
          <w:bCs/>
        </w:rPr>
      </w:pPr>
    </w:p>
    <w:p w14:paraId="2CFDE559" w14:textId="77777777" w:rsidR="002A50EB" w:rsidRDefault="002A50EB">
      <w:pPr>
        <w:rPr>
          <w:b/>
          <w:bCs/>
        </w:rPr>
      </w:pPr>
    </w:p>
    <w:p w14:paraId="7618328D" w14:textId="77777777" w:rsidR="002A50EB" w:rsidRDefault="002A50EB">
      <w:pPr>
        <w:rPr>
          <w:b/>
          <w:bCs/>
        </w:rPr>
      </w:pPr>
    </w:p>
    <w:p w14:paraId="6A94AEE1" w14:textId="77777777" w:rsidR="002A50EB" w:rsidRDefault="002A50EB">
      <w:pPr>
        <w:rPr>
          <w:b/>
          <w:bCs/>
        </w:rPr>
      </w:pPr>
    </w:p>
    <w:p w14:paraId="2B44993D" w14:textId="77777777" w:rsidR="002A50EB" w:rsidRDefault="002A50EB">
      <w:pPr>
        <w:rPr>
          <w:b/>
          <w:bCs/>
        </w:rPr>
      </w:pPr>
    </w:p>
    <w:p w14:paraId="78D76C75" w14:textId="77777777" w:rsidR="002A50EB" w:rsidRDefault="002A50EB">
      <w:pPr>
        <w:rPr>
          <w:b/>
          <w:bCs/>
        </w:rPr>
      </w:pPr>
    </w:p>
    <w:p w14:paraId="79FF42A7" w14:textId="77777777" w:rsidR="002A50EB" w:rsidRDefault="002A50EB">
      <w:pPr>
        <w:rPr>
          <w:b/>
          <w:bCs/>
        </w:rPr>
      </w:pPr>
    </w:p>
    <w:p w14:paraId="15DF5598" w14:textId="77777777" w:rsidR="002A50EB" w:rsidRDefault="002A50EB">
      <w:pPr>
        <w:rPr>
          <w:b/>
          <w:bCs/>
        </w:rPr>
      </w:pPr>
    </w:p>
    <w:p w14:paraId="3313BAEB" w14:textId="77777777" w:rsidR="002A50EB" w:rsidRDefault="002A50EB">
      <w:pPr>
        <w:rPr>
          <w:b/>
          <w:bCs/>
        </w:rPr>
      </w:pPr>
    </w:p>
    <w:p w14:paraId="0AAA30CA" w14:textId="77777777" w:rsidR="002A50EB" w:rsidRDefault="002A50EB">
      <w:pPr>
        <w:rPr>
          <w:b/>
          <w:bCs/>
        </w:rPr>
      </w:pPr>
    </w:p>
    <w:p w14:paraId="31391F9E" w14:textId="77777777" w:rsidR="002A50EB" w:rsidRDefault="002A50EB">
      <w:pPr>
        <w:rPr>
          <w:b/>
          <w:bCs/>
        </w:rPr>
      </w:pPr>
    </w:p>
    <w:p w14:paraId="5674B415" w14:textId="77777777" w:rsidR="002A50EB" w:rsidRDefault="002A50EB">
      <w:pPr>
        <w:rPr>
          <w:b/>
          <w:bCs/>
        </w:rPr>
      </w:pPr>
    </w:p>
    <w:p w14:paraId="2595CC8B" w14:textId="77777777" w:rsidR="002A50EB" w:rsidRDefault="002A50EB">
      <w:pPr>
        <w:rPr>
          <w:b/>
          <w:bCs/>
        </w:rPr>
      </w:pPr>
    </w:p>
    <w:p w14:paraId="4399DFF8" w14:textId="77777777" w:rsidR="002A50EB" w:rsidRDefault="002A50EB">
      <w:pPr>
        <w:rPr>
          <w:b/>
          <w:bCs/>
        </w:rPr>
      </w:pPr>
    </w:p>
    <w:p w14:paraId="746C7115" w14:textId="77777777" w:rsidR="002A50EB" w:rsidRDefault="002A50EB">
      <w:pPr>
        <w:rPr>
          <w:b/>
          <w:bCs/>
        </w:rPr>
      </w:pPr>
    </w:p>
    <w:p w14:paraId="1D702ECA" w14:textId="77777777" w:rsidR="002A50EB" w:rsidRDefault="002A50EB">
      <w:pPr>
        <w:rPr>
          <w:b/>
          <w:bCs/>
        </w:rPr>
      </w:pPr>
    </w:p>
    <w:p w14:paraId="1B3104C5" w14:textId="77777777" w:rsidR="002A50EB" w:rsidRDefault="002A50EB">
      <w:pPr>
        <w:rPr>
          <w:b/>
          <w:bCs/>
        </w:rPr>
      </w:pPr>
    </w:p>
    <w:p w14:paraId="06B87F49" w14:textId="774529A2" w:rsidR="002A50EB" w:rsidRPr="002A50EB" w:rsidRDefault="002A50EB" w:rsidP="002A50EB">
      <w:pPr>
        <w:jc w:val="center"/>
        <w:rPr>
          <w:b/>
          <w:bCs/>
          <w:sz w:val="40"/>
          <w:szCs w:val="40"/>
        </w:rPr>
      </w:pPr>
      <w:r>
        <w:rPr>
          <w:b/>
          <w:bCs/>
          <w:sz w:val="40"/>
          <w:szCs w:val="40"/>
        </w:rPr>
        <w:t xml:space="preserve">Acting Headteacher Protocol &amp; </w:t>
      </w:r>
      <w:r w:rsidRPr="005F2E31">
        <w:rPr>
          <w:b/>
          <w:bCs/>
          <w:sz w:val="40"/>
          <w:szCs w:val="40"/>
        </w:rPr>
        <w:t>Guidance</w:t>
      </w:r>
    </w:p>
    <w:tbl>
      <w:tblPr>
        <w:tblStyle w:val="TableGrid"/>
        <w:tblW w:w="0" w:type="auto"/>
        <w:tblLook w:val="04A0" w:firstRow="1" w:lastRow="0" w:firstColumn="1" w:lastColumn="0" w:noHBand="0" w:noVBand="1"/>
      </w:tblPr>
      <w:tblGrid>
        <w:gridCol w:w="9016"/>
      </w:tblGrid>
      <w:tr w:rsidR="002A50EB" w:rsidRPr="005F2E31" w14:paraId="35DFA8E7" w14:textId="77777777" w:rsidTr="00336810">
        <w:tc>
          <w:tcPr>
            <w:tcW w:w="9016" w:type="dxa"/>
          </w:tcPr>
          <w:p w14:paraId="6EF7CEB6" w14:textId="52CA0EC9" w:rsidR="002A50EB" w:rsidRPr="005F2E31" w:rsidRDefault="002A50EB" w:rsidP="00336810">
            <w:pPr>
              <w:jc w:val="center"/>
              <w:rPr>
                <w:b/>
                <w:bCs/>
              </w:rPr>
            </w:pPr>
            <w:r w:rsidRPr="005F2E31">
              <w:rPr>
                <w:b/>
                <w:bCs/>
              </w:rPr>
              <w:t>The governors are notified that the Substantive Headteacher is likely to be off work for longer than 4 weeks</w:t>
            </w:r>
          </w:p>
          <w:p w14:paraId="33C208FD" w14:textId="77777777" w:rsidR="002A50EB" w:rsidRPr="005F2E31" w:rsidRDefault="002A50EB" w:rsidP="00336810">
            <w:pPr>
              <w:jc w:val="center"/>
            </w:pPr>
          </w:p>
        </w:tc>
      </w:tr>
    </w:tbl>
    <w:p w14:paraId="605F7B56" w14:textId="77777777" w:rsidR="002A50EB" w:rsidRPr="005F2E31" w:rsidRDefault="002A50EB" w:rsidP="002A50EB">
      <w:r w:rsidRPr="005F2E31">
        <w:rPr>
          <w:noProof/>
        </w:rPr>
        <mc:AlternateContent>
          <mc:Choice Requires="wps">
            <w:drawing>
              <wp:anchor distT="0" distB="0" distL="114300" distR="114300" simplePos="0" relativeHeight="251665408" behindDoc="0" locked="0" layoutInCell="1" allowOverlap="1" wp14:anchorId="5AAC04C5" wp14:editId="143FDF79">
                <wp:simplePos x="0" y="0"/>
                <wp:positionH relativeFrom="column">
                  <wp:posOffset>2790825</wp:posOffset>
                </wp:positionH>
                <wp:positionV relativeFrom="paragraph">
                  <wp:posOffset>-4445</wp:posOffset>
                </wp:positionV>
                <wp:extent cx="0" cy="285750"/>
                <wp:effectExtent l="76200" t="0" r="57150" b="57150"/>
                <wp:wrapNone/>
                <wp:docPr id="2009053854" name="Straight Arrow Connector 2009053854"/>
                <wp:cNvGraphicFramePr/>
                <a:graphic xmlns:a="http://schemas.openxmlformats.org/drawingml/2006/main">
                  <a:graphicData uri="http://schemas.microsoft.com/office/word/2010/wordprocessingShape">
                    <wps:wsp>
                      <wps:cNvCnPr/>
                      <wps:spPr>
                        <a:xfrm>
                          <a:off x="0" y="0"/>
                          <a:ext cx="0" cy="2857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0FD8A0" id="_x0000_t32" coordsize="21600,21600" o:spt="32" o:oned="t" path="m,l21600,21600e" filled="f">
                <v:path arrowok="t" fillok="f" o:connecttype="none"/>
                <o:lock v:ext="edit" shapetype="t"/>
              </v:shapetype>
              <v:shape id="Straight Arrow Connector 2009053854" o:spid="_x0000_s1026" type="#_x0000_t32" style="position:absolute;margin-left:219.75pt;margin-top:-.35pt;width:0;height:2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" strokecolor="black [3213]" strokeweight="2pt">
                <v:stroke endarrow="block" joinstyle="miter"/>
              </v:shape>
            </w:pict>
          </mc:Fallback>
        </mc:AlternateContent>
      </w:r>
    </w:p>
    <w:tbl>
      <w:tblPr>
        <w:tblStyle w:val="TableGrid"/>
        <w:tblW w:w="0" w:type="auto"/>
        <w:tblLook w:val="04A0" w:firstRow="1" w:lastRow="0" w:firstColumn="1" w:lastColumn="0" w:noHBand="0" w:noVBand="1"/>
      </w:tblPr>
      <w:tblGrid>
        <w:gridCol w:w="9016"/>
      </w:tblGrid>
      <w:tr w:rsidR="002A50EB" w:rsidRPr="005F2E31" w14:paraId="459B12AC" w14:textId="77777777" w:rsidTr="00336810">
        <w:tc>
          <w:tcPr>
            <w:tcW w:w="9016" w:type="dxa"/>
          </w:tcPr>
          <w:p w14:paraId="4A0B6EC7" w14:textId="77777777" w:rsidR="002A50EB" w:rsidRPr="005F2E31" w:rsidRDefault="002A50EB" w:rsidP="00336810">
            <w:r w:rsidRPr="005F2E31">
              <w:t xml:space="preserve">Governors to hold an extra-ordinary meeting to discuss: </w:t>
            </w:r>
          </w:p>
          <w:p w14:paraId="33A5AEA5" w14:textId="77777777" w:rsidR="002A50EB" w:rsidRPr="005F2E31" w:rsidRDefault="002A50EB" w:rsidP="002A50EB">
            <w:pPr>
              <w:pStyle w:val="ListParagraph"/>
              <w:numPr>
                <w:ilvl w:val="0"/>
                <w:numId w:val="5"/>
              </w:numPr>
            </w:pPr>
            <w:r w:rsidRPr="005F2E31">
              <w:t>Expected length of absence</w:t>
            </w:r>
          </w:p>
          <w:p w14:paraId="7629CE6C" w14:textId="77777777" w:rsidR="002A50EB" w:rsidRPr="005F2E31" w:rsidRDefault="002A50EB" w:rsidP="002A50EB">
            <w:pPr>
              <w:pStyle w:val="ListParagraph"/>
              <w:numPr>
                <w:ilvl w:val="0"/>
                <w:numId w:val="5"/>
              </w:numPr>
            </w:pPr>
            <w:r w:rsidRPr="005F2E31">
              <w:t>Any current / new initiatives being implemented in school (&amp; who is responsible for leading on these)</w:t>
            </w:r>
          </w:p>
          <w:p w14:paraId="3CE1074F" w14:textId="77777777" w:rsidR="002A50EB" w:rsidRPr="005F2E31" w:rsidRDefault="002A50EB" w:rsidP="002A50EB">
            <w:pPr>
              <w:pStyle w:val="ListParagraph"/>
              <w:numPr>
                <w:ilvl w:val="0"/>
                <w:numId w:val="5"/>
              </w:numPr>
            </w:pPr>
            <w:r w:rsidRPr="005F2E31">
              <w:t>Any impending inspections &amp; how these will be managed</w:t>
            </w:r>
          </w:p>
          <w:p w14:paraId="1FE24821" w14:textId="77777777" w:rsidR="002A50EB" w:rsidRPr="005F2E31" w:rsidRDefault="002A50EB" w:rsidP="002A50EB">
            <w:pPr>
              <w:pStyle w:val="ListParagraph"/>
              <w:numPr>
                <w:ilvl w:val="0"/>
                <w:numId w:val="5"/>
              </w:numPr>
            </w:pPr>
            <w:r w:rsidRPr="005F2E31">
              <w:t>Collation of relevant school policies &amp; procedures for any Acting Headteacher</w:t>
            </w:r>
          </w:p>
          <w:p w14:paraId="46F5D914" w14:textId="77777777" w:rsidR="002A50EB" w:rsidRPr="005F2E31" w:rsidRDefault="002A50EB" w:rsidP="002A50EB">
            <w:pPr>
              <w:pStyle w:val="ListParagraph"/>
              <w:numPr>
                <w:ilvl w:val="0"/>
                <w:numId w:val="5"/>
              </w:numPr>
            </w:pPr>
            <w:r w:rsidRPr="005F2E31">
              <w:t>Gather information on all current HR casework being managed in school for any Acting Headteacher.</w:t>
            </w:r>
          </w:p>
          <w:p w14:paraId="6095ABDB" w14:textId="77777777" w:rsidR="002A50EB" w:rsidRPr="005F2E31" w:rsidRDefault="002A50EB" w:rsidP="002A50EB">
            <w:pPr>
              <w:pStyle w:val="ListParagraph"/>
              <w:numPr>
                <w:ilvl w:val="0"/>
                <w:numId w:val="5"/>
              </w:numPr>
            </w:pPr>
            <w:r w:rsidRPr="005F2E31">
              <w:t>Discuss next steps for arranging cover for the school where absences exist.</w:t>
            </w:r>
          </w:p>
          <w:p w14:paraId="09B1F405" w14:textId="77777777" w:rsidR="006C3DC9" w:rsidRDefault="006C3DC9" w:rsidP="00336810"/>
          <w:p w14:paraId="18BBFCED" w14:textId="77777777" w:rsidR="00FD7240" w:rsidRPr="00FD7240" w:rsidRDefault="00FD7240" w:rsidP="00FD7240">
            <w:pPr>
              <w:rPr>
                <w:b/>
                <w:bCs/>
              </w:rPr>
            </w:pPr>
            <w:r w:rsidRPr="00FD7240">
              <w:rPr>
                <w:b/>
                <w:bCs/>
              </w:rPr>
              <w:t>Typically, one of the three options below would be considered if the Substantive Headteacher was likely to be absent for more than four weeks.</w:t>
            </w:r>
          </w:p>
          <w:p w14:paraId="46455144" w14:textId="77777777" w:rsidR="00FD7240" w:rsidRDefault="00FD7240" w:rsidP="00FD7240"/>
          <w:p w14:paraId="7EE2DF71" w14:textId="77777777" w:rsidR="00FD7240" w:rsidRDefault="00FD7240" w:rsidP="00FD7240">
            <w:r>
              <w:t>1.</w:t>
            </w:r>
            <w:r>
              <w:tab/>
              <w:t>A current member of staff steps up to be the Acting Headteacher</w:t>
            </w:r>
          </w:p>
          <w:p w14:paraId="60A2FFF7" w14:textId="7ADB4DC6" w:rsidR="00FD7240" w:rsidRDefault="00FD7240" w:rsidP="00FD7240">
            <w:r>
              <w:t xml:space="preserve">If there is a Deputy Headteacher, they would be expected to take on the Acting Headteacher position, as this is usually part of their contract. (Section 48 paragraph 48.2 of the School Teachers Pay and Conditions – ‘if the headteacher is absent from the school a deputy headteacher must undertake their professional duties to the extent required by the headteacher or the relevant body or, in the case of a foundation, voluntary aided or foundation special school, the governing body’. Therefore, the substantive Deputy Headteacher post might need to be covered. Otherwise, governors could ask for expressions of interest from the current members of staff. If there is more than one expression of interest, an interview would be recommended, or a job share considered. </w:t>
            </w:r>
          </w:p>
          <w:p w14:paraId="21E626B9" w14:textId="77777777" w:rsidR="00FD7240" w:rsidRDefault="00FD7240" w:rsidP="00FD7240"/>
          <w:p w14:paraId="684281C4" w14:textId="77777777" w:rsidR="00FD7240" w:rsidRDefault="00FD7240" w:rsidP="00FD7240">
            <w:r>
              <w:t>2.</w:t>
            </w:r>
            <w:r>
              <w:tab/>
              <w:t>A leader from another school is contracted as the Acting Headteacher</w:t>
            </w:r>
          </w:p>
          <w:p w14:paraId="5A7930A4" w14:textId="77777777" w:rsidR="00FD7240" w:rsidRDefault="00FD7240" w:rsidP="00FD7240">
            <w:r>
              <w:t>Governors, with support from the LA (or Diocese) could approach a senior leader from another school to become Acting Headteacher. Funding would need to be agreed between schools with arrangements to support this to be discussed with the Schools Finance Team.</w:t>
            </w:r>
          </w:p>
          <w:p w14:paraId="5B553519" w14:textId="77777777" w:rsidR="00FD7240" w:rsidRDefault="00FD7240" w:rsidP="00FD7240"/>
          <w:p w14:paraId="764BE7C1" w14:textId="77777777" w:rsidR="00FD7240" w:rsidRDefault="00FD7240" w:rsidP="00FD7240">
            <w:r>
              <w:t>3.</w:t>
            </w:r>
            <w:r>
              <w:tab/>
              <w:t>An Executive Headteacher is contracted on a temporary basis</w:t>
            </w:r>
          </w:p>
          <w:p w14:paraId="1113D5CC" w14:textId="7F5235EF" w:rsidR="00FD7240" w:rsidRPr="005F2E31" w:rsidRDefault="00FD7240" w:rsidP="00FD7240">
            <w:r>
              <w:t>Governors, with support from the LA (or Diocese) could approach another Headteacher to become Acting Executive Headteacher in addition to their existing school/s. Where this may be acted upon Governor’s should contact HR to discuss the arrangements further as this could result in a secondment agreement. Funding would need to be agreed between schools with arrangements to support this to be discussed with the Schools Finance Team.</w:t>
            </w:r>
          </w:p>
          <w:p w14:paraId="2DC8C65B" w14:textId="77777777" w:rsidR="002A50EB" w:rsidRPr="005F2E31" w:rsidRDefault="002A50EB" w:rsidP="00336810">
            <w:pPr>
              <w:rPr>
                <w:i/>
                <w:iCs/>
              </w:rPr>
            </w:pPr>
            <w:r w:rsidRPr="005F2E31">
              <w:rPr>
                <w:i/>
                <w:iCs/>
              </w:rPr>
              <w:t>Note: As this meeting will be discussing the Substantive Headteacher, Staff Governors must not be in attendance.</w:t>
            </w:r>
          </w:p>
          <w:p w14:paraId="0A6E540C" w14:textId="77777777" w:rsidR="002A50EB" w:rsidRPr="005F2E31" w:rsidRDefault="002A50EB" w:rsidP="00336810"/>
        </w:tc>
      </w:tr>
    </w:tbl>
    <w:p w14:paraId="4EA4D0AD" w14:textId="77777777" w:rsidR="00522B35" w:rsidRDefault="00522B35" w:rsidP="002A50EB"/>
    <w:p w14:paraId="692820CE" w14:textId="1142E701" w:rsidR="002A50EB" w:rsidRPr="005F2E31" w:rsidRDefault="002A50EB" w:rsidP="002A50EB">
      <w:r w:rsidRPr="005F2E31">
        <w:rPr>
          <w:noProof/>
        </w:rPr>
        <mc:AlternateContent>
          <mc:Choice Requires="wps">
            <w:drawing>
              <wp:anchor distT="0" distB="0" distL="114300" distR="114300" simplePos="0" relativeHeight="251666432" behindDoc="0" locked="0" layoutInCell="1" allowOverlap="1" wp14:anchorId="716CD9A1" wp14:editId="77E5E9EC">
                <wp:simplePos x="0" y="0"/>
                <wp:positionH relativeFrom="column">
                  <wp:posOffset>2790825</wp:posOffset>
                </wp:positionH>
                <wp:positionV relativeFrom="paragraph">
                  <wp:posOffset>6985</wp:posOffset>
                </wp:positionV>
                <wp:extent cx="0" cy="266700"/>
                <wp:effectExtent l="76200" t="0" r="57150" b="57150"/>
                <wp:wrapNone/>
                <wp:docPr id="401747448" name="Straight Arrow Connector 401747448"/>
                <wp:cNvGraphicFramePr/>
                <a:graphic xmlns:a="http://schemas.openxmlformats.org/drawingml/2006/main">
                  <a:graphicData uri="http://schemas.microsoft.com/office/word/2010/wordprocessingShape">
                    <wps:wsp>
                      <wps:cNvCnPr/>
                      <wps:spPr>
                        <a:xfrm>
                          <a:off x="0" y="0"/>
                          <a:ext cx="0" cy="2667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23C2A" id="Straight Arrow Connector 401747448" o:spid="_x0000_s1026" type="#_x0000_t32" style="position:absolute;margin-left:219.75pt;margin-top:.55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" strokecolor="black [3213]" strokeweight="2pt">
                <v:stroke endarrow="block" joinstyle="miter"/>
              </v:shape>
            </w:pict>
          </mc:Fallback>
        </mc:AlternateContent>
      </w:r>
    </w:p>
    <w:tbl>
      <w:tblPr>
        <w:tblStyle w:val="TableGrid"/>
        <w:tblW w:w="0" w:type="auto"/>
        <w:tblLook w:val="04A0" w:firstRow="1" w:lastRow="0" w:firstColumn="1" w:lastColumn="0" w:noHBand="0" w:noVBand="1"/>
      </w:tblPr>
      <w:tblGrid>
        <w:gridCol w:w="9016"/>
      </w:tblGrid>
      <w:tr w:rsidR="002A50EB" w:rsidRPr="005F2E31" w14:paraId="21C86A4D" w14:textId="77777777" w:rsidTr="00336810">
        <w:tc>
          <w:tcPr>
            <w:tcW w:w="9016" w:type="dxa"/>
          </w:tcPr>
          <w:p w14:paraId="437F7440" w14:textId="53DE467C" w:rsidR="002A50EB" w:rsidRPr="005F2E31" w:rsidRDefault="002A50EB" w:rsidP="00336810">
            <w:r w:rsidRPr="005F2E31">
              <w:lastRenderedPageBreak/>
              <w:t>Chair of Governors (Co</w:t>
            </w:r>
            <w:r w:rsidR="00522B35">
              <w:t>f</w:t>
            </w:r>
            <w:r w:rsidRPr="005F2E31">
              <w:t>G) &amp; Vice Chair to meet with:</w:t>
            </w:r>
          </w:p>
          <w:p w14:paraId="0B9B86EE" w14:textId="77777777" w:rsidR="002A50EB" w:rsidRPr="005F2E31" w:rsidRDefault="002A50EB" w:rsidP="002A50EB">
            <w:pPr>
              <w:pStyle w:val="ListParagraph"/>
              <w:numPr>
                <w:ilvl w:val="0"/>
                <w:numId w:val="6"/>
              </w:numPr>
            </w:pPr>
            <w:r w:rsidRPr="005F2E31">
              <w:t>Governor from each sub-committee</w:t>
            </w:r>
          </w:p>
          <w:p w14:paraId="68941D78" w14:textId="77777777" w:rsidR="002A50EB" w:rsidRPr="005F2E31" w:rsidRDefault="002A50EB" w:rsidP="002A50EB">
            <w:pPr>
              <w:pStyle w:val="ListParagraph"/>
              <w:numPr>
                <w:ilvl w:val="0"/>
                <w:numId w:val="6"/>
              </w:numPr>
            </w:pPr>
            <w:r w:rsidRPr="005F2E31">
              <w:t>Members of the school’s SLT</w:t>
            </w:r>
          </w:p>
          <w:p w14:paraId="153B699A" w14:textId="45C5C7C3" w:rsidR="002A50EB" w:rsidRPr="008F4E74" w:rsidRDefault="008F4E74" w:rsidP="002A50EB">
            <w:pPr>
              <w:pStyle w:val="ListParagraph"/>
              <w:numPr>
                <w:ilvl w:val="0"/>
                <w:numId w:val="6"/>
              </w:numPr>
              <w:rPr>
                <w:color w:val="FF0000"/>
              </w:rPr>
            </w:pPr>
            <w:r w:rsidRPr="008F4E74">
              <w:rPr>
                <w:color w:val="FF0000"/>
              </w:rPr>
              <w:t>Representative of the Education Quality and Safeguarding Team</w:t>
            </w:r>
          </w:p>
          <w:p w14:paraId="234EE6BB" w14:textId="77777777" w:rsidR="002A50EB" w:rsidRPr="005F2E31" w:rsidRDefault="002A50EB" w:rsidP="002A50EB">
            <w:pPr>
              <w:pStyle w:val="ListParagraph"/>
              <w:numPr>
                <w:ilvl w:val="0"/>
                <w:numId w:val="6"/>
              </w:numPr>
            </w:pPr>
            <w:r w:rsidRPr="005F2E31">
              <w:t xml:space="preserve">Schools HR Advisor </w:t>
            </w:r>
          </w:p>
          <w:p w14:paraId="24F646BD" w14:textId="77777777" w:rsidR="002A50EB" w:rsidRPr="005F2E31" w:rsidRDefault="002A50EB" w:rsidP="002A50EB">
            <w:pPr>
              <w:pStyle w:val="ListParagraph"/>
              <w:numPr>
                <w:ilvl w:val="0"/>
                <w:numId w:val="6"/>
              </w:numPr>
            </w:pPr>
            <w:r w:rsidRPr="005F2E31">
              <w:t>Any input from the Substantive Headteacher (where appropriate)</w:t>
            </w:r>
          </w:p>
          <w:p w14:paraId="170479FC" w14:textId="77777777" w:rsidR="002A50EB" w:rsidRPr="005F2E31" w:rsidRDefault="002A50EB" w:rsidP="00336810">
            <w:pPr>
              <w:pStyle w:val="ListParagraph"/>
            </w:pPr>
          </w:p>
        </w:tc>
      </w:tr>
    </w:tbl>
    <w:p w14:paraId="20A2D6D4" w14:textId="77777777" w:rsidR="002A50EB" w:rsidRPr="005F2E31" w:rsidRDefault="002A50EB" w:rsidP="002A50EB">
      <w:r w:rsidRPr="005F2E31">
        <w:rPr>
          <w:noProof/>
        </w:rPr>
        <mc:AlternateContent>
          <mc:Choice Requires="wps">
            <w:drawing>
              <wp:anchor distT="0" distB="0" distL="114300" distR="114300" simplePos="0" relativeHeight="251669504" behindDoc="0" locked="0" layoutInCell="1" allowOverlap="1" wp14:anchorId="4A4C0D6D" wp14:editId="62ABF0D4">
                <wp:simplePos x="0" y="0"/>
                <wp:positionH relativeFrom="column">
                  <wp:posOffset>2800350</wp:posOffset>
                </wp:positionH>
                <wp:positionV relativeFrom="paragraph">
                  <wp:posOffset>1270</wp:posOffset>
                </wp:positionV>
                <wp:extent cx="0" cy="266700"/>
                <wp:effectExtent l="76200" t="0" r="57150" b="57150"/>
                <wp:wrapNone/>
                <wp:docPr id="364136760" name="Straight Arrow Connector 364136760"/>
                <wp:cNvGraphicFramePr/>
                <a:graphic xmlns:a="http://schemas.openxmlformats.org/drawingml/2006/main">
                  <a:graphicData uri="http://schemas.microsoft.com/office/word/2010/wordprocessingShape">
                    <wps:wsp>
                      <wps:cNvCnPr/>
                      <wps:spPr>
                        <a:xfrm>
                          <a:off x="0" y="0"/>
                          <a:ext cx="0" cy="2667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A7D51" id="Straight Arrow Connector 364136760" o:spid="_x0000_s1026" type="#_x0000_t32" style="position:absolute;margin-left:220.5pt;margin-top:.1pt;width:0;height:2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" strokecolor="black [3213]" strokeweight="2pt">
                <v:stroke endarrow="block" joinstyle="miter"/>
              </v:shape>
            </w:pict>
          </mc:Fallback>
        </mc:AlternateContent>
      </w:r>
    </w:p>
    <w:tbl>
      <w:tblPr>
        <w:tblStyle w:val="TableGrid"/>
        <w:tblW w:w="0" w:type="auto"/>
        <w:tblLook w:val="04A0" w:firstRow="1" w:lastRow="0" w:firstColumn="1" w:lastColumn="0" w:noHBand="0" w:noVBand="1"/>
      </w:tblPr>
      <w:tblGrid>
        <w:gridCol w:w="9016"/>
      </w:tblGrid>
      <w:tr w:rsidR="002A50EB" w:rsidRPr="005F2E31" w14:paraId="3A774793" w14:textId="77777777" w:rsidTr="00336810">
        <w:tc>
          <w:tcPr>
            <w:tcW w:w="9016" w:type="dxa"/>
          </w:tcPr>
          <w:p w14:paraId="2218481A" w14:textId="77777777" w:rsidR="002A50EB" w:rsidRPr="005F2E31" w:rsidRDefault="002A50EB" w:rsidP="00336810">
            <w:pPr>
              <w:rPr>
                <w:b/>
                <w:bCs/>
              </w:rPr>
            </w:pPr>
            <w:r w:rsidRPr="005F2E31">
              <w:rPr>
                <w:b/>
                <w:bCs/>
              </w:rPr>
              <w:t>Considerations for Governors when seeking an Acting Headteacher to cover a period of absence:</w:t>
            </w:r>
          </w:p>
          <w:p w14:paraId="1892D30E" w14:textId="77777777" w:rsidR="002A50EB" w:rsidRPr="005F2E31" w:rsidRDefault="002A50EB" w:rsidP="00336810"/>
          <w:p w14:paraId="53B7901C" w14:textId="77777777" w:rsidR="002A50EB" w:rsidRPr="005F2E31" w:rsidRDefault="002A50EB" w:rsidP="00336810">
            <w:pPr>
              <w:rPr>
                <w:b/>
                <w:bCs/>
              </w:rPr>
            </w:pPr>
            <w:r w:rsidRPr="005F2E31">
              <w:rPr>
                <w:b/>
                <w:bCs/>
              </w:rPr>
              <w:t>Initial planning</w:t>
            </w:r>
          </w:p>
          <w:p w14:paraId="44205BB6" w14:textId="26E0036D" w:rsidR="002A50EB" w:rsidRPr="008E44ED" w:rsidRDefault="002A50EB" w:rsidP="002A50EB">
            <w:pPr>
              <w:pStyle w:val="ListParagraph"/>
              <w:numPr>
                <w:ilvl w:val="0"/>
                <w:numId w:val="7"/>
              </w:numPr>
            </w:pPr>
            <w:r w:rsidRPr="008E44ED">
              <w:t xml:space="preserve">Governors and/or </w:t>
            </w:r>
            <w:r w:rsidR="008F4E74" w:rsidRPr="008E44ED">
              <w:t>representative of the Education Quality and Safeguarding Team</w:t>
            </w:r>
            <w:r w:rsidRPr="008E44ED">
              <w:t xml:space="preserve"> to meet with staff to explain the situation and the potential solutions.</w:t>
            </w:r>
          </w:p>
          <w:p w14:paraId="365A539F" w14:textId="315C97C4" w:rsidR="007E457B" w:rsidRPr="008E44ED" w:rsidRDefault="007E457B" w:rsidP="002A50EB">
            <w:pPr>
              <w:pStyle w:val="ListParagraph"/>
              <w:numPr>
                <w:ilvl w:val="0"/>
                <w:numId w:val="7"/>
              </w:numPr>
            </w:pPr>
            <w:r w:rsidRPr="008E44ED">
              <w:t>Ensure, where appropriate, that the diocese has been briefed about the situation.</w:t>
            </w:r>
          </w:p>
          <w:p w14:paraId="286B3148" w14:textId="77777777" w:rsidR="002A50EB" w:rsidRPr="008E44ED" w:rsidRDefault="002A50EB" w:rsidP="002A50EB">
            <w:pPr>
              <w:pStyle w:val="ListParagraph"/>
              <w:numPr>
                <w:ilvl w:val="0"/>
                <w:numId w:val="7"/>
              </w:numPr>
            </w:pPr>
            <w:r w:rsidRPr="008E44ED">
              <w:t>Agree who will maintain contact with the Substantive Headteacher? (Usually the CofG).</w:t>
            </w:r>
          </w:p>
          <w:p w14:paraId="334E5AAB" w14:textId="77777777" w:rsidR="002A50EB" w:rsidRPr="008E44ED" w:rsidRDefault="002A50EB" w:rsidP="002A50EB">
            <w:pPr>
              <w:pStyle w:val="ListParagraph"/>
              <w:numPr>
                <w:ilvl w:val="0"/>
                <w:numId w:val="7"/>
              </w:numPr>
            </w:pPr>
            <w:r w:rsidRPr="008E44ED">
              <w:t>A keeping in touch agreement should be agreed with the Substantive Headteacher along with any support e.g., counselling</w:t>
            </w:r>
          </w:p>
          <w:p w14:paraId="5FF91ED9" w14:textId="77777777" w:rsidR="002A50EB" w:rsidRPr="008E44ED" w:rsidRDefault="002A50EB" w:rsidP="002A50EB">
            <w:pPr>
              <w:pStyle w:val="ListParagraph"/>
              <w:numPr>
                <w:ilvl w:val="0"/>
                <w:numId w:val="7"/>
              </w:numPr>
            </w:pPr>
            <w:r w:rsidRPr="008E44ED">
              <w:t xml:space="preserve">The CofG should ensure that the Schools Managing Attendance Procedures be followed relating to the Substantive Headteachers absence. Further support can be provided by HR. </w:t>
            </w:r>
          </w:p>
          <w:p w14:paraId="732144AB" w14:textId="77777777" w:rsidR="002A50EB" w:rsidRPr="008E44ED" w:rsidRDefault="002A50EB" w:rsidP="002A50EB">
            <w:pPr>
              <w:pStyle w:val="ListParagraph"/>
              <w:numPr>
                <w:ilvl w:val="0"/>
                <w:numId w:val="7"/>
              </w:numPr>
            </w:pPr>
            <w:r w:rsidRPr="008E44ED">
              <w:t>How &amp; where will the Governors find an Acting Headteacher (see options in paragraph 1 of this document)</w:t>
            </w:r>
          </w:p>
          <w:p w14:paraId="5E544C28" w14:textId="77777777" w:rsidR="002A50EB" w:rsidRPr="008E44ED" w:rsidRDefault="002A50EB" w:rsidP="002A50EB">
            <w:pPr>
              <w:pStyle w:val="ListParagraph"/>
              <w:numPr>
                <w:ilvl w:val="0"/>
                <w:numId w:val="7"/>
              </w:numPr>
            </w:pPr>
            <w:r w:rsidRPr="008E44ED">
              <w:t xml:space="preserve">Where a collaboration is agreed with another school or members of the SLT are ‘acting up’ into the Acting Headteacher role what are the cost implications to the school? </w:t>
            </w:r>
          </w:p>
          <w:p w14:paraId="62FA7412" w14:textId="77777777" w:rsidR="002A50EB" w:rsidRPr="008E44ED" w:rsidRDefault="002A50EB" w:rsidP="002A50EB">
            <w:pPr>
              <w:pStyle w:val="ListParagraph"/>
              <w:numPr>
                <w:ilvl w:val="0"/>
                <w:numId w:val="7"/>
              </w:numPr>
            </w:pPr>
            <w:r w:rsidRPr="008E44ED">
              <w:t>Check with the school administration team the level of insurance purchased and whether it covers ‘acting up’.</w:t>
            </w:r>
          </w:p>
          <w:p w14:paraId="3D43B2B4" w14:textId="7A28EA39" w:rsidR="002A50EB" w:rsidRPr="008E44ED" w:rsidRDefault="008F4E74" w:rsidP="002A50EB">
            <w:pPr>
              <w:pStyle w:val="ListParagraph"/>
              <w:numPr>
                <w:ilvl w:val="0"/>
                <w:numId w:val="7"/>
              </w:numPr>
            </w:pPr>
            <w:r w:rsidRPr="008E44ED">
              <w:t>To consider the level of</w:t>
            </w:r>
            <w:r w:rsidR="002A50EB" w:rsidRPr="008E44ED">
              <w:t xml:space="preserve"> restructuring</w:t>
            </w:r>
            <w:r w:rsidRPr="008E44ED">
              <w:t xml:space="preserve"> </w:t>
            </w:r>
            <w:r w:rsidR="002A50EB" w:rsidRPr="008E44ED">
              <w:t>required in the school if the Acting Headteacher is a current staff member? Liaise with the HR Advisor to arrange contracts and pay adjustments.</w:t>
            </w:r>
          </w:p>
          <w:p w14:paraId="692B66E6" w14:textId="2A9FCEBF" w:rsidR="002A50EB" w:rsidRPr="008E44ED" w:rsidRDefault="002A50EB" w:rsidP="002A50EB">
            <w:pPr>
              <w:pStyle w:val="ListParagraph"/>
              <w:numPr>
                <w:ilvl w:val="0"/>
                <w:numId w:val="7"/>
              </w:numPr>
            </w:pPr>
            <w:r w:rsidRPr="008E44ED">
              <w:t xml:space="preserve">Ensure the Acting Headteacher has access to the </w:t>
            </w:r>
            <w:r w:rsidRPr="008E44ED">
              <w:rPr>
                <w:b/>
                <w:bCs/>
              </w:rPr>
              <w:t>head@</w:t>
            </w:r>
            <w:r w:rsidRPr="008E44ED">
              <w:t xml:space="preserve"> email account (or any other related school email accounts managed by the substantive Headteacher which are relevant to the running of the school). This is vital for the smooth running of the school but potentially a source of concern for the Substantive Headteacher. Once access has been provided to the Acting Headteacher the substantive Headteacher should not access these accounts until fit to return to the role.  </w:t>
            </w:r>
            <w:r w:rsidR="008F4E74" w:rsidRPr="008E44ED">
              <w:t>Additionally, the substantive headteacher should be informed that they should not engage with operations related to the school except in specific circumstances where this has been pre-determined and agreed. This is to support the acting headteacher in discharging their responsibilities effectively.</w:t>
            </w:r>
          </w:p>
          <w:p w14:paraId="5FB74FB9" w14:textId="4CB3CF64" w:rsidR="007E457B" w:rsidRPr="008E44ED" w:rsidRDefault="002A50EB" w:rsidP="007E457B">
            <w:pPr>
              <w:pStyle w:val="ListParagraph"/>
              <w:numPr>
                <w:ilvl w:val="0"/>
                <w:numId w:val="7"/>
              </w:numPr>
            </w:pPr>
            <w:r w:rsidRPr="008E44ED">
              <w:t xml:space="preserve">Ensure that the absence for the Substantive Headteacher is recorded on ERP. </w:t>
            </w:r>
          </w:p>
          <w:p w14:paraId="02A66942" w14:textId="0AC40BCD" w:rsidR="007E457B" w:rsidRPr="008E44ED" w:rsidRDefault="007E457B" w:rsidP="007E457B">
            <w:pPr>
              <w:pStyle w:val="ListParagraph"/>
              <w:numPr>
                <w:ilvl w:val="0"/>
                <w:numId w:val="7"/>
              </w:numPr>
            </w:pPr>
            <w:r w:rsidRPr="008E44ED">
              <w:t>Ensure that the acting headteacher the clarity with respect to spending limits and procurement.</w:t>
            </w:r>
          </w:p>
          <w:p w14:paraId="3C7C2BC8" w14:textId="77777777" w:rsidR="002A50EB" w:rsidRPr="008E44ED" w:rsidRDefault="002A50EB" w:rsidP="002A50EB">
            <w:pPr>
              <w:pStyle w:val="ListParagraph"/>
              <w:numPr>
                <w:ilvl w:val="0"/>
                <w:numId w:val="7"/>
              </w:numPr>
            </w:pPr>
            <w:r w:rsidRPr="008E44ED">
              <w:t>Ensure the Acting Headteacher post is set up using ‘New Position Form’ then for existing staff a ‘Contract/Position Change Form’ is submitted.  Schools will need to confirm if there are any cost charges if the appointed Acting Headteacher is seconded from another school within a Federation or other Shropshire School.  By setting up the Acting Headteacher post will enable the post holder to process/authorise school forms on ERP.</w:t>
            </w:r>
          </w:p>
          <w:p w14:paraId="02A86955" w14:textId="6829BE85" w:rsidR="002A50EB" w:rsidRPr="008E44ED" w:rsidRDefault="002A50EB" w:rsidP="002A50EB">
            <w:pPr>
              <w:pStyle w:val="ListParagraph"/>
              <w:numPr>
                <w:ilvl w:val="0"/>
                <w:numId w:val="7"/>
              </w:numPr>
            </w:pPr>
            <w:r w:rsidRPr="008E44ED">
              <w:lastRenderedPageBreak/>
              <w:t>Are any other staff members affected by the absence of the Substantive Headteacher</w:t>
            </w:r>
            <w:r w:rsidR="008F4E74" w:rsidRPr="008E44ED">
              <w:t>?</w:t>
            </w:r>
            <w:r w:rsidRPr="008E44ED">
              <w:t xml:space="preserve"> e.g., where the Deputy Headteacher has become the Acting Headteacher, and another member of staff is Acting up to the role of Deputy Headteacher. </w:t>
            </w:r>
          </w:p>
          <w:p w14:paraId="7CA65681" w14:textId="77777777" w:rsidR="002A50EB" w:rsidRPr="008E44ED" w:rsidRDefault="002A50EB" w:rsidP="00336810"/>
          <w:p w14:paraId="14519BFC" w14:textId="77777777" w:rsidR="002A50EB" w:rsidRPr="008E44ED" w:rsidRDefault="002A50EB" w:rsidP="00336810">
            <w:pPr>
              <w:rPr>
                <w:b/>
                <w:bCs/>
              </w:rPr>
            </w:pPr>
            <w:r w:rsidRPr="008E44ED">
              <w:rPr>
                <w:b/>
                <w:bCs/>
              </w:rPr>
              <w:t>Supporting the Acting Headteacher</w:t>
            </w:r>
          </w:p>
          <w:p w14:paraId="19D9D59C" w14:textId="6869A04F" w:rsidR="002A50EB" w:rsidRPr="008E44ED" w:rsidRDefault="002A50EB" w:rsidP="002A50EB">
            <w:pPr>
              <w:pStyle w:val="ListParagraph"/>
              <w:numPr>
                <w:ilvl w:val="0"/>
                <w:numId w:val="7"/>
              </w:numPr>
            </w:pPr>
            <w:r w:rsidRPr="008E44ED">
              <w:t>What support will be put in place for the Acting Headteacher (or any other members of staff affected by the Acting Headteacher arrangements)? Will there be an additional mentor/support and how is it funded? Who will be responsible for going through this protocol with the Acting Headteacher?</w:t>
            </w:r>
          </w:p>
          <w:p w14:paraId="54E48AF3" w14:textId="4687F0B2" w:rsidR="002A50EB" w:rsidRPr="008E44ED" w:rsidRDefault="002A50EB" w:rsidP="002A50EB">
            <w:pPr>
              <w:pStyle w:val="ListParagraph"/>
              <w:numPr>
                <w:ilvl w:val="0"/>
                <w:numId w:val="7"/>
              </w:numPr>
            </w:pPr>
            <w:r w:rsidRPr="008E44ED">
              <w:t xml:space="preserve">The </w:t>
            </w:r>
            <w:r w:rsidR="008F4E74" w:rsidRPr="008E44ED">
              <w:t>representative of the Education Quality and Safeguarding Team</w:t>
            </w:r>
            <w:r w:rsidRPr="008E44ED">
              <w:t xml:space="preserve"> to provide the Acting Headteacher with a handover checklist, this is especially important if they are new to the school.</w:t>
            </w:r>
          </w:p>
          <w:p w14:paraId="6EADF2AB" w14:textId="5D5FE474" w:rsidR="007E457B" w:rsidRPr="008E44ED" w:rsidRDefault="007E457B" w:rsidP="007E457B">
            <w:pPr>
              <w:pStyle w:val="ListParagraph"/>
              <w:numPr>
                <w:ilvl w:val="0"/>
                <w:numId w:val="7"/>
              </w:numPr>
            </w:pPr>
            <w:r w:rsidRPr="008E44ED">
              <w:t>Governors should consider additional support with respect to financial management and oversight. It may be appropriate to consider the level of support that the school receives from the school finance officer</w:t>
            </w:r>
            <w:r w:rsidR="008E2F04" w:rsidRPr="008E44ED">
              <w:t xml:space="preserve"> and where appropriate, look to complete it.</w:t>
            </w:r>
          </w:p>
          <w:p w14:paraId="5EB37ED7" w14:textId="77777777" w:rsidR="002A50EB" w:rsidRPr="008E44ED" w:rsidRDefault="002A50EB" w:rsidP="00336810"/>
          <w:p w14:paraId="2715F3E5" w14:textId="77777777" w:rsidR="002A50EB" w:rsidRPr="008E44ED" w:rsidRDefault="002A50EB" w:rsidP="00336810">
            <w:pPr>
              <w:rPr>
                <w:b/>
                <w:bCs/>
              </w:rPr>
            </w:pPr>
            <w:r w:rsidRPr="008E44ED">
              <w:rPr>
                <w:b/>
                <w:bCs/>
              </w:rPr>
              <w:t>Monitoring the effectiveness of the leadership structure</w:t>
            </w:r>
          </w:p>
          <w:p w14:paraId="103A605A" w14:textId="77777777" w:rsidR="002A50EB" w:rsidRPr="008E44ED" w:rsidRDefault="002A50EB" w:rsidP="002A50EB">
            <w:pPr>
              <w:pStyle w:val="ListParagraph"/>
              <w:numPr>
                <w:ilvl w:val="0"/>
                <w:numId w:val="7"/>
              </w:numPr>
            </w:pPr>
            <w:r w:rsidRPr="008E44ED">
              <w:t>How will Governors ensure that they monitor the effectiveness of the interim arrangements?</w:t>
            </w:r>
          </w:p>
          <w:p w14:paraId="2A8F0D1A" w14:textId="77777777" w:rsidR="002A50EB" w:rsidRPr="008E44ED" w:rsidRDefault="002A50EB" w:rsidP="002A50EB">
            <w:pPr>
              <w:pStyle w:val="ListParagraph"/>
              <w:numPr>
                <w:ilvl w:val="0"/>
                <w:numId w:val="7"/>
              </w:numPr>
            </w:pPr>
            <w:r w:rsidRPr="008E44ED">
              <w:t xml:space="preserve">Who will be accountable for decision making and actions taken during the absence of the Substantive Headteacher? </w:t>
            </w:r>
          </w:p>
          <w:p w14:paraId="4CF65EF5" w14:textId="77777777" w:rsidR="002A50EB" w:rsidRPr="008E44ED" w:rsidRDefault="002A50EB" w:rsidP="002A50EB">
            <w:pPr>
              <w:pStyle w:val="ListParagraph"/>
              <w:numPr>
                <w:ilvl w:val="0"/>
                <w:numId w:val="7"/>
              </w:numPr>
            </w:pPr>
            <w:r w:rsidRPr="008E44ED">
              <w:t>What work needs to be covered during the remaining academic year?</w:t>
            </w:r>
          </w:p>
          <w:p w14:paraId="22A5C5E8" w14:textId="77777777" w:rsidR="002A50EB" w:rsidRPr="008E44ED" w:rsidRDefault="002A50EB" w:rsidP="002A50EB">
            <w:pPr>
              <w:pStyle w:val="ListParagraph"/>
              <w:numPr>
                <w:ilvl w:val="0"/>
                <w:numId w:val="7"/>
              </w:numPr>
            </w:pPr>
            <w:r w:rsidRPr="008E44ED">
              <w:t>What roles and responsibilities can be delegated to the remaining members of the SLT?</w:t>
            </w:r>
          </w:p>
          <w:p w14:paraId="4CA61425" w14:textId="77777777" w:rsidR="002A50EB" w:rsidRPr="008E44ED" w:rsidRDefault="002A50EB" w:rsidP="002A50EB">
            <w:pPr>
              <w:pStyle w:val="ListParagraph"/>
              <w:numPr>
                <w:ilvl w:val="0"/>
                <w:numId w:val="7"/>
              </w:numPr>
            </w:pPr>
            <w:r w:rsidRPr="008E44ED">
              <w:t>Who will be responsible for safeguarding in school especially if the Substantive Headteacher was also the DSL?</w:t>
            </w:r>
          </w:p>
          <w:p w14:paraId="1A5FB87E" w14:textId="77777777" w:rsidR="002A50EB" w:rsidRPr="008E44ED" w:rsidRDefault="002A50EB" w:rsidP="002A50EB">
            <w:pPr>
              <w:pStyle w:val="ListParagraph"/>
              <w:numPr>
                <w:ilvl w:val="0"/>
                <w:numId w:val="7"/>
              </w:numPr>
            </w:pPr>
            <w:r w:rsidRPr="008E44ED">
              <w:t>Performance Management of staff (and the Acting Headteacher) – requirement to ensure robust PM of staff continues during the Substantive Headteacher’s absence.</w:t>
            </w:r>
          </w:p>
          <w:p w14:paraId="37813D64" w14:textId="6E6A27C4" w:rsidR="007E457B" w:rsidRPr="008E44ED" w:rsidRDefault="002A50EB" w:rsidP="007E457B">
            <w:pPr>
              <w:pStyle w:val="ListParagraph"/>
              <w:numPr>
                <w:ilvl w:val="0"/>
                <w:numId w:val="7"/>
              </w:numPr>
            </w:pPr>
            <w:r w:rsidRPr="008E44ED">
              <w:t>Governors must ensure that they oversee all actions and monitor the situation to ensure the school continues to operate effectively</w:t>
            </w:r>
          </w:p>
          <w:p w14:paraId="51789635" w14:textId="77777777" w:rsidR="002A50EB" w:rsidRPr="008E44ED" w:rsidRDefault="002A50EB" w:rsidP="002A50EB">
            <w:pPr>
              <w:pStyle w:val="ListParagraph"/>
              <w:numPr>
                <w:ilvl w:val="0"/>
                <w:numId w:val="7"/>
              </w:numPr>
            </w:pPr>
            <w:r w:rsidRPr="008E44ED">
              <w:t>Governors should also ensure that the Acting Headteacher continues to participate in any collaborative schools’ networks (e.g., SDG), to ensure the school remains up to date with developments and has support from peers.</w:t>
            </w:r>
          </w:p>
          <w:p w14:paraId="1A27632C" w14:textId="77777777" w:rsidR="002A50EB" w:rsidRPr="008E44ED" w:rsidRDefault="002A50EB" w:rsidP="002A50EB">
            <w:pPr>
              <w:pStyle w:val="ListParagraph"/>
              <w:numPr>
                <w:ilvl w:val="0"/>
                <w:numId w:val="7"/>
              </w:numPr>
            </w:pPr>
            <w:r w:rsidRPr="008E44ED">
              <w:t>Where key events occur within a school during the absence of the Substantive Headteacher, for example, an inspection, staffing issues or Academisation, Governors must ensure that they respond to these issues and where necessary liaise with relevant contacts, such as the LA, HR, and Diocese to ensure longer term strategic planning</w:t>
            </w:r>
          </w:p>
          <w:p w14:paraId="74144262" w14:textId="77777777" w:rsidR="002A50EB" w:rsidRPr="005F2E31" w:rsidRDefault="002A50EB" w:rsidP="002A50EB">
            <w:pPr>
              <w:pStyle w:val="ListParagraph"/>
              <w:numPr>
                <w:ilvl w:val="0"/>
                <w:numId w:val="7"/>
              </w:numPr>
            </w:pPr>
            <w:r w:rsidRPr="008E44ED">
              <w:t xml:space="preserve">A full record of actions taken and agreed should </w:t>
            </w:r>
            <w:r w:rsidRPr="005F2E31">
              <w:t>be made to be shared with the Substantive Headteacher at an appropriate time.</w:t>
            </w:r>
          </w:p>
          <w:p w14:paraId="48439AAB" w14:textId="77777777" w:rsidR="002A50EB" w:rsidRPr="005F2E31" w:rsidRDefault="002A50EB" w:rsidP="002A50EB">
            <w:pPr>
              <w:pStyle w:val="ListParagraph"/>
              <w:numPr>
                <w:ilvl w:val="0"/>
                <w:numId w:val="7"/>
              </w:numPr>
            </w:pPr>
            <w:r w:rsidRPr="005F2E31">
              <w:t>If the absence is to be long term what arrangements have been made for potential pay progression?</w:t>
            </w:r>
          </w:p>
          <w:p w14:paraId="64916FB4" w14:textId="77777777" w:rsidR="002A50EB" w:rsidRPr="005F2E31" w:rsidRDefault="002A50EB" w:rsidP="00336810"/>
        </w:tc>
      </w:tr>
    </w:tbl>
    <w:p w14:paraId="0D019D8F" w14:textId="77777777" w:rsidR="002A50EB" w:rsidRPr="005F2E31" w:rsidRDefault="002A50EB" w:rsidP="002A50EB">
      <w:r w:rsidRPr="005F2E31">
        <w:rPr>
          <w:noProof/>
        </w:rPr>
        <w:lastRenderedPageBreak/>
        <mc:AlternateContent>
          <mc:Choice Requires="wps">
            <w:drawing>
              <wp:anchor distT="0" distB="0" distL="114300" distR="114300" simplePos="0" relativeHeight="251667456" behindDoc="0" locked="0" layoutInCell="1" allowOverlap="1" wp14:anchorId="7942D3DF" wp14:editId="13C71092">
                <wp:simplePos x="0" y="0"/>
                <wp:positionH relativeFrom="column">
                  <wp:posOffset>2857500</wp:posOffset>
                </wp:positionH>
                <wp:positionV relativeFrom="paragraph">
                  <wp:posOffset>-3810</wp:posOffset>
                </wp:positionV>
                <wp:extent cx="0" cy="276225"/>
                <wp:effectExtent l="76200" t="0" r="57150" b="47625"/>
                <wp:wrapNone/>
                <wp:docPr id="1921448343" name="Straight Arrow Connector 1921448343"/>
                <wp:cNvGraphicFramePr/>
                <a:graphic xmlns:a="http://schemas.openxmlformats.org/drawingml/2006/main">
                  <a:graphicData uri="http://schemas.microsoft.com/office/word/2010/wordprocessingShape">
                    <wps:wsp>
                      <wps:cNvCnPr/>
                      <wps:spPr>
                        <a:xfrm>
                          <a:off x="0" y="0"/>
                          <a:ext cx="0" cy="27622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708C7" id="Straight Arrow Connector 1921448343" o:spid="_x0000_s1026" type="#_x0000_t32" style="position:absolute;margin-left:225pt;margin-top:-.3pt;width:0;height:21.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" strokecolor="black [3213]" strokeweight="2pt">
                <v:stroke endarrow="block" joinstyle="miter"/>
              </v:shape>
            </w:pict>
          </mc:Fallback>
        </mc:AlternateContent>
      </w:r>
    </w:p>
    <w:tbl>
      <w:tblPr>
        <w:tblStyle w:val="TableGrid"/>
        <w:tblW w:w="0" w:type="auto"/>
        <w:tblLook w:val="04A0" w:firstRow="1" w:lastRow="0" w:firstColumn="1" w:lastColumn="0" w:noHBand="0" w:noVBand="1"/>
      </w:tblPr>
      <w:tblGrid>
        <w:gridCol w:w="9016"/>
      </w:tblGrid>
      <w:tr w:rsidR="002A50EB" w:rsidRPr="005F2E31" w14:paraId="3BEBF7A1" w14:textId="77777777" w:rsidTr="00336810">
        <w:tc>
          <w:tcPr>
            <w:tcW w:w="9016" w:type="dxa"/>
          </w:tcPr>
          <w:p w14:paraId="1206318C" w14:textId="77777777" w:rsidR="002A50EB" w:rsidRPr="005F2E31" w:rsidRDefault="002A50EB" w:rsidP="00336810">
            <w:pPr>
              <w:rPr>
                <w:b/>
                <w:bCs/>
              </w:rPr>
            </w:pPr>
            <w:r w:rsidRPr="005F2E31">
              <w:rPr>
                <w:b/>
                <w:bCs/>
              </w:rPr>
              <w:t>Returning To Work</w:t>
            </w:r>
          </w:p>
          <w:p w14:paraId="12A77CFD" w14:textId="77777777" w:rsidR="002A50EB" w:rsidRPr="005F2E31" w:rsidRDefault="002A50EB" w:rsidP="00336810"/>
          <w:p w14:paraId="3E72A112" w14:textId="77777777" w:rsidR="002A50EB" w:rsidRPr="005F2E31" w:rsidRDefault="002A50EB" w:rsidP="00336810">
            <w:pPr>
              <w:jc w:val="both"/>
            </w:pPr>
            <w:r w:rsidRPr="005F2E31">
              <w:t xml:space="preserve">At the end of the Substantive Headteacher’s absence, the CofG must arrange a return-to-work meeting in accordance with the Managing Attendance Policy; it is recommended that an Occupational Health referral be made ahead of the return-to-work meeting, to discuss the findings </w:t>
            </w:r>
            <w:r w:rsidRPr="005F2E31">
              <w:lastRenderedPageBreak/>
              <w:t xml:space="preserve">of the report and discuss potential reasonable adjustments to aid the return to work.   Following the return-to-work meeting this should be followed at the earliest possible opportunity by a meeting with the Chair of Governors, SLT and the Substantive Headteacher. At this meeting the Substantive Headteacher should be fully briefed on all matters that have occurred during their absence, to include but not limited to: </w:t>
            </w:r>
          </w:p>
          <w:p w14:paraId="4E99FAFE" w14:textId="77777777" w:rsidR="002A50EB" w:rsidRPr="005F2E31" w:rsidRDefault="002A50EB" w:rsidP="00336810"/>
          <w:p w14:paraId="043EB8BF" w14:textId="77777777" w:rsidR="002A50EB" w:rsidRPr="005F2E31" w:rsidRDefault="002A50EB" w:rsidP="002A50EB">
            <w:pPr>
              <w:pStyle w:val="ListParagraph"/>
              <w:numPr>
                <w:ilvl w:val="0"/>
                <w:numId w:val="9"/>
              </w:numPr>
            </w:pPr>
            <w:r w:rsidRPr="005F2E31">
              <w:t xml:space="preserve">a full report on the current situation in school, </w:t>
            </w:r>
          </w:p>
          <w:p w14:paraId="75421C06" w14:textId="77777777" w:rsidR="002A50EB" w:rsidRPr="005F2E31" w:rsidRDefault="002A50EB" w:rsidP="002A50EB">
            <w:pPr>
              <w:pStyle w:val="ListParagraph"/>
              <w:numPr>
                <w:ilvl w:val="0"/>
                <w:numId w:val="9"/>
              </w:numPr>
            </w:pPr>
            <w:r w:rsidRPr="005F2E31">
              <w:t xml:space="preserve">details of any new initiatives that have been implemented and the rationale behind them, </w:t>
            </w:r>
          </w:p>
          <w:p w14:paraId="043A0B91" w14:textId="77777777" w:rsidR="002A50EB" w:rsidRPr="005F2E31" w:rsidRDefault="002A50EB" w:rsidP="002A50EB">
            <w:pPr>
              <w:pStyle w:val="ListParagraph"/>
              <w:numPr>
                <w:ilvl w:val="0"/>
                <w:numId w:val="9"/>
              </w:numPr>
            </w:pPr>
            <w:r w:rsidRPr="005F2E31">
              <w:t xml:space="preserve">any changes that have been made to policies and procedures, </w:t>
            </w:r>
          </w:p>
          <w:p w14:paraId="41DA770B" w14:textId="77777777" w:rsidR="002A50EB" w:rsidRPr="005F2E31" w:rsidRDefault="002A50EB" w:rsidP="002A50EB">
            <w:pPr>
              <w:pStyle w:val="ListParagraph"/>
              <w:numPr>
                <w:ilvl w:val="0"/>
                <w:numId w:val="9"/>
              </w:numPr>
            </w:pPr>
            <w:r w:rsidRPr="005F2E31">
              <w:t xml:space="preserve">up to date pupil progress information and how any issues identified are being rectified, and </w:t>
            </w:r>
          </w:p>
          <w:p w14:paraId="7515B1C4" w14:textId="77777777" w:rsidR="002A50EB" w:rsidRPr="005F2E31" w:rsidRDefault="002A50EB" w:rsidP="002A50EB">
            <w:pPr>
              <w:pStyle w:val="ListParagraph"/>
              <w:numPr>
                <w:ilvl w:val="0"/>
                <w:numId w:val="9"/>
              </w:numPr>
            </w:pPr>
            <w:r w:rsidRPr="005F2E31">
              <w:t xml:space="preserve">an update on all HR matters and the status of performance management of staff. </w:t>
            </w:r>
          </w:p>
          <w:p w14:paraId="5C51A510" w14:textId="77777777" w:rsidR="002A50EB" w:rsidRPr="008E44ED" w:rsidRDefault="002A50EB" w:rsidP="002A50EB">
            <w:pPr>
              <w:pStyle w:val="ListParagraph"/>
              <w:numPr>
                <w:ilvl w:val="0"/>
                <w:numId w:val="9"/>
              </w:numPr>
            </w:pPr>
            <w:r w:rsidRPr="005F2E31">
              <w:t xml:space="preserve">If a phased return to work is in place for the Substantive Headteacher what arrangements are </w:t>
            </w:r>
            <w:r w:rsidRPr="008E44ED">
              <w:t>needed during this period relating to the Leadership of the school.</w:t>
            </w:r>
          </w:p>
          <w:p w14:paraId="43363034" w14:textId="77777777" w:rsidR="002A50EB" w:rsidRPr="008E44ED" w:rsidRDefault="002A50EB" w:rsidP="002A50EB">
            <w:pPr>
              <w:pStyle w:val="ListParagraph"/>
              <w:numPr>
                <w:ilvl w:val="0"/>
                <w:numId w:val="9"/>
              </w:numPr>
            </w:pPr>
            <w:r w:rsidRPr="008E44ED">
              <w:t xml:space="preserve">The handover of </w:t>
            </w:r>
            <w:r w:rsidRPr="008E44ED">
              <w:rPr>
                <w:b/>
                <w:bCs/>
              </w:rPr>
              <w:t>head@</w:t>
            </w:r>
            <w:r w:rsidRPr="008E44ED">
              <w:t xml:space="preserve"> email account (or any other related school email accounts which are relevant to the running of the school).</w:t>
            </w:r>
          </w:p>
          <w:p w14:paraId="10E4091E" w14:textId="77777777" w:rsidR="002A50EB" w:rsidRPr="008E44ED" w:rsidRDefault="002A50EB" w:rsidP="00336810"/>
          <w:p w14:paraId="173E8FA7" w14:textId="60AA397F" w:rsidR="002A50EB" w:rsidRPr="008E44ED" w:rsidRDefault="002A50EB" w:rsidP="00336810">
            <w:pPr>
              <w:pStyle w:val="NoSpacing"/>
            </w:pPr>
            <w:r w:rsidRPr="008E44ED">
              <w:t xml:space="preserve">If the </w:t>
            </w:r>
            <w:r w:rsidR="008F4E74" w:rsidRPr="008E44ED">
              <w:t>representative of the Education Quality and Safeguarding Team</w:t>
            </w:r>
            <w:r w:rsidRPr="008E44ED">
              <w:t xml:space="preserve"> has been involved in support or intervention for the school, they should also attend this meeting or arrange an individual meeting at the earliest opportunity. This would also give an opportunity to identify possible support that might be offered during the initial weeks of their return to work.</w:t>
            </w:r>
          </w:p>
          <w:p w14:paraId="5619C5A5" w14:textId="77777777" w:rsidR="002A50EB" w:rsidRPr="008E44ED" w:rsidRDefault="002A50EB" w:rsidP="00336810">
            <w:pPr>
              <w:pStyle w:val="NoSpacing"/>
            </w:pPr>
            <w:r w:rsidRPr="008E44ED">
              <w:t>The above will be essential to the returning Headteacher’s reintroduction to work. Their performance and that of the school during the period of absence cannot be judged on decisions or consequences of actions taken by others during their absence.</w:t>
            </w:r>
          </w:p>
          <w:p w14:paraId="35C02BD3" w14:textId="7D6C9D6B" w:rsidR="002A50EB" w:rsidRPr="005F2E31" w:rsidRDefault="002A50EB" w:rsidP="00336810">
            <w:pPr>
              <w:pStyle w:val="NoSpacing"/>
            </w:pPr>
            <w:r w:rsidRPr="005F2E31">
              <w:t xml:space="preserve">Where Acting Headteacher arrangements are </w:t>
            </w:r>
            <w:proofErr w:type="spellStart"/>
            <w:r w:rsidRPr="005F2E31">
              <w:t>ending</w:t>
            </w:r>
            <w:proofErr w:type="spellEnd"/>
            <w:r w:rsidR="008F4E74">
              <w:t>,</w:t>
            </w:r>
            <w:r w:rsidRPr="005F2E31">
              <w:t xml:space="preserve"> liaise with the HR Advisor to arrange contracts and pay adjustments.</w:t>
            </w:r>
          </w:p>
          <w:p w14:paraId="285E122C" w14:textId="77777777" w:rsidR="002A50EB" w:rsidRPr="005F2E31" w:rsidRDefault="002A50EB" w:rsidP="00336810">
            <w:r w:rsidRPr="005F2E31">
              <w:rPr>
                <w:noProof/>
              </w:rPr>
              <mc:AlternateContent>
                <mc:Choice Requires="wps">
                  <w:drawing>
                    <wp:anchor distT="0" distB="0" distL="114300" distR="114300" simplePos="0" relativeHeight="251668480" behindDoc="0" locked="0" layoutInCell="1" allowOverlap="1" wp14:anchorId="56D35C92" wp14:editId="05933B56">
                      <wp:simplePos x="0" y="0"/>
                      <wp:positionH relativeFrom="column">
                        <wp:posOffset>2585720</wp:posOffset>
                      </wp:positionH>
                      <wp:positionV relativeFrom="paragraph">
                        <wp:posOffset>163195</wp:posOffset>
                      </wp:positionV>
                      <wp:extent cx="0" cy="304800"/>
                      <wp:effectExtent l="76200" t="0" r="57150" b="57150"/>
                      <wp:wrapNone/>
                      <wp:docPr id="1912719992" name="Straight Arrow Connector 1912719992"/>
                      <wp:cNvGraphicFramePr/>
                      <a:graphic xmlns:a="http://schemas.openxmlformats.org/drawingml/2006/main">
                        <a:graphicData uri="http://schemas.microsoft.com/office/word/2010/wordprocessingShape">
                          <wps:wsp>
                            <wps:cNvCnPr/>
                            <wps:spPr>
                              <a:xfrm>
                                <a:off x="0" y="0"/>
                                <a:ext cx="0" cy="3048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441008" id="Straight Arrow Connector 1912719992" o:spid="_x0000_s1026" type="#_x0000_t32" style="position:absolute;margin-left:203.6pt;margin-top:12.85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" strokecolor="black [3213]" strokeweight="2pt">
                      <v:stroke endarrow="block" joinstyle="miter"/>
                    </v:shape>
                  </w:pict>
                </mc:Fallback>
              </mc:AlternateContent>
            </w:r>
          </w:p>
        </w:tc>
      </w:tr>
    </w:tbl>
    <w:p w14:paraId="6687A690" w14:textId="77777777" w:rsidR="002A50EB" w:rsidRPr="005F2E31" w:rsidRDefault="002A50EB" w:rsidP="002A50EB"/>
    <w:tbl>
      <w:tblPr>
        <w:tblStyle w:val="TableGrid"/>
        <w:tblW w:w="0" w:type="auto"/>
        <w:tblLook w:val="04A0" w:firstRow="1" w:lastRow="0" w:firstColumn="1" w:lastColumn="0" w:noHBand="0" w:noVBand="1"/>
      </w:tblPr>
      <w:tblGrid>
        <w:gridCol w:w="9016"/>
      </w:tblGrid>
      <w:tr w:rsidR="002A50EB" w14:paraId="6119D814" w14:textId="77777777" w:rsidTr="00336810">
        <w:tc>
          <w:tcPr>
            <w:tcW w:w="9016" w:type="dxa"/>
          </w:tcPr>
          <w:p w14:paraId="7D0DE2A9" w14:textId="77777777" w:rsidR="002A50EB" w:rsidRPr="005F2E31" w:rsidRDefault="002A50EB" w:rsidP="00336810">
            <w:pPr>
              <w:rPr>
                <w:b/>
                <w:bCs/>
              </w:rPr>
            </w:pPr>
            <w:r w:rsidRPr="005F2E31">
              <w:rPr>
                <w:b/>
                <w:bCs/>
              </w:rPr>
              <w:t>Debriefing for Acting Headteacher (internal appointments)</w:t>
            </w:r>
          </w:p>
          <w:p w14:paraId="18BD735E" w14:textId="77777777" w:rsidR="002A50EB" w:rsidRPr="005F2E31" w:rsidRDefault="002A50EB" w:rsidP="00336810">
            <w:pPr>
              <w:rPr>
                <w:b/>
                <w:bCs/>
              </w:rPr>
            </w:pPr>
          </w:p>
          <w:p w14:paraId="36FFAE4C" w14:textId="77777777" w:rsidR="002A50EB" w:rsidRPr="005F2E31" w:rsidRDefault="002A50EB" w:rsidP="00336810">
            <w:pPr>
              <w:jc w:val="both"/>
            </w:pPr>
            <w:r w:rsidRPr="005F2E31">
              <w:t xml:space="preserve">Where an existing member of staff has been in the position of Acting Headteacher, a debrief meeting with the CofG and VCofG should be held so that any issues / concerns from either party can be reflected upon. This will allow Governors and the Acting Headteacher to discuss their leadership performance and opportunities for future development. It is not the responsibility of the Substantive Headteacher to hold this final meeting, although the delivery of it may be delegated to them by the Governing Body. In this event, the Substantive Headteacher should be fully briefed on the evidence upon which any recommendations have been made. </w:t>
            </w:r>
          </w:p>
          <w:p w14:paraId="09CE6896" w14:textId="77777777" w:rsidR="002A50EB" w:rsidRPr="005F2E31" w:rsidRDefault="002A50EB" w:rsidP="00336810"/>
          <w:p w14:paraId="4E8F0733" w14:textId="77777777" w:rsidR="002A50EB" w:rsidRPr="005F2E31" w:rsidRDefault="002A50EB" w:rsidP="00336810">
            <w:pPr>
              <w:rPr>
                <w:b/>
                <w:bCs/>
              </w:rPr>
            </w:pPr>
            <w:r w:rsidRPr="005F2E31">
              <w:rPr>
                <w:b/>
                <w:bCs/>
              </w:rPr>
              <w:t>Where the Substantives Head teacher does not return</w:t>
            </w:r>
          </w:p>
          <w:p w14:paraId="60141F05" w14:textId="2B532E60" w:rsidR="002A50EB" w:rsidRPr="008E44ED" w:rsidRDefault="002A50EB" w:rsidP="00336810">
            <w:pPr>
              <w:jc w:val="both"/>
            </w:pPr>
            <w:r w:rsidRPr="008E44ED">
              <w:t xml:space="preserve">In cases where the Substantive Headteacher indicates that they do not wish to return to their role following their absence or where a return to work is not possible, the Governors should liaise with the </w:t>
            </w:r>
            <w:r w:rsidR="008F4E74" w:rsidRPr="008E44ED">
              <w:t xml:space="preserve">Education Quality and Safeguarding Team </w:t>
            </w:r>
            <w:r w:rsidRPr="008E44ED">
              <w:t>and HR services to discuss continued cover and recruitment to the vacancy.</w:t>
            </w:r>
          </w:p>
          <w:p w14:paraId="7EF6E771" w14:textId="77777777" w:rsidR="002A50EB" w:rsidRDefault="002A50EB" w:rsidP="00336810"/>
        </w:tc>
      </w:tr>
    </w:tbl>
    <w:p w14:paraId="599603F4" w14:textId="77777777" w:rsidR="00D46094" w:rsidRDefault="00D46094" w:rsidP="008658DC">
      <w:pPr>
        <w:rPr>
          <w:b/>
          <w:bCs/>
        </w:rPr>
      </w:pPr>
    </w:p>
    <w:p w14:paraId="4070879A" w14:textId="246F36CC" w:rsidR="008658DC" w:rsidRPr="005F2E31" w:rsidRDefault="008658DC" w:rsidP="008658DC">
      <w:pPr>
        <w:rPr>
          <w:b/>
          <w:bCs/>
        </w:rPr>
      </w:pPr>
      <w:r w:rsidRPr="005F2E31">
        <w:rPr>
          <w:b/>
          <w:bCs/>
        </w:rPr>
        <w:t>Additional Points for Governors</w:t>
      </w:r>
    </w:p>
    <w:p w14:paraId="7297F445" w14:textId="4C0DB2BB" w:rsidR="00FA5EA3" w:rsidRPr="005F2E31" w:rsidRDefault="008658DC" w:rsidP="009E5276">
      <w:pPr>
        <w:jc w:val="both"/>
      </w:pPr>
      <w:r w:rsidRPr="005F2E31">
        <w:lastRenderedPageBreak/>
        <w:t>If strategic plans have not been made in advance of the absence period to establish in-school leadership arrangements, Governors should take into consideration the capacity of other members of the Senior Leadership Team (</w:t>
      </w:r>
      <w:bookmarkStart w:id="0" w:name="_Hlk130805955"/>
      <w:r w:rsidRPr="005F2E31">
        <w:t>SLT</w:t>
      </w:r>
      <w:bookmarkEnd w:id="0"/>
      <w:r w:rsidRPr="005F2E31">
        <w:t>) as well as the senior leadership structure when making decisions on cover. This should be kept under review as details emerge as to the Substantive Headteacher’s anticipated return date and issues which arise in the school. SLT workloads will need particular attention to avoid inappropriate stress levels and specific attention given to a member of the SLT who undertakes the Acting Headteacher role.</w:t>
      </w:r>
    </w:p>
    <w:p w14:paraId="3D3A53AA" w14:textId="77777777" w:rsidR="008F4E74" w:rsidRDefault="008F4E74" w:rsidP="00BC26D3">
      <w:pPr>
        <w:jc w:val="both"/>
      </w:pPr>
    </w:p>
    <w:p w14:paraId="34DC0F21" w14:textId="77777777" w:rsidR="008F4E74" w:rsidRDefault="008F4E74" w:rsidP="00BC26D3">
      <w:pPr>
        <w:jc w:val="both"/>
      </w:pPr>
    </w:p>
    <w:p w14:paraId="3C7DD540" w14:textId="77777777" w:rsidR="008F4E74" w:rsidRDefault="008F4E74" w:rsidP="00BC26D3">
      <w:pPr>
        <w:jc w:val="both"/>
      </w:pPr>
    </w:p>
    <w:p w14:paraId="7765784B" w14:textId="793D3742" w:rsidR="0050052D" w:rsidRDefault="008658DC" w:rsidP="00BC26D3">
      <w:pPr>
        <w:jc w:val="both"/>
      </w:pPr>
      <w:r w:rsidRPr="005F2E31">
        <w:t>If an external head</w:t>
      </w:r>
      <w:r w:rsidR="008B1444" w:rsidRPr="005F2E31">
        <w:t>teacher</w:t>
      </w:r>
      <w:r w:rsidRPr="005F2E31">
        <w:t xml:space="preserve"> is to be involved in the leadership of the </w:t>
      </w:r>
      <w:proofErr w:type="gramStart"/>
      <w:r w:rsidRPr="005F2E31">
        <w:t>school</w:t>
      </w:r>
      <w:proofErr w:type="gramEnd"/>
      <w:r w:rsidRPr="005F2E31">
        <w:t xml:space="preserve"> the</w:t>
      </w:r>
      <w:r w:rsidR="00C152EC" w:rsidRPr="005F2E31">
        <w:t>y</w:t>
      </w:r>
      <w:r w:rsidRPr="005F2E31">
        <w:t xml:space="preserve"> should </w:t>
      </w:r>
      <w:proofErr w:type="gramStart"/>
      <w:r w:rsidRPr="005F2E31">
        <w:t>at all times</w:t>
      </w:r>
      <w:proofErr w:type="gramEnd"/>
      <w:r w:rsidRPr="005F2E31">
        <w:t xml:space="preserve"> work from a respectful stance </w:t>
      </w:r>
      <w:proofErr w:type="gramStart"/>
      <w:r w:rsidRPr="005F2E31">
        <w:t>with regard to</w:t>
      </w:r>
      <w:proofErr w:type="gramEnd"/>
      <w:r w:rsidRPr="005F2E31">
        <w:t xml:space="preserve"> existing development plans and practice in the school. A professional approach and perspective should be </w:t>
      </w:r>
      <w:proofErr w:type="gramStart"/>
      <w:r w:rsidRPr="005F2E31">
        <w:t>maintained at all times</w:t>
      </w:r>
      <w:proofErr w:type="gramEnd"/>
      <w:r w:rsidRPr="005F2E31">
        <w:t xml:space="preserve">, </w:t>
      </w:r>
      <w:proofErr w:type="gramStart"/>
      <w:r w:rsidRPr="005F2E31">
        <w:t>taking into account</w:t>
      </w:r>
      <w:proofErr w:type="gramEnd"/>
      <w:r w:rsidRPr="005F2E31">
        <w:t xml:space="preserve"> the individual ethos and culture of the school.</w:t>
      </w:r>
    </w:p>
    <w:sectPr w:rsidR="0050052D" w:rsidSect="00C70F1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6C7C" w14:textId="77777777" w:rsidR="00417F99" w:rsidRDefault="00417F99" w:rsidP="00D01683">
      <w:pPr>
        <w:spacing w:after="0" w:line="240" w:lineRule="auto"/>
      </w:pPr>
      <w:r>
        <w:separator/>
      </w:r>
    </w:p>
  </w:endnote>
  <w:endnote w:type="continuationSeparator" w:id="0">
    <w:p w14:paraId="7AC58DD6" w14:textId="77777777" w:rsidR="00417F99" w:rsidRDefault="00417F99" w:rsidP="00D0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6AEB" w14:textId="77777777" w:rsidR="00876871" w:rsidRDefault="00876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4FDD" w14:textId="1490FD9F" w:rsidR="00EE1CFB" w:rsidRDefault="00EE1CFB">
    <w:pPr>
      <w:pStyle w:val="Footer"/>
    </w:pPr>
    <w:r>
      <w:rPr>
        <w:noProof/>
      </w:rPr>
      <w:drawing>
        <wp:anchor distT="0" distB="0" distL="114300" distR="114300" simplePos="0" relativeHeight="251657728" behindDoc="0" locked="0" layoutInCell="1" allowOverlap="1" wp14:anchorId="1C83004A" wp14:editId="09B6617F">
          <wp:simplePos x="0" y="0"/>
          <wp:positionH relativeFrom="column">
            <wp:posOffset>3686175</wp:posOffset>
          </wp:positionH>
          <wp:positionV relativeFrom="paragraph">
            <wp:posOffset>-356235</wp:posOffset>
          </wp:positionV>
          <wp:extent cx="2944495" cy="963295"/>
          <wp:effectExtent l="0" t="0" r="825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6329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6F46" w14:textId="77777777" w:rsidR="00876871" w:rsidRDefault="0087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81CF" w14:textId="77777777" w:rsidR="00417F99" w:rsidRDefault="00417F99" w:rsidP="00D01683">
      <w:pPr>
        <w:spacing w:after="0" w:line="240" w:lineRule="auto"/>
      </w:pPr>
      <w:r>
        <w:separator/>
      </w:r>
    </w:p>
  </w:footnote>
  <w:footnote w:type="continuationSeparator" w:id="0">
    <w:p w14:paraId="30C1A099" w14:textId="77777777" w:rsidR="00417F99" w:rsidRDefault="00417F99" w:rsidP="00D0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0FF2" w14:textId="77777777" w:rsidR="00876871" w:rsidRDefault="00876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B7E7" w14:textId="3ED5BD45" w:rsidR="00D01683" w:rsidRDefault="00000000">
    <w:pPr>
      <w:pStyle w:val="Header"/>
    </w:pPr>
    <w:sdt>
      <w:sdtPr>
        <w:id w:val="-1948536295"/>
        <w:docPartObj>
          <w:docPartGallery w:val="Watermarks"/>
          <w:docPartUnique/>
        </w:docPartObj>
      </w:sdtPr>
      <w:sdtContent>
        <w:r>
          <w:rPr>
            <w:noProof/>
          </w:rPr>
          <w:pict w14:anchorId="54D57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7517" o:spid="_x0000_s1027" type="#_x0000_t136" style="position:absolute;margin-left:0;margin-top:0;width:397.65pt;height:238.6pt;rotation:315;z-index:-251657728;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D01683">
      <w:rPr>
        <w:noProof/>
      </w:rPr>
      <w:drawing>
        <wp:anchor distT="0" distB="0" distL="114300" distR="114300" simplePos="0" relativeHeight="251656704" behindDoc="0" locked="0" layoutInCell="1" allowOverlap="1" wp14:anchorId="4C64F334" wp14:editId="3C581122">
          <wp:simplePos x="0" y="0"/>
          <wp:positionH relativeFrom="column">
            <wp:posOffset>-904875</wp:posOffset>
          </wp:positionH>
          <wp:positionV relativeFrom="paragraph">
            <wp:posOffset>-440055</wp:posOffset>
          </wp:positionV>
          <wp:extent cx="4398645" cy="1362209"/>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8645" cy="136220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B42" w14:textId="77777777" w:rsidR="00876871" w:rsidRDefault="00876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E87"/>
    <w:multiLevelType w:val="hybridMultilevel"/>
    <w:tmpl w:val="8B4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36C71"/>
    <w:multiLevelType w:val="hybridMultilevel"/>
    <w:tmpl w:val="E88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74A3B"/>
    <w:multiLevelType w:val="hybridMultilevel"/>
    <w:tmpl w:val="48601786"/>
    <w:lvl w:ilvl="0" w:tplc="A9FEF6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475DB"/>
    <w:multiLevelType w:val="hybridMultilevel"/>
    <w:tmpl w:val="2BCE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67F64"/>
    <w:multiLevelType w:val="hybridMultilevel"/>
    <w:tmpl w:val="7FAE9B1A"/>
    <w:lvl w:ilvl="0" w:tplc="015ED7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42731"/>
    <w:multiLevelType w:val="hybridMultilevel"/>
    <w:tmpl w:val="8DF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CE0EB7"/>
    <w:multiLevelType w:val="hybridMultilevel"/>
    <w:tmpl w:val="465A3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D64A89"/>
    <w:multiLevelType w:val="hybridMultilevel"/>
    <w:tmpl w:val="3E90A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C772E1"/>
    <w:multiLevelType w:val="hybridMultilevel"/>
    <w:tmpl w:val="A5FA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5B539C"/>
    <w:multiLevelType w:val="hybridMultilevel"/>
    <w:tmpl w:val="9E38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10208">
    <w:abstractNumId w:val="6"/>
  </w:num>
  <w:num w:numId="2" w16cid:durableId="772094635">
    <w:abstractNumId w:val="2"/>
  </w:num>
  <w:num w:numId="3" w16cid:durableId="921911761">
    <w:abstractNumId w:val="1"/>
  </w:num>
  <w:num w:numId="4" w16cid:durableId="720833291">
    <w:abstractNumId w:val="5"/>
  </w:num>
  <w:num w:numId="5" w16cid:durableId="1593735600">
    <w:abstractNumId w:val="0"/>
  </w:num>
  <w:num w:numId="6" w16cid:durableId="1146123994">
    <w:abstractNumId w:val="3"/>
  </w:num>
  <w:num w:numId="7" w16cid:durableId="1970551783">
    <w:abstractNumId w:val="8"/>
  </w:num>
  <w:num w:numId="8" w16cid:durableId="1360159214">
    <w:abstractNumId w:val="9"/>
  </w:num>
  <w:num w:numId="9" w16cid:durableId="1740515497">
    <w:abstractNumId w:val="4"/>
  </w:num>
  <w:num w:numId="10" w16cid:durableId="1429279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BC"/>
    <w:rsid w:val="00005670"/>
    <w:rsid w:val="00010678"/>
    <w:rsid w:val="000404FE"/>
    <w:rsid w:val="00043A6F"/>
    <w:rsid w:val="00066B78"/>
    <w:rsid w:val="00087D68"/>
    <w:rsid w:val="000934E5"/>
    <w:rsid w:val="000A1469"/>
    <w:rsid w:val="000B0F1D"/>
    <w:rsid w:val="000B4337"/>
    <w:rsid w:val="000D5676"/>
    <w:rsid w:val="000E4798"/>
    <w:rsid w:val="000F7DD2"/>
    <w:rsid w:val="001079FD"/>
    <w:rsid w:val="001203E9"/>
    <w:rsid w:val="00120458"/>
    <w:rsid w:val="00124165"/>
    <w:rsid w:val="001477A4"/>
    <w:rsid w:val="00155218"/>
    <w:rsid w:val="00162D49"/>
    <w:rsid w:val="001670AF"/>
    <w:rsid w:val="001860A4"/>
    <w:rsid w:val="001937DF"/>
    <w:rsid w:val="001A0780"/>
    <w:rsid w:val="001A1FB6"/>
    <w:rsid w:val="001D62E7"/>
    <w:rsid w:val="001F615C"/>
    <w:rsid w:val="002030A1"/>
    <w:rsid w:val="002040DC"/>
    <w:rsid w:val="00204749"/>
    <w:rsid w:val="002428E6"/>
    <w:rsid w:val="002735AB"/>
    <w:rsid w:val="0027630B"/>
    <w:rsid w:val="0029027C"/>
    <w:rsid w:val="0029676E"/>
    <w:rsid w:val="00297A61"/>
    <w:rsid w:val="002A012B"/>
    <w:rsid w:val="002A50EB"/>
    <w:rsid w:val="002B158F"/>
    <w:rsid w:val="002B6EBE"/>
    <w:rsid w:val="002C0A71"/>
    <w:rsid w:val="002D17EB"/>
    <w:rsid w:val="002D2E08"/>
    <w:rsid w:val="002D5E71"/>
    <w:rsid w:val="002D60A8"/>
    <w:rsid w:val="002E1744"/>
    <w:rsid w:val="002E6F77"/>
    <w:rsid w:val="002F3661"/>
    <w:rsid w:val="002F4852"/>
    <w:rsid w:val="002F63A0"/>
    <w:rsid w:val="002F6FD3"/>
    <w:rsid w:val="00320BF2"/>
    <w:rsid w:val="003331A3"/>
    <w:rsid w:val="00334F8A"/>
    <w:rsid w:val="00335CFD"/>
    <w:rsid w:val="00372BDB"/>
    <w:rsid w:val="00392C12"/>
    <w:rsid w:val="003940AE"/>
    <w:rsid w:val="003960BC"/>
    <w:rsid w:val="003A06B4"/>
    <w:rsid w:val="003B7E5F"/>
    <w:rsid w:val="003D0C4F"/>
    <w:rsid w:val="003D189A"/>
    <w:rsid w:val="003E4613"/>
    <w:rsid w:val="003F0D96"/>
    <w:rsid w:val="004044C9"/>
    <w:rsid w:val="00417F99"/>
    <w:rsid w:val="0042237C"/>
    <w:rsid w:val="004274E7"/>
    <w:rsid w:val="00430F60"/>
    <w:rsid w:val="004428C9"/>
    <w:rsid w:val="00442DED"/>
    <w:rsid w:val="00444027"/>
    <w:rsid w:val="00450721"/>
    <w:rsid w:val="00450746"/>
    <w:rsid w:val="0046433E"/>
    <w:rsid w:val="00465F30"/>
    <w:rsid w:val="0048283E"/>
    <w:rsid w:val="004874A7"/>
    <w:rsid w:val="004935F7"/>
    <w:rsid w:val="00497ECE"/>
    <w:rsid w:val="004A4BA6"/>
    <w:rsid w:val="004A7202"/>
    <w:rsid w:val="004A787F"/>
    <w:rsid w:val="004D3CB1"/>
    <w:rsid w:val="004E1BDE"/>
    <w:rsid w:val="0050039D"/>
    <w:rsid w:val="0050052D"/>
    <w:rsid w:val="00504227"/>
    <w:rsid w:val="00511664"/>
    <w:rsid w:val="00522B35"/>
    <w:rsid w:val="005319F7"/>
    <w:rsid w:val="0053258B"/>
    <w:rsid w:val="0055184F"/>
    <w:rsid w:val="005748F3"/>
    <w:rsid w:val="00595290"/>
    <w:rsid w:val="005A571E"/>
    <w:rsid w:val="005B4915"/>
    <w:rsid w:val="005B7CED"/>
    <w:rsid w:val="005C2E3B"/>
    <w:rsid w:val="005C3659"/>
    <w:rsid w:val="005C6EE2"/>
    <w:rsid w:val="005E075B"/>
    <w:rsid w:val="005F2E31"/>
    <w:rsid w:val="00625FAE"/>
    <w:rsid w:val="00627CA0"/>
    <w:rsid w:val="006366C9"/>
    <w:rsid w:val="00656B90"/>
    <w:rsid w:val="00660B62"/>
    <w:rsid w:val="00663DEB"/>
    <w:rsid w:val="00677950"/>
    <w:rsid w:val="006873BE"/>
    <w:rsid w:val="00693CC4"/>
    <w:rsid w:val="006C3DC9"/>
    <w:rsid w:val="006E07F4"/>
    <w:rsid w:val="006E69FC"/>
    <w:rsid w:val="006E7567"/>
    <w:rsid w:val="006F0913"/>
    <w:rsid w:val="00701C7F"/>
    <w:rsid w:val="00711EE8"/>
    <w:rsid w:val="00722D1B"/>
    <w:rsid w:val="007238C9"/>
    <w:rsid w:val="00726FAE"/>
    <w:rsid w:val="00736F85"/>
    <w:rsid w:val="00751C25"/>
    <w:rsid w:val="00762CD1"/>
    <w:rsid w:val="00764463"/>
    <w:rsid w:val="007862B2"/>
    <w:rsid w:val="00791BE2"/>
    <w:rsid w:val="00793230"/>
    <w:rsid w:val="0079395E"/>
    <w:rsid w:val="00793E31"/>
    <w:rsid w:val="0079741A"/>
    <w:rsid w:val="007B5F24"/>
    <w:rsid w:val="007C49C1"/>
    <w:rsid w:val="007D1A38"/>
    <w:rsid w:val="007D279A"/>
    <w:rsid w:val="007D3CFB"/>
    <w:rsid w:val="007D7FE3"/>
    <w:rsid w:val="007E1647"/>
    <w:rsid w:val="007E457B"/>
    <w:rsid w:val="007F4DCC"/>
    <w:rsid w:val="007F622B"/>
    <w:rsid w:val="00804D16"/>
    <w:rsid w:val="00805536"/>
    <w:rsid w:val="00814B81"/>
    <w:rsid w:val="00815BE0"/>
    <w:rsid w:val="0083551B"/>
    <w:rsid w:val="008560DC"/>
    <w:rsid w:val="008565F1"/>
    <w:rsid w:val="00865677"/>
    <w:rsid w:val="008658DC"/>
    <w:rsid w:val="00870164"/>
    <w:rsid w:val="00876871"/>
    <w:rsid w:val="008847B2"/>
    <w:rsid w:val="00886B10"/>
    <w:rsid w:val="00892EDE"/>
    <w:rsid w:val="008B1444"/>
    <w:rsid w:val="008B32A4"/>
    <w:rsid w:val="008B4ADB"/>
    <w:rsid w:val="008B5888"/>
    <w:rsid w:val="008B6DAB"/>
    <w:rsid w:val="008E084A"/>
    <w:rsid w:val="008E2CB4"/>
    <w:rsid w:val="008E2E25"/>
    <w:rsid w:val="008E2F04"/>
    <w:rsid w:val="008E44ED"/>
    <w:rsid w:val="008F045A"/>
    <w:rsid w:val="008F4E74"/>
    <w:rsid w:val="009143F8"/>
    <w:rsid w:val="00923BE9"/>
    <w:rsid w:val="00941FC5"/>
    <w:rsid w:val="00947FB1"/>
    <w:rsid w:val="009702AB"/>
    <w:rsid w:val="0097240B"/>
    <w:rsid w:val="00973629"/>
    <w:rsid w:val="0097588E"/>
    <w:rsid w:val="00975D5C"/>
    <w:rsid w:val="009766CF"/>
    <w:rsid w:val="0099008F"/>
    <w:rsid w:val="00993723"/>
    <w:rsid w:val="009B10EF"/>
    <w:rsid w:val="009C60EC"/>
    <w:rsid w:val="009E5276"/>
    <w:rsid w:val="009E76FC"/>
    <w:rsid w:val="009F112B"/>
    <w:rsid w:val="009F4479"/>
    <w:rsid w:val="00A11A0E"/>
    <w:rsid w:val="00A15202"/>
    <w:rsid w:val="00A265DD"/>
    <w:rsid w:val="00A41F6D"/>
    <w:rsid w:val="00A5729D"/>
    <w:rsid w:val="00A723FE"/>
    <w:rsid w:val="00A83E34"/>
    <w:rsid w:val="00A9353A"/>
    <w:rsid w:val="00AA5D98"/>
    <w:rsid w:val="00AA6FB9"/>
    <w:rsid w:val="00AB0827"/>
    <w:rsid w:val="00AC650D"/>
    <w:rsid w:val="00AE1287"/>
    <w:rsid w:val="00AF1156"/>
    <w:rsid w:val="00AF2FF0"/>
    <w:rsid w:val="00B14ED2"/>
    <w:rsid w:val="00B51190"/>
    <w:rsid w:val="00B51CF8"/>
    <w:rsid w:val="00B70204"/>
    <w:rsid w:val="00B70C7D"/>
    <w:rsid w:val="00B71B29"/>
    <w:rsid w:val="00B81622"/>
    <w:rsid w:val="00B9701C"/>
    <w:rsid w:val="00BA41B7"/>
    <w:rsid w:val="00BC26D3"/>
    <w:rsid w:val="00BD7FEF"/>
    <w:rsid w:val="00BF1882"/>
    <w:rsid w:val="00C152EC"/>
    <w:rsid w:val="00C160D5"/>
    <w:rsid w:val="00C16D0C"/>
    <w:rsid w:val="00C32AA6"/>
    <w:rsid w:val="00C4076E"/>
    <w:rsid w:val="00C4303B"/>
    <w:rsid w:val="00C673D8"/>
    <w:rsid w:val="00C70859"/>
    <w:rsid w:val="00C70F1E"/>
    <w:rsid w:val="00C82557"/>
    <w:rsid w:val="00C906F3"/>
    <w:rsid w:val="00C97F90"/>
    <w:rsid w:val="00CA63BA"/>
    <w:rsid w:val="00CB2BEA"/>
    <w:rsid w:val="00CB4599"/>
    <w:rsid w:val="00CD1BC9"/>
    <w:rsid w:val="00CD30D5"/>
    <w:rsid w:val="00CE5B81"/>
    <w:rsid w:val="00CE7F3E"/>
    <w:rsid w:val="00D01683"/>
    <w:rsid w:val="00D364FB"/>
    <w:rsid w:val="00D46094"/>
    <w:rsid w:val="00D60E8F"/>
    <w:rsid w:val="00D67D1F"/>
    <w:rsid w:val="00D713FF"/>
    <w:rsid w:val="00D72C73"/>
    <w:rsid w:val="00D8018C"/>
    <w:rsid w:val="00D96C06"/>
    <w:rsid w:val="00DE263F"/>
    <w:rsid w:val="00DE4024"/>
    <w:rsid w:val="00E044CA"/>
    <w:rsid w:val="00E10ED5"/>
    <w:rsid w:val="00E50F69"/>
    <w:rsid w:val="00E62B04"/>
    <w:rsid w:val="00E97066"/>
    <w:rsid w:val="00EA06FA"/>
    <w:rsid w:val="00EA378F"/>
    <w:rsid w:val="00EA4E78"/>
    <w:rsid w:val="00ED44DF"/>
    <w:rsid w:val="00EE1CFB"/>
    <w:rsid w:val="00EF6A50"/>
    <w:rsid w:val="00F07A85"/>
    <w:rsid w:val="00F1213E"/>
    <w:rsid w:val="00F36A4C"/>
    <w:rsid w:val="00F42792"/>
    <w:rsid w:val="00F63F3E"/>
    <w:rsid w:val="00F71CB4"/>
    <w:rsid w:val="00F7311C"/>
    <w:rsid w:val="00F80BC8"/>
    <w:rsid w:val="00F84D2F"/>
    <w:rsid w:val="00F8546E"/>
    <w:rsid w:val="00F9712E"/>
    <w:rsid w:val="00FA5D8F"/>
    <w:rsid w:val="00FA5EA3"/>
    <w:rsid w:val="00FB29A4"/>
    <w:rsid w:val="00FB3514"/>
    <w:rsid w:val="00FC338D"/>
    <w:rsid w:val="00FC353B"/>
    <w:rsid w:val="00FD7240"/>
    <w:rsid w:val="00FD73E1"/>
    <w:rsid w:val="00FE0EDD"/>
    <w:rsid w:val="00FF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6EB88"/>
  <w15:chartTrackingRefBased/>
  <w15:docId w15:val="{494ACE6C-A1DB-4B77-9A8C-7F911EA2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ED5"/>
    <w:pPr>
      <w:ind w:left="720"/>
      <w:contextualSpacing/>
    </w:pPr>
  </w:style>
  <w:style w:type="table" w:styleId="TableGrid">
    <w:name w:val="Table Grid"/>
    <w:basedOn w:val="TableNormal"/>
    <w:uiPriority w:val="39"/>
    <w:rsid w:val="0062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3"/>
  </w:style>
  <w:style w:type="paragraph" w:styleId="Footer">
    <w:name w:val="footer"/>
    <w:basedOn w:val="Normal"/>
    <w:link w:val="FooterChar"/>
    <w:uiPriority w:val="99"/>
    <w:unhideWhenUsed/>
    <w:rsid w:val="00D01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3"/>
  </w:style>
  <w:style w:type="paragraph" w:styleId="Revision">
    <w:name w:val="Revision"/>
    <w:hidden/>
    <w:uiPriority w:val="99"/>
    <w:semiHidden/>
    <w:rsid w:val="005C2E3B"/>
    <w:pPr>
      <w:spacing w:after="0" w:line="240" w:lineRule="auto"/>
    </w:pPr>
  </w:style>
  <w:style w:type="paragraph" w:styleId="NoSpacing">
    <w:name w:val="No Spacing"/>
    <w:uiPriority w:val="1"/>
    <w:qFormat/>
    <w:rsid w:val="001860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_Flow_SignoffStatus xmlns="b671ee3b-d157-402c-adc9-20f5a858369f" xsi:nil="true"/>
    <lcf76f155ced4ddcb4097134ff3c332f xmlns="b671ee3b-d157-402c-adc9-20f5a85836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2" ma:contentTypeDescription="Create a new document." ma:contentTypeScope="" ma:versionID="ed352b33d7bf068e6b67ebb49e81b730">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77ca68a945174e0b04afe1f4a6f119b7"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67791-7774-47F3-B5B9-197FB9D1F2BB}">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2.xml><?xml version="1.0" encoding="utf-8"?>
<ds:datastoreItem xmlns:ds="http://schemas.openxmlformats.org/officeDocument/2006/customXml" ds:itemID="{E35FBC98-1534-4B1C-AF85-61B69777C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2C95C-3B95-4E60-A2DE-59276621D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2116</Words>
  <Characters>11497</Characters>
  <Application>Microsoft Office Word</Application>
  <DocSecurity>0</DocSecurity>
  <Lines>233</Lines>
  <Paragraphs>78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Adams</dc:creator>
  <cp:keywords/>
  <dc:description/>
  <cp:lastModifiedBy>John Rowe</cp:lastModifiedBy>
  <cp:revision>3</cp:revision>
  <dcterms:created xsi:type="dcterms:W3CDTF">2025-11-04T09:58:00Z</dcterms:created>
  <dcterms:modified xsi:type="dcterms:W3CDTF">2025-11-04T09:59:00Z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docLang">
    <vt:lpwstr>en</vt:lpwstr>
  </property>
  <property fmtid="{D5CDD505-2E9C-101B-9397-08002B2CF9AE}" pid="4" name="MediaServiceImageTags">
    <vt:lpwstr/>
  </property>
</Properties>
</file>