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85F815" w14:textId="218894F6" w:rsidR="1008B3AB" w:rsidRDefault="1008B3AB" w:rsidP="7F02F0C0">
      <w:pPr>
        <w:rPr>
          <w:rFonts w:ascii="Franklin Gothic Book" w:eastAsia="Franklin Gothic Book" w:hAnsi="Franklin Gothic Book" w:cs="Franklin Gothic Book"/>
          <w:b/>
          <w:bCs/>
          <w:sz w:val="32"/>
          <w:szCs w:val="32"/>
        </w:rPr>
      </w:pPr>
      <w:r>
        <w:br/>
      </w:r>
      <w:r w:rsidRPr="7F02F0C0">
        <w:rPr>
          <w:rFonts w:ascii="Franklin Gothic Book" w:eastAsia="Franklin Gothic Book" w:hAnsi="Franklin Gothic Book" w:cs="Franklin Gothic Book"/>
          <w:b/>
          <w:bCs/>
          <w:sz w:val="32"/>
          <w:szCs w:val="32"/>
        </w:rPr>
        <w:t>Important update on the Shrewsbury Health and Wellbeing Hub</w:t>
      </w:r>
    </w:p>
    <w:p w14:paraId="0FEDFC50" w14:textId="712FD8B5" w:rsidR="1008B3AB" w:rsidRDefault="1008B3AB" w:rsidP="7F02F0C0">
      <w:pPr>
        <w:rPr>
          <w:rFonts w:ascii="Franklin Gothic Book" w:eastAsia="Franklin Gothic Book" w:hAnsi="Franklin Gothic Book" w:cs="Franklin Gothic Book"/>
          <w:sz w:val="24"/>
          <w:szCs w:val="24"/>
        </w:rPr>
      </w:pPr>
      <w:r w:rsidRPr="7F02F0C0">
        <w:rPr>
          <w:rFonts w:ascii="Franklin Gothic Book" w:eastAsia="Franklin Gothic Book" w:hAnsi="Franklin Gothic Book" w:cs="Franklin Gothic Book"/>
          <w:b/>
          <w:bCs/>
          <w:sz w:val="24"/>
          <w:szCs w:val="24"/>
        </w:rPr>
        <w:t xml:space="preserve"> </w:t>
      </w:r>
      <w:r w:rsidRPr="7F02F0C0">
        <w:rPr>
          <w:rFonts w:ascii="Franklin Gothic Book" w:eastAsia="Franklin Gothic Book" w:hAnsi="Franklin Gothic Book" w:cs="Franklin Gothic Book"/>
          <w:sz w:val="24"/>
          <w:szCs w:val="24"/>
        </w:rPr>
        <w:t xml:space="preserve"> </w:t>
      </w:r>
    </w:p>
    <w:p w14:paraId="2038C8B7" w14:textId="1420CAAE" w:rsidR="1008B3AB" w:rsidRDefault="30002E54" w:rsidP="006838B6">
      <w:pPr>
        <w:jc w:val="both"/>
        <w:rPr>
          <w:rFonts w:ascii="Franklin Gothic Book" w:eastAsia="Franklin Gothic Book" w:hAnsi="Franklin Gothic Book" w:cs="Franklin Gothic Book"/>
          <w:sz w:val="24"/>
          <w:szCs w:val="24"/>
        </w:rPr>
      </w:pPr>
      <w:r w:rsidRPr="7F02F0C0">
        <w:rPr>
          <w:rFonts w:ascii="Franklin Gothic Book" w:eastAsia="Franklin Gothic Book" w:hAnsi="Franklin Gothic Book" w:cs="Franklin Gothic Book"/>
          <w:sz w:val="24"/>
          <w:szCs w:val="24"/>
        </w:rPr>
        <w:t>As y</w:t>
      </w:r>
      <w:r w:rsidR="1008B3AB" w:rsidRPr="7F02F0C0">
        <w:rPr>
          <w:rFonts w:ascii="Franklin Gothic Book" w:eastAsia="Franklin Gothic Book" w:hAnsi="Franklin Gothic Book" w:cs="Franklin Gothic Book"/>
          <w:sz w:val="24"/>
          <w:szCs w:val="24"/>
        </w:rPr>
        <w:t xml:space="preserve">ou will be aware from previous communications, the national Estates Team at NHS England issued a letter in January 2023 </w:t>
      </w:r>
      <w:r w:rsidR="25DB2986" w:rsidRPr="7F02F0C0">
        <w:rPr>
          <w:rFonts w:ascii="Franklin Gothic Book" w:eastAsia="Franklin Gothic Book" w:hAnsi="Franklin Gothic Book" w:cs="Franklin Gothic Book"/>
          <w:sz w:val="24"/>
          <w:szCs w:val="24"/>
        </w:rPr>
        <w:t xml:space="preserve">which </w:t>
      </w:r>
      <w:r w:rsidR="1008B3AB" w:rsidRPr="7F02F0C0">
        <w:rPr>
          <w:rFonts w:ascii="Franklin Gothic Book" w:eastAsia="Franklin Gothic Book" w:hAnsi="Franklin Gothic Book" w:cs="Franklin Gothic Book"/>
          <w:sz w:val="24"/>
          <w:szCs w:val="24"/>
        </w:rPr>
        <w:t>instructed that the national Cavell Centre Programme, and its constituent six pilot programmes, should be paused pending approval of the national business case. This was</w:t>
      </w:r>
      <w:r w:rsidR="7595477A" w:rsidRPr="7F02F0C0">
        <w:rPr>
          <w:rFonts w:ascii="Franklin Gothic Book" w:eastAsia="Franklin Gothic Book" w:hAnsi="Franklin Gothic Book" w:cs="Franklin Gothic Book"/>
          <w:sz w:val="24"/>
          <w:szCs w:val="24"/>
        </w:rPr>
        <w:t xml:space="preserve"> </w:t>
      </w:r>
      <w:r w:rsidR="1008B3AB" w:rsidRPr="7F02F0C0">
        <w:rPr>
          <w:rFonts w:ascii="Franklin Gothic Book" w:eastAsia="Franklin Gothic Book" w:hAnsi="Franklin Gothic Book" w:cs="Franklin Gothic Book"/>
          <w:sz w:val="24"/>
          <w:szCs w:val="24"/>
        </w:rPr>
        <w:t xml:space="preserve">discussed </w:t>
      </w:r>
      <w:r w:rsidR="705CC387" w:rsidRPr="7F02F0C0">
        <w:rPr>
          <w:rFonts w:ascii="Franklin Gothic Book" w:eastAsia="Franklin Gothic Book" w:hAnsi="Franklin Gothic Book" w:cs="Franklin Gothic Book"/>
          <w:sz w:val="24"/>
          <w:szCs w:val="24"/>
        </w:rPr>
        <w:t>during</w:t>
      </w:r>
      <w:r w:rsidR="1008B3AB" w:rsidRPr="7F02F0C0">
        <w:rPr>
          <w:rFonts w:ascii="Franklin Gothic Book" w:eastAsia="Franklin Gothic Book" w:hAnsi="Franklin Gothic Book" w:cs="Franklin Gothic Book"/>
          <w:sz w:val="24"/>
          <w:szCs w:val="24"/>
        </w:rPr>
        <w:t xml:space="preserve"> the </w:t>
      </w:r>
      <w:r w:rsidR="5E31649F" w:rsidRPr="7F02F0C0">
        <w:rPr>
          <w:rFonts w:ascii="Franklin Gothic Book" w:eastAsia="Franklin Gothic Book" w:hAnsi="Franklin Gothic Book" w:cs="Franklin Gothic Book"/>
          <w:sz w:val="24"/>
          <w:szCs w:val="24"/>
        </w:rPr>
        <w:t xml:space="preserve">Health and Adult Social Care Overview and Scrutiny Committee </w:t>
      </w:r>
      <w:r w:rsidR="1008B3AB" w:rsidRPr="7F02F0C0">
        <w:rPr>
          <w:rFonts w:ascii="Franklin Gothic Book" w:eastAsia="Franklin Gothic Book" w:hAnsi="Franklin Gothic Book" w:cs="Franklin Gothic Book"/>
          <w:sz w:val="24"/>
          <w:szCs w:val="24"/>
        </w:rPr>
        <w:t>meeting</w:t>
      </w:r>
      <w:r w:rsidR="3D83D738" w:rsidRPr="7F02F0C0">
        <w:rPr>
          <w:rFonts w:ascii="Franklin Gothic Book" w:eastAsia="Franklin Gothic Book" w:hAnsi="Franklin Gothic Book" w:cs="Franklin Gothic Book"/>
          <w:sz w:val="24"/>
          <w:szCs w:val="24"/>
        </w:rPr>
        <w:t xml:space="preserve"> </w:t>
      </w:r>
      <w:r w:rsidR="3666C4B8" w:rsidRPr="7F02F0C0">
        <w:rPr>
          <w:rFonts w:ascii="Franklin Gothic Book" w:eastAsia="Franklin Gothic Book" w:hAnsi="Franklin Gothic Book" w:cs="Franklin Gothic Book"/>
          <w:sz w:val="24"/>
          <w:szCs w:val="24"/>
        </w:rPr>
        <w:t xml:space="preserve">back </w:t>
      </w:r>
      <w:r w:rsidR="30DFEAD0" w:rsidRPr="7F02F0C0">
        <w:rPr>
          <w:rFonts w:ascii="Franklin Gothic Book" w:eastAsia="Franklin Gothic Book" w:hAnsi="Franklin Gothic Book" w:cs="Franklin Gothic Book"/>
          <w:sz w:val="24"/>
          <w:szCs w:val="24"/>
        </w:rPr>
        <w:t xml:space="preserve">in January. </w:t>
      </w:r>
    </w:p>
    <w:p w14:paraId="67375B44" w14:textId="7E0463B0" w:rsidR="1008B3AB" w:rsidRDefault="30DFEAD0" w:rsidP="006838B6">
      <w:pPr>
        <w:jc w:val="both"/>
        <w:rPr>
          <w:rFonts w:ascii="Franklin Gothic Book" w:eastAsia="Franklin Gothic Book" w:hAnsi="Franklin Gothic Book" w:cs="Franklin Gothic Book"/>
          <w:sz w:val="24"/>
          <w:szCs w:val="24"/>
        </w:rPr>
      </w:pPr>
      <w:r w:rsidRPr="7F02F0C0">
        <w:rPr>
          <w:rFonts w:ascii="Franklin Gothic Book" w:eastAsia="Franklin Gothic Book" w:hAnsi="Franklin Gothic Book" w:cs="Franklin Gothic Book"/>
          <w:sz w:val="24"/>
          <w:szCs w:val="24"/>
        </w:rPr>
        <w:t>At this point, t</w:t>
      </w:r>
      <w:r w:rsidR="1008B3AB" w:rsidRPr="7F02F0C0">
        <w:rPr>
          <w:rFonts w:ascii="Franklin Gothic Book" w:eastAsia="Franklin Gothic Book" w:hAnsi="Franklin Gothic Book" w:cs="Franklin Gothic Book"/>
          <w:sz w:val="24"/>
          <w:szCs w:val="24"/>
        </w:rPr>
        <w:t xml:space="preserve">he Programme Team for the Shrewsbury </w:t>
      </w:r>
      <w:proofErr w:type="gramStart"/>
      <w:r w:rsidR="1008B3AB" w:rsidRPr="7F02F0C0">
        <w:rPr>
          <w:rFonts w:ascii="Franklin Gothic Book" w:eastAsia="Franklin Gothic Book" w:hAnsi="Franklin Gothic Book" w:cs="Franklin Gothic Book"/>
          <w:sz w:val="24"/>
          <w:szCs w:val="24"/>
        </w:rPr>
        <w:t>Health</w:t>
      </w:r>
      <w:proofErr w:type="gramEnd"/>
      <w:r w:rsidR="1008B3AB" w:rsidRPr="7F02F0C0">
        <w:rPr>
          <w:rFonts w:ascii="Franklin Gothic Book" w:eastAsia="Franklin Gothic Book" w:hAnsi="Franklin Gothic Book" w:cs="Franklin Gothic Book"/>
          <w:sz w:val="24"/>
          <w:szCs w:val="24"/>
        </w:rPr>
        <w:t xml:space="preserve"> and Wellbeing Hub (the local name for the Cavell Centre Programme) took the decision to continue work on the site options appraisal</w:t>
      </w:r>
      <w:r w:rsidR="338F3F8C" w:rsidRPr="7F02F0C0">
        <w:rPr>
          <w:rFonts w:ascii="Franklin Gothic Book" w:eastAsia="Franklin Gothic Book" w:hAnsi="Franklin Gothic Book" w:cs="Franklin Gothic Book"/>
          <w:sz w:val="24"/>
          <w:szCs w:val="24"/>
        </w:rPr>
        <w:t>,</w:t>
      </w:r>
      <w:r w:rsidR="1008B3AB" w:rsidRPr="7F02F0C0">
        <w:rPr>
          <w:rFonts w:ascii="Franklin Gothic Book" w:eastAsia="Franklin Gothic Book" w:hAnsi="Franklin Gothic Book" w:cs="Franklin Gothic Book"/>
          <w:sz w:val="24"/>
          <w:szCs w:val="24"/>
        </w:rPr>
        <w:t xml:space="preserve"> which was already underway</w:t>
      </w:r>
      <w:r w:rsidR="06FB6E7B" w:rsidRPr="7F02F0C0">
        <w:rPr>
          <w:rFonts w:ascii="Franklin Gothic Book" w:eastAsia="Franklin Gothic Book" w:hAnsi="Franklin Gothic Book" w:cs="Franklin Gothic Book"/>
          <w:sz w:val="24"/>
          <w:szCs w:val="24"/>
        </w:rPr>
        <w:t>,</w:t>
      </w:r>
      <w:r w:rsidR="1008B3AB" w:rsidRPr="7F02F0C0">
        <w:rPr>
          <w:rFonts w:ascii="Franklin Gothic Book" w:eastAsia="Franklin Gothic Book" w:hAnsi="Franklin Gothic Book" w:cs="Franklin Gothic Book"/>
          <w:sz w:val="24"/>
          <w:szCs w:val="24"/>
        </w:rPr>
        <w:t xml:space="preserve"> as we had contractual commitments with technical experts supporting the options appraisal work. We wanted to bring this phase of work to completion.</w:t>
      </w:r>
    </w:p>
    <w:p w14:paraId="1689C36B" w14:textId="00F90097" w:rsidR="1008B3AB" w:rsidRDefault="1008B3AB" w:rsidP="006838B6">
      <w:pPr>
        <w:jc w:val="both"/>
        <w:rPr>
          <w:rFonts w:ascii="Franklin Gothic Book" w:eastAsia="Franklin Gothic Book" w:hAnsi="Franklin Gothic Book" w:cs="Franklin Gothic Book"/>
          <w:sz w:val="24"/>
          <w:szCs w:val="24"/>
        </w:rPr>
      </w:pPr>
      <w:r w:rsidRPr="7F02F0C0">
        <w:rPr>
          <w:rFonts w:ascii="Franklin Gothic Book" w:eastAsia="Franklin Gothic Book" w:hAnsi="Franklin Gothic Book" w:cs="Franklin Gothic Book"/>
          <w:sz w:val="24"/>
          <w:szCs w:val="24"/>
        </w:rPr>
        <w:t xml:space="preserve">As you know, we have previously shared our intention to hold a multi-stakeholder workshop to identify a preferred site option and prioritised site list. This would be the final site appraisal stage and on completion would be a key milestone to progressing to formal consultation later in the year.  </w:t>
      </w:r>
    </w:p>
    <w:p w14:paraId="4AAA45E1" w14:textId="147F119E" w:rsidR="1008B3AB" w:rsidRDefault="1008B3AB" w:rsidP="006838B6">
      <w:pPr>
        <w:jc w:val="both"/>
        <w:rPr>
          <w:rFonts w:ascii="Franklin Gothic Book" w:eastAsia="Franklin Gothic Book" w:hAnsi="Franklin Gothic Book" w:cs="Franklin Gothic Book"/>
          <w:sz w:val="24"/>
          <w:szCs w:val="24"/>
        </w:rPr>
      </w:pPr>
      <w:r w:rsidRPr="7F02F0C0">
        <w:rPr>
          <w:rFonts w:ascii="Franklin Gothic Book" w:eastAsia="Franklin Gothic Book" w:hAnsi="Franklin Gothic Book" w:cs="Franklin Gothic Book"/>
          <w:sz w:val="24"/>
          <w:szCs w:val="24"/>
        </w:rPr>
        <w:t xml:space="preserve">Since January, we have received no further communication of when the business case will be going forward for approval. We are also aware that even if the business case did go forwards, there are still no guarantees that the capital funding would be made available in the current economic climate.  </w:t>
      </w:r>
    </w:p>
    <w:p w14:paraId="503B0955" w14:textId="16073A77" w:rsidR="1008B3AB" w:rsidRDefault="1008B3AB" w:rsidP="006838B6">
      <w:pPr>
        <w:jc w:val="both"/>
        <w:rPr>
          <w:rFonts w:ascii="Franklin Gothic Book" w:eastAsia="Franklin Gothic Book" w:hAnsi="Franklin Gothic Book" w:cs="Franklin Gothic Book"/>
          <w:sz w:val="24"/>
          <w:szCs w:val="24"/>
        </w:rPr>
      </w:pPr>
      <w:r w:rsidRPr="7F02F0C0">
        <w:rPr>
          <w:rFonts w:ascii="Franklin Gothic Book" w:eastAsia="Franklin Gothic Book" w:hAnsi="Franklin Gothic Book" w:cs="Franklin Gothic Book"/>
          <w:sz w:val="24"/>
          <w:szCs w:val="24"/>
        </w:rPr>
        <w:t xml:space="preserve">Given that indications now point to the pause being medium to long term, NHS Shropshire, </w:t>
      </w:r>
      <w:proofErr w:type="gramStart"/>
      <w:r w:rsidRPr="7F02F0C0">
        <w:rPr>
          <w:rFonts w:ascii="Franklin Gothic Book" w:eastAsia="Franklin Gothic Book" w:hAnsi="Franklin Gothic Book" w:cs="Franklin Gothic Book"/>
          <w:sz w:val="24"/>
          <w:szCs w:val="24"/>
        </w:rPr>
        <w:t>Telford</w:t>
      </w:r>
      <w:proofErr w:type="gramEnd"/>
      <w:r w:rsidRPr="7F02F0C0">
        <w:rPr>
          <w:rFonts w:ascii="Franklin Gothic Book" w:eastAsia="Franklin Gothic Book" w:hAnsi="Franklin Gothic Book" w:cs="Franklin Gothic Book"/>
          <w:sz w:val="24"/>
          <w:szCs w:val="24"/>
        </w:rPr>
        <w:t xml:space="preserve"> and Wrekin has reluctantly taken the decision to pause all further work and expenditure at this point</w:t>
      </w:r>
      <w:r w:rsidR="48CB9DF8" w:rsidRPr="7F02F0C0">
        <w:rPr>
          <w:rFonts w:ascii="Franklin Gothic Book" w:eastAsia="Franklin Gothic Book" w:hAnsi="Franklin Gothic Book" w:cs="Franklin Gothic Book"/>
          <w:sz w:val="24"/>
          <w:szCs w:val="24"/>
        </w:rPr>
        <w:t xml:space="preserve">. </w:t>
      </w:r>
      <w:r w:rsidRPr="7F02F0C0">
        <w:rPr>
          <w:rFonts w:ascii="Franklin Gothic Book" w:eastAsia="Franklin Gothic Book" w:hAnsi="Franklin Gothic Book" w:cs="Franklin Gothic Book"/>
          <w:sz w:val="24"/>
          <w:szCs w:val="24"/>
        </w:rPr>
        <w:t>We will therefore not be holding the site options workshop that was originally planned and await further information from the national team. We will keep you updated on any further communication that is received.</w:t>
      </w:r>
    </w:p>
    <w:p w14:paraId="08888E98" w14:textId="39A28C8A" w:rsidR="1008B3AB" w:rsidRDefault="1008B3AB" w:rsidP="006838B6">
      <w:pPr>
        <w:jc w:val="both"/>
        <w:rPr>
          <w:rFonts w:ascii="Franklin Gothic Book" w:eastAsia="Franklin Gothic Book" w:hAnsi="Franklin Gothic Book" w:cs="Franklin Gothic Book"/>
          <w:sz w:val="24"/>
          <w:szCs w:val="24"/>
        </w:rPr>
      </w:pPr>
      <w:r w:rsidRPr="7F02F0C0">
        <w:rPr>
          <w:rFonts w:ascii="Franklin Gothic Book" w:eastAsia="Franklin Gothic Book" w:hAnsi="Franklin Gothic Book" w:cs="Franklin Gothic Book"/>
          <w:sz w:val="24"/>
          <w:szCs w:val="24"/>
        </w:rPr>
        <w:t xml:space="preserve">It is important to clarify that this is a national directive for all six pilot programmes, and that the local projects as part of the Cavell Centre Programme cannot influence the decision. </w:t>
      </w:r>
    </w:p>
    <w:p w14:paraId="50CB0E54" w14:textId="6A407561" w:rsidR="1008B3AB" w:rsidRDefault="1008B3AB" w:rsidP="006838B6">
      <w:pPr>
        <w:jc w:val="both"/>
        <w:rPr>
          <w:rFonts w:ascii="Franklin Gothic Book" w:eastAsia="Franklin Gothic Book" w:hAnsi="Franklin Gothic Book" w:cs="Franklin Gothic Book"/>
          <w:sz w:val="24"/>
          <w:szCs w:val="24"/>
        </w:rPr>
      </w:pPr>
      <w:r w:rsidRPr="7F02F0C0">
        <w:rPr>
          <w:rFonts w:ascii="Franklin Gothic Book" w:eastAsia="Franklin Gothic Book" w:hAnsi="Franklin Gothic Book" w:cs="Franklin Gothic Book"/>
          <w:sz w:val="24"/>
          <w:szCs w:val="24"/>
        </w:rPr>
        <w:t xml:space="preserve">Clearly, this is a hugely disappointing position given the significant amount of work that has been undertaken and the very clear case for change. NHS Shropshire, Telford and Wrekin and the Programme Team maintain its commitment to the project and to pursuing the right sustainable solution for General Practice in the South of Shrewsbury.  </w:t>
      </w:r>
    </w:p>
    <w:p w14:paraId="26F17F17" w14:textId="0E6E5544" w:rsidR="1008B3AB" w:rsidRDefault="1008B3AB" w:rsidP="006838B6">
      <w:pPr>
        <w:spacing w:after="0" w:line="240" w:lineRule="auto"/>
        <w:jc w:val="both"/>
        <w:rPr>
          <w:rFonts w:ascii="Franklin Gothic Book" w:eastAsia="Franklin Gothic Book" w:hAnsi="Franklin Gothic Book" w:cs="Franklin Gothic Book"/>
          <w:sz w:val="24"/>
          <w:szCs w:val="24"/>
        </w:rPr>
      </w:pPr>
      <w:r w:rsidRPr="7F02F0C0">
        <w:rPr>
          <w:rFonts w:ascii="Franklin Gothic Book" w:eastAsia="Franklin Gothic Book" w:hAnsi="Franklin Gothic Book" w:cs="Franklin Gothic Book"/>
          <w:sz w:val="24"/>
          <w:szCs w:val="24"/>
        </w:rPr>
        <w:t xml:space="preserve">This does pose an extremely challenging situation to our practices if we are not able to access the £40-£60m national capital allocation for the programme. As has previously been shared, the case for changing how General Practice needs to be sustained over time has not altered. </w:t>
      </w:r>
    </w:p>
    <w:p w14:paraId="18A5128D" w14:textId="70B9EB8F" w:rsidR="7F02F0C0" w:rsidRDefault="7F02F0C0" w:rsidP="006838B6">
      <w:pPr>
        <w:spacing w:after="0" w:line="240" w:lineRule="auto"/>
        <w:jc w:val="both"/>
        <w:rPr>
          <w:rFonts w:ascii="Franklin Gothic Book" w:eastAsia="Franklin Gothic Book" w:hAnsi="Franklin Gothic Book" w:cs="Franklin Gothic Book"/>
          <w:sz w:val="24"/>
          <w:szCs w:val="24"/>
        </w:rPr>
      </w:pPr>
    </w:p>
    <w:p w14:paraId="511B919A" w14:textId="77777777" w:rsidR="006838B6" w:rsidRDefault="05015DEF" w:rsidP="006838B6">
      <w:pPr>
        <w:spacing w:after="0" w:line="240" w:lineRule="auto"/>
        <w:jc w:val="both"/>
        <w:rPr>
          <w:rFonts w:ascii="Franklin Gothic Book" w:eastAsia="Franklin Gothic Book" w:hAnsi="Franklin Gothic Book" w:cs="Franklin Gothic Book"/>
          <w:sz w:val="24"/>
          <w:szCs w:val="24"/>
        </w:rPr>
      </w:pPr>
      <w:r w:rsidRPr="7F02F0C0">
        <w:rPr>
          <w:rFonts w:ascii="Franklin Gothic Book" w:eastAsia="Franklin Gothic Book" w:hAnsi="Franklin Gothic Book" w:cs="Franklin Gothic Book"/>
          <w:sz w:val="24"/>
          <w:szCs w:val="24"/>
        </w:rPr>
        <w:t xml:space="preserve">At this point, there is no mechanism for securing this level of funding which means we now need to plan for an alternative future. As part of that, it is important to recognise that the </w:t>
      </w:r>
      <w:r w:rsidRPr="7F02F0C0">
        <w:rPr>
          <w:rFonts w:ascii="Franklin Gothic Book" w:eastAsia="Franklin Gothic Book" w:hAnsi="Franklin Gothic Book" w:cs="Franklin Gothic Book"/>
          <w:sz w:val="24"/>
          <w:szCs w:val="24"/>
        </w:rPr>
        <w:lastRenderedPageBreak/>
        <w:t>uncertainty</w:t>
      </w:r>
      <w:r w:rsidR="1008B3AB" w:rsidRPr="7F02F0C0">
        <w:rPr>
          <w:rFonts w:ascii="Franklin Gothic Book" w:eastAsia="Franklin Gothic Book" w:hAnsi="Franklin Gothic Book" w:cs="Franklin Gothic Book"/>
          <w:sz w:val="24"/>
          <w:szCs w:val="24"/>
        </w:rPr>
        <w:t xml:space="preserve"> over the future of this development </w:t>
      </w:r>
      <w:r w:rsidR="3E6879E8" w:rsidRPr="7F02F0C0">
        <w:rPr>
          <w:rFonts w:ascii="Franklin Gothic Book" w:eastAsia="Franklin Gothic Book" w:hAnsi="Franklin Gothic Book" w:cs="Franklin Gothic Book"/>
          <w:sz w:val="24"/>
          <w:szCs w:val="24"/>
        </w:rPr>
        <w:t>further emphasises</w:t>
      </w:r>
      <w:r w:rsidR="1008B3AB" w:rsidRPr="7F02F0C0">
        <w:rPr>
          <w:rFonts w:ascii="Franklin Gothic Book" w:eastAsia="Franklin Gothic Book" w:hAnsi="Franklin Gothic Book" w:cs="Franklin Gothic Book"/>
          <w:sz w:val="24"/>
          <w:szCs w:val="24"/>
        </w:rPr>
        <w:t xml:space="preserve"> the fragility of the status quo for the practices and their patients. </w:t>
      </w:r>
    </w:p>
    <w:p w14:paraId="6E9EEE61" w14:textId="29ADB35D" w:rsidR="05015DEF" w:rsidRDefault="05015DEF" w:rsidP="006838B6">
      <w:pPr>
        <w:spacing w:after="0" w:line="240" w:lineRule="auto"/>
        <w:jc w:val="both"/>
        <w:rPr>
          <w:rFonts w:ascii="Franklin Gothic Book" w:eastAsia="Franklin Gothic Book" w:hAnsi="Franklin Gothic Book" w:cs="Franklin Gothic Book"/>
          <w:sz w:val="24"/>
          <w:szCs w:val="24"/>
        </w:rPr>
      </w:pPr>
    </w:p>
    <w:p w14:paraId="3C15B542" w14:textId="76771D4E" w:rsidR="1008B3AB" w:rsidRDefault="1008B3AB" w:rsidP="006838B6">
      <w:pPr>
        <w:jc w:val="both"/>
        <w:rPr>
          <w:rFonts w:ascii="Franklin Gothic Book" w:eastAsia="Franklin Gothic Book" w:hAnsi="Franklin Gothic Book" w:cs="Franklin Gothic Book"/>
          <w:sz w:val="24"/>
          <w:szCs w:val="24"/>
        </w:rPr>
      </w:pPr>
      <w:r w:rsidRPr="7F02F0C0">
        <w:rPr>
          <w:rFonts w:ascii="Franklin Gothic Book" w:eastAsia="Franklin Gothic Book" w:hAnsi="Franklin Gothic Book" w:cs="Franklin Gothic Book"/>
          <w:sz w:val="24"/>
          <w:szCs w:val="24"/>
        </w:rPr>
        <w:t>Our primary care estates strategy is currently under review, and we will need to consider the real prospect of not receiving this funding and address</w:t>
      </w:r>
      <w:r w:rsidR="7F54EB0E" w:rsidRPr="7F02F0C0">
        <w:rPr>
          <w:rFonts w:ascii="Franklin Gothic Book" w:eastAsia="Franklin Gothic Book" w:hAnsi="Franklin Gothic Book" w:cs="Franklin Gothic Book"/>
          <w:sz w:val="24"/>
          <w:szCs w:val="24"/>
        </w:rPr>
        <w:t>ing</w:t>
      </w:r>
      <w:r w:rsidRPr="7F02F0C0">
        <w:rPr>
          <w:rFonts w:ascii="Franklin Gothic Book" w:eastAsia="Franklin Gothic Book" w:hAnsi="Franklin Gothic Book" w:cs="Franklin Gothic Book"/>
          <w:sz w:val="24"/>
          <w:szCs w:val="24"/>
        </w:rPr>
        <w:t xml:space="preserve"> the current fragility of those respective practices. As a health and care system</w:t>
      </w:r>
      <w:r w:rsidR="1698F3CD" w:rsidRPr="7F02F0C0">
        <w:rPr>
          <w:rFonts w:ascii="Franklin Gothic Book" w:eastAsia="Franklin Gothic Book" w:hAnsi="Franklin Gothic Book" w:cs="Franklin Gothic Book"/>
          <w:sz w:val="24"/>
          <w:szCs w:val="24"/>
        </w:rPr>
        <w:t xml:space="preserve"> </w:t>
      </w:r>
      <w:r w:rsidRPr="7F02F0C0">
        <w:rPr>
          <w:rFonts w:ascii="Franklin Gothic Book" w:eastAsia="Franklin Gothic Book" w:hAnsi="Franklin Gothic Book" w:cs="Franklin Gothic Book"/>
          <w:sz w:val="24"/>
          <w:szCs w:val="24"/>
        </w:rPr>
        <w:t>we will do all we can to avoid practice closures</w:t>
      </w:r>
      <w:r w:rsidR="2546280D" w:rsidRPr="7F02F0C0">
        <w:rPr>
          <w:rFonts w:ascii="Franklin Gothic Book" w:eastAsia="Franklin Gothic Book" w:hAnsi="Franklin Gothic Book" w:cs="Franklin Gothic Book"/>
          <w:sz w:val="24"/>
          <w:szCs w:val="24"/>
        </w:rPr>
        <w:t>,</w:t>
      </w:r>
      <w:r w:rsidRPr="7F02F0C0">
        <w:rPr>
          <w:rFonts w:ascii="Franklin Gothic Book" w:eastAsia="Franklin Gothic Book" w:hAnsi="Franklin Gothic Book" w:cs="Franklin Gothic Book"/>
          <w:sz w:val="24"/>
          <w:szCs w:val="24"/>
        </w:rPr>
        <w:t xml:space="preserve"> but we will need to consider</w:t>
      </w:r>
      <w:r w:rsidR="62C34715" w:rsidRPr="7F02F0C0">
        <w:rPr>
          <w:rFonts w:ascii="Franklin Gothic Book" w:eastAsia="Franklin Gothic Book" w:hAnsi="Franklin Gothic Book" w:cs="Franklin Gothic Book"/>
          <w:sz w:val="24"/>
          <w:szCs w:val="24"/>
        </w:rPr>
        <w:t xml:space="preserve"> </w:t>
      </w:r>
      <w:r w:rsidR="2CAA4555" w:rsidRPr="7F02F0C0">
        <w:rPr>
          <w:rFonts w:ascii="Franklin Gothic Book" w:eastAsia="Franklin Gothic Book" w:hAnsi="Franklin Gothic Book" w:cs="Franklin Gothic Book"/>
          <w:sz w:val="24"/>
          <w:szCs w:val="24"/>
        </w:rPr>
        <w:t xml:space="preserve">the consequences of practices that may no longer be able to continue to provide services, and as a result hand back their contract. </w:t>
      </w:r>
      <w:r w:rsidRPr="7F02F0C0">
        <w:rPr>
          <w:rFonts w:ascii="Franklin Gothic Book" w:eastAsia="Franklin Gothic Book" w:hAnsi="Franklin Gothic Book" w:cs="Franklin Gothic Book"/>
          <w:sz w:val="24"/>
          <w:szCs w:val="24"/>
        </w:rPr>
        <w:t>Our considerations will need to include how this will affect patients, staff and neighbouring practices should patient lists be dispersed.</w:t>
      </w:r>
    </w:p>
    <w:p w14:paraId="24B8FEBA" w14:textId="5388B9A9" w:rsidR="1008B3AB" w:rsidRDefault="1008B3AB" w:rsidP="006838B6">
      <w:pPr>
        <w:jc w:val="both"/>
        <w:rPr>
          <w:rFonts w:ascii="Franklin Gothic Book" w:eastAsia="Franklin Gothic Book" w:hAnsi="Franklin Gothic Book" w:cs="Franklin Gothic Book"/>
          <w:sz w:val="24"/>
          <w:szCs w:val="24"/>
        </w:rPr>
      </w:pPr>
      <w:r w:rsidRPr="7F02F0C0">
        <w:rPr>
          <w:rFonts w:ascii="Franklin Gothic Book" w:eastAsia="Franklin Gothic Book" w:hAnsi="Franklin Gothic Book" w:cs="Franklin Gothic Book"/>
          <w:sz w:val="24"/>
          <w:szCs w:val="24"/>
        </w:rPr>
        <w:t>To inform this thinking, we are now in discussions with the six practices about next steps and revisiting each practice individually to explore what could be achieved to support them going forward. However, it is important to note that this will be to stabilise the practices as best we can</w:t>
      </w:r>
      <w:r w:rsidR="149E2080" w:rsidRPr="7F02F0C0">
        <w:rPr>
          <w:rFonts w:ascii="Franklin Gothic Book" w:eastAsia="Franklin Gothic Book" w:hAnsi="Franklin Gothic Book" w:cs="Franklin Gothic Book"/>
          <w:sz w:val="24"/>
          <w:szCs w:val="24"/>
        </w:rPr>
        <w:t xml:space="preserve">. It is </w:t>
      </w:r>
      <w:r w:rsidRPr="7F02F0C0">
        <w:rPr>
          <w:rFonts w:ascii="Franklin Gothic Book" w:eastAsia="Franklin Gothic Book" w:hAnsi="Franklin Gothic Book" w:cs="Franklin Gothic Book"/>
          <w:sz w:val="24"/>
          <w:szCs w:val="24"/>
        </w:rPr>
        <w:t xml:space="preserve">not about futureproofing or sustaining them </w:t>
      </w:r>
      <w:r w:rsidR="7D0D5F19" w:rsidRPr="7F02F0C0">
        <w:rPr>
          <w:rFonts w:ascii="Franklin Gothic Book" w:eastAsia="Franklin Gothic Book" w:hAnsi="Franklin Gothic Book" w:cs="Franklin Gothic Book"/>
          <w:sz w:val="24"/>
          <w:szCs w:val="24"/>
        </w:rPr>
        <w:t>in the way that the development of the hub approach would have allowed</w:t>
      </w:r>
      <w:r w:rsidR="4C2E44BA" w:rsidRPr="7F02F0C0">
        <w:rPr>
          <w:rFonts w:ascii="Franklin Gothic Book" w:eastAsia="Franklin Gothic Book" w:hAnsi="Franklin Gothic Book" w:cs="Franklin Gothic Book"/>
          <w:sz w:val="24"/>
          <w:szCs w:val="24"/>
        </w:rPr>
        <w:t xml:space="preserve"> </w:t>
      </w:r>
      <w:r w:rsidRPr="7F02F0C0">
        <w:rPr>
          <w:rFonts w:ascii="Franklin Gothic Book" w:eastAsia="Franklin Gothic Book" w:hAnsi="Franklin Gothic Book" w:cs="Franklin Gothic Book"/>
          <w:sz w:val="24"/>
          <w:szCs w:val="24"/>
        </w:rPr>
        <w:t xml:space="preserve">given the very limited amount of capital funding that is available to </w:t>
      </w:r>
      <w:r w:rsidR="3A72AFD9" w:rsidRPr="7F02F0C0">
        <w:rPr>
          <w:rFonts w:ascii="Franklin Gothic Book" w:eastAsia="Franklin Gothic Book" w:hAnsi="Franklin Gothic Book" w:cs="Franklin Gothic Book"/>
          <w:sz w:val="24"/>
          <w:szCs w:val="24"/>
        </w:rPr>
        <w:t xml:space="preserve">NHS Shropshire, </w:t>
      </w:r>
      <w:proofErr w:type="gramStart"/>
      <w:r w:rsidR="3A72AFD9" w:rsidRPr="7F02F0C0">
        <w:rPr>
          <w:rFonts w:ascii="Franklin Gothic Book" w:eastAsia="Franklin Gothic Book" w:hAnsi="Franklin Gothic Book" w:cs="Franklin Gothic Book"/>
          <w:sz w:val="24"/>
          <w:szCs w:val="24"/>
        </w:rPr>
        <w:t>Telford</w:t>
      </w:r>
      <w:proofErr w:type="gramEnd"/>
      <w:r w:rsidR="3A72AFD9" w:rsidRPr="7F02F0C0">
        <w:rPr>
          <w:rFonts w:ascii="Franklin Gothic Book" w:eastAsia="Franklin Gothic Book" w:hAnsi="Franklin Gothic Book" w:cs="Franklin Gothic Book"/>
          <w:sz w:val="24"/>
          <w:szCs w:val="24"/>
        </w:rPr>
        <w:t xml:space="preserve"> and Wrekin. </w:t>
      </w:r>
    </w:p>
    <w:p w14:paraId="540B35ED" w14:textId="63FF743C" w:rsidR="1008B3AB" w:rsidRDefault="1008B3AB" w:rsidP="006838B6">
      <w:pPr>
        <w:jc w:val="both"/>
        <w:rPr>
          <w:rFonts w:ascii="Franklin Gothic Book" w:eastAsia="Franklin Gothic Book" w:hAnsi="Franklin Gothic Book" w:cs="Franklin Gothic Book"/>
          <w:sz w:val="24"/>
          <w:szCs w:val="24"/>
        </w:rPr>
      </w:pPr>
      <w:r w:rsidRPr="7F02F0C0">
        <w:rPr>
          <w:rFonts w:ascii="Franklin Gothic Book" w:eastAsia="Franklin Gothic Book" w:hAnsi="Franklin Gothic Book" w:cs="Franklin Gothic Book"/>
          <w:sz w:val="24"/>
          <w:szCs w:val="24"/>
        </w:rPr>
        <w:t>Understandably, you will have questions and views to share on this information</w:t>
      </w:r>
      <w:r w:rsidR="77E1CE6B" w:rsidRPr="7F02F0C0">
        <w:rPr>
          <w:rFonts w:ascii="Franklin Gothic Book" w:eastAsia="Franklin Gothic Book" w:hAnsi="Franklin Gothic Book" w:cs="Franklin Gothic Book"/>
          <w:sz w:val="24"/>
          <w:szCs w:val="24"/>
        </w:rPr>
        <w:t>. Therefore</w:t>
      </w:r>
      <w:r w:rsidRPr="7F02F0C0">
        <w:rPr>
          <w:rFonts w:ascii="Franklin Gothic Book" w:eastAsia="Franklin Gothic Book" w:hAnsi="Franklin Gothic Book" w:cs="Franklin Gothic Book"/>
          <w:sz w:val="24"/>
          <w:szCs w:val="24"/>
        </w:rPr>
        <w:t>, we would like to invite you to a briefing session where we can have a full and frank discussion about this development and where we can feasibly focus our efforts going forwards.</w:t>
      </w:r>
      <w:r w:rsidR="66BDD53E" w:rsidRPr="7F02F0C0">
        <w:rPr>
          <w:rFonts w:ascii="Franklin Gothic Book" w:eastAsia="Franklin Gothic Book" w:hAnsi="Franklin Gothic Book" w:cs="Franklin Gothic Book"/>
          <w:sz w:val="24"/>
          <w:szCs w:val="24"/>
        </w:rPr>
        <w:t xml:space="preserve"> We will be in touch regarding a date and time for the briefing session in due course. </w:t>
      </w:r>
    </w:p>
    <w:p w14:paraId="1C69CA07" w14:textId="7B0BA8C1" w:rsidR="1008B3AB" w:rsidRDefault="1008B3AB" w:rsidP="7F02F0C0">
      <w:pPr>
        <w:rPr>
          <w:rFonts w:ascii="Franklin Gothic Book" w:eastAsia="Franklin Gothic Book" w:hAnsi="Franklin Gothic Book" w:cs="Franklin Gothic Book"/>
          <w:sz w:val="24"/>
          <w:szCs w:val="24"/>
        </w:rPr>
      </w:pPr>
      <w:r>
        <w:br/>
      </w:r>
      <w:r w:rsidRPr="7F02F0C0">
        <w:rPr>
          <w:rFonts w:ascii="Franklin Gothic Book" w:eastAsia="Franklin Gothic Book" w:hAnsi="Franklin Gothic Book" w:cs="Franklin Gothic Book"/>
          <w:sz w:val="24"/>
          <w:szCs w:val="24"/>
        </w:rPr>
        <w:t>Thank you once again for your involvement so far.</w:t>
      </w:r>
    </w:p>
    <w:p w14:paraId="3CA01497" w14:textId="1933F6E9" w:rsidR="7E67FA56" w:rsidRDefault="7E67FA56" w:rsidP="7E67FA56">
      <w:pPr>
        <w:rPr>
          <w:rFonts w:ascii="Franklin Gothic Book" w:eastAsia="Franklin Gothic Book" w:hAnsi="Franklin Gothic Book" w:cs="Franklin Gothic Book"/>
          <w:sz w:val="24"/>
          <w:szCs w:val="24"/>
        </w:rPr>
      </w:pPr>
      <w:r>
        <w:br/>
      </w:r>
      <w:r w:rsidR="797286CC" w:rsidRPr="7F02F0C0">
        <w:rPr>
          <w:rFonts w:ascii="Franklin Gothic Book" w:eastAsia="Franklin Gothic Book" w:hAnsi="Franklin Gothic Book" w:cs="Franklin Gothic Book"/>
          <w:sz w:val="24"/>
          <w:szCs w:val="24"/>
        </w:rPr>
        <w:t xml:space="preserve">Kind regards, </w:t>
      </w:r>
    </w:p>
    <w:p w14:paraId="521CA08F" w14:textId="14838D5E" w:rsidR="797286CC" w:rsidRDefault="07DB73A2" w:rsidP="7E67FA56">
      <w:pPr>
        <w:rPr>
          <w:rFonts w:ascii="Franklin Gothic Book" w:eastAsia="Franklin Gothic Book" w:hAnsi="Franklin Gothic Book" w:cs="Franklin Gothic Book"/>
          <w:sz w:val="24"/>
          <w:szCs w:val="24"/>
        </w:rPr>
      </w:pPr>
      <w:r w:rsidRPr="7F02F0C0">
        <w:rPr>
          <w:rFonts w:ascii="Franklin Gothic Book" w:eastAsia="Franklin Gothic Book" w:hAnsi="Franklin Gothic Book" w:cs="Franklin Gothic Book"/>
          <w:sz w:val="24"/>
          <w:szCs w:val="24"/>
        </w:rPr>
        <w:t>The Programme Team for the Shrewsbury Health and Wellbeing Hub</w:t>
      </w:r>
    </w:p>
    <w:p w14:paraId="24A11455" w14:textId="66ED21C7" w:rsidR="7E67FA56" w:rsidRDefault="7E67FA56" w:rsidP="7E67FA56">
      <w:pPr>
        <w:rPr>
          <w:rFonts w:ascii="Franklin Gothic Book" w:eastAsia="Franklin Gothic Book" w:hAnsi="Franklin Gothic Book" w:cs="Franklin Gothic Book"/>
          <w:sz w:val="24"/>
          <w:szCs w:val="24"/>
        </w:rPr>
      </w:pPr>
    </w:p>
    <w:p w14:paraId="4A891EBA" w14:textId="2240776E" w:rsidR="7E67FA56" w:rsidRDefault="7E67FA56" w:rsidP="7F02F0C0">
      <w:pPr>
        <w:spacing w:after="0" w:line="240" w:lineRule="auto"/>
        <w:rPr>
          <w:rFonts w:ascii="Franklin Gothic Book" w:eastAsia="Franklin Gothic Book" w:hAnsi="Franklin Gothic Book" w:cs="Franklin Gothic Book"/>
          <w:sz w:val="24"/>
          <w:szCs w:val="24"/>
          <w:lang w:eastAsia="en-GB"/>
        </w:rPr>
      </w:pPr>
    </w:p>
    <w:sectPr w:rsidR="7E67FA56">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481693" w14:textId="77777777" w:rsidR="008A2D65" w:rsidRDefault="008A2D65">
      <w:pPr>
        <w:spacing w:after="0" w:line="240" w:lineRule="auto"/>
      </w:pPr>
      <w:r>
        <w:separator/>
      </w:r>
    </w:p>
  </w:endnote>
  <w:endnote w:type="continuationSeparator" w:id="0">
    <w:p w14:paraId="434A5E5D" w14:textId="77777777" w:rsidR="008A2D65" w:rsidRDefault="008A2D65">
      <w:pPr>
        <w:spacing w:after="0" w:line="240" w:lineRule="auto"/>
      </w:pPr>
      <w:r>
        <w:continuationSeparator/>
      </w:r>
    </w:p>
  </w:endnote>
  <w:endnote w:type="continuationNotice" w:id="1">
    <w:p w14:paraId="29D860CD" w14:textId="77777777" w:rsidR="00CD645F" w:rsidRDefault="00CD64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406C735D" w14:paraId="18F1B0F3" w14:textId="77777777" w:rsidTr="406C735D">
      <w:trPr>
        <w:trHeight w:val="300"/>
      </w:trPr>
      <w:tc>
        <w:tcPr>
          <w:tcW w:w="3005" w:type="dxa"/>
        </w:tcPr>
        <w:p w14:paraId="204BE279" w14:textId="34C74A19" w:rsidR="406C735D" w:rsidRDefault="406C735D" w:rsidP="406C735D">
          <w:pPr>
            <w:pStyle w:val="Header"/>
            <w:ind w:left="-115"/>
          </w:pPr>
        </w:p>
      </w:tc>
      <w:tc>
        <w:tcPr>
          <w:tcW w:w="3005" w:type="dxa"/>
        </w:tcPr>
        <w:p w14:paraId="3F8A57BE" w14:textId="3D260DAE" w:rsidR="406C735D" w:rsidRDefault="406C735D" w:rsidP="406C735D">
          <w:pPr>
            <w:pStyle w:val="Header"/>
            <w:jc w:val="center"/>
          </w:pPr>
        </w:p>
      </w:tc>
      <w:tc>
        <w:tcPr>
          <w:tcW w:w="3005" w:type="dxa"/>
        </w:tcPr>
        <w:p w14:paraId="2DA92278" w14:textId="200A1D43" w:rsidR="406C735D" w:rsidRDefault="406C735D" w:rsidP="406C735D">
          <w:pPr>
            <w:pStyle w:val="Header"/>
            <w:ind w:right="-115"/>
            <w:jc w:val="right"/>
          </w:pPr>
        </w:p>
      </w:tc>
    </w:tr>
  </w:tbl>
  <w:p w14:paraId="7FB623B5" w14:textId="1DF007CE" w:rsidR="406C735D" w:rsidRDefault="406C735D" w:rsidP="406C73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6AC4FE" w14:textId="77777777" w:rsidR="008A2D65" w:rsidRDefault="008A2D65">
      <w:pPr>
        <w:spacing w:after="0" w:line="240" w:lineRule="auto"/>
      </w:pPr>
      <w:r>
        <w:separator/>
      </w:r>
    </w:p>
  </w:footnote>
  <w:footnote w:type="continuationSeparator" w:id="0">
    <w:p w14:paraId="1A4993E3" w14:textId="77777777" w:rsidR="008A2D65" w:rsidRDefault="008A2D65">
      <w:pPr>
        <w:spacing w:after="0" w:line="240" w:lineRule="auto"/>
      </w:pPr>
      <w:r>
        <w:continuationSeparator/>
      </w:r>
    </w:p>
  </w:footnote>
  <w:footnote w:type="continuationNotice" w:id="1">
    <w:p w14:paraId="10BF927E" w14:textId="77777777" w:rsidR="00CD645F" w:rsidRDefault="00CD645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406C735D" w14:paraId="5106D606" w14:textId="77777777" w:rsidTr="406C735D">
      <w:trPr>
        <w:trHeight w:val="300"/>
      </w:trPr>
      <w:tc>
        <w:tcPr>
          <w:tcW w:w="3005" w:type="dxa"/>
        </w:tcPr>
        <w:p w14:paraId="5C748048" w14:textId="2E6E3814" w:rsidR="406C735D" w:rsidRDefault="406C735D" w:rsidP="406C735D">
          <w:pPr>
            <w:pStyle w:val="Header"/>
            <w:ind w:left="-115"/>
          </w:pPr>
          <w:r>
            <w:rPr>
              <w:noProof/>
            </w:rPr>
            <w:drawing>
              <wp:inline distT="0" distB="0" distL="0" distR="0" wp14:anchorId="46278D59" wp14:editId="6CE7B582">
                <wp:extent cx="2019852" cy="787400"/>
                <wp:effectExtent l="0" t="0" r="0" b="0"/>
                <wp:docPr id="972276288" name="Picture 972276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024301" cy="789134"/>
                        </a:xfrm>
                        <a:prstGeom prst="rect">
                          <a:avLst/>
                        </a:prstGeom>
                      </pic:spPr>
                    </pic:pic>
                  </a:graphicData>
                </a:graphic>
              </wp:inline>
            </w:drawing>
          </w:r>
        </w:p>
      </w:tc>
      <w:tc>
        <w:tcPr>
          <w:tcW w:w="3005" w:type="dxa"/>
        </w:tcPr>
        <w:p w14:paraId="3AF9D616" w14:textId="03FBDA0D" w:rsidR="406C735D" w:rsidRDefault="406C735D" w:rsidP="406C735D">
          <w:pPr>
            <w:pStyle w:val="Header"/>
            <w:jc w:val="center"/>
          </w:pPr>
        </w:p>
      </w:tc>
      <w:tc>
        <w:tcPr>
          <w:tcW w:w="3005" w:type="dxa"/>
        </w:tcPr>
        <w:p w14:paraId="1ADB436D" w14:textId="19901600" w:rsidR="406C735D" w:rsidRDefault="406C735D" w:rsidP="406C735D">
          <w:pPr>
            <w:pStyle w:val="Header"/>
            <w:ind w:right="-115"/>
            <w:jc w:val="right"/>
          </w:pPr>
          <w:r>
            <w:rPr>
              <w:noProof/>
            </w:rPr>
            <w:drawing>
              <wp:inline distT="0" distB="0" distL="0" distR="0" wp14:anchorId="04746068" wp14:editId="6147E9B3">
                <wp:extent cx="1762125" cy="771525"/>
                <wp:effectExtent l="0" t="0" r="0" b="0"/>
                <wp:docPr id="1787143588" name="Picture 1787143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1762125" cy="771525"/>
                        </a:xfrm>
                        <a:prstGeom prst="rect">
                          <a:avLst/>
                        </a:prstGeom>
                      </pic:spPr>
                    </pic:pic>
                  </a:graphicData>
                </a:graphic>
              </wp:inline>
            </w:drawing>
          </w:r>
        </w:p>
      </w:tc>
    </w:tr>
  </w:tbl>
  <w:p w14:paraId="189052A8" w14:textId="650953E7" w:rsidR="406C735D" w:rsidRDefault="406C735D" w:rsidP="406C735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81A"/>
    <w:rsid w:val="00024B02"/>
    <w:rsid w:val="00033135"/>
    <w:rsid w:val="00072E3D"/>
    <w:rsid w:val="000D4217"/>
    <w:rsid w:val="000F6BE6"/>
    <w:rsid w:val="00103B62"/>
    <w:rsid w:val="0010481A"/>
    <w:rsid w:val="00112BC1"/>
    <w:rsid w:val="00120E7F"/>
    <w:rsid w:val="0014477E"/>
    <w:rsid w:val="00157D11"/>
    <w:rsid w:val="00167585"/>
    <w:rsid w:val="00195462"/>
    <w:rsid w:val="001E0470"/>
    <w:rsid w:val="001F3C5F"/>
    <w:rsid w:val="001F5521"/>
    <w:rsid w:val="0020731C"/>
    <w:rsid w:val="00225B89"/>
    <w:rsid w:val="0028440E"/>
    <w:rsid w:val="00294D09"/>
    <w:rsid w:val="002F20D6"/>
    <w:rsid w:val="00336EB5"/>
    <w:rsid w:val="00355729"/>
    <w:rsid w:val="0035687D"/>
    <w:rsid w:val="00357A27"/>
    <w:rsid w:val="003818E6"/>
    <w:rsid w:val="00381CCF"/>
    <w:rsid w:val="003C2CE8"/>
    <w:rsid w:val="0040682D"/>
    <w:rsid w:val="004121CC"/>
    <w:rsid w:val="00414CAE"/>
    <w:rsid w:val="0041795C"/>
    <w:rsid w:val="00443906"/>
    <w:rsid w:val="0048003F"/>
    <w:rsid w:val="004821CC"/>
    <w:rsid w:val="00492AD9"/>
    <w:rsid w:val="004D57C9"/>
    <w:rsid w:val="00507204"/>
    <w:rsid w:val="005354F2"/>
    <w:rsid w:val="005C409F"/>
    <w:rsid w:val="005F6EDC"/>
    <w:rsid w:val="00671F59"/>
    <w:rsid w:val="006838B6"/>
    <w:rsid w:val="0068703E"/>
    <w:rsid w:val="006A77E3"/>
    <w:rsid w:val="00721623"/>
    <w:rsid w:val="007246CE"/>
    <w:rsid w:val="00765DD3"/>
    <w:rsid w:val="00766472"/>
    <w:rsid w:val="007A59A2"/>
    <w:rsid w:val="007C6A09"/>
    <w:rsid w:val="007D2331"/>
    <w:rsid w:val="007D6AEE"/>
    <w:rsid w:val="007E40F4"/>
    <w:rsid w:val="00807521"/>
    <w:rsid w:val="00815868"/>
    <w:rsid w:val="008158D4"/>
    <w:rsid w:val="008228AE"/>
    <w:rsid w:val="0083752C"/>
    <w:rsid w:val="008514CD"/>
    <w:rsid w:val="00873CD1"/>
    <w:rsid w:val="008A2D65"/>
    <w:rsid w:val="00912832"/>
    <w:rsid w:val="00935D69"/>
    <w:rsid w:val="00996753"/>
    <w:rsid w:val="009B4E93"/>
    <w:rsid w:val="00A00424"/>
    <w:rsid w:val="00A85143"/>
    <w:rsid w:val="00AD3887"/>
    <w:rsid w:val="00AE2F4F"/>
    <w:rsid w:val="00AE3A77"/>
    <w:rsid w:val="00AF3C20"/>
    <w:rsid w:val="00B41167"/>
    <w:rsid w:val="00B676DD"/>
    <w:rsid w:val="00B86A79"/>
    <w:rsid w:val="00BA6C12"/>
    <w:rsid w:val="00BD1141"/>
    <w:rsid w:val="00C22B2D"/>
    <w:rsid w:val="00C313F6"/>
    <w:rsid w:val="00CD4C94"/>
    <w:rsid w:val="00CD645F"/>
    <w:rsid w:val="00CD6D41"/>
    <w:rsid w:val="00D17598"/>
    <w:rsid w:val="00D65485"/>
    <w:rsid w:val="00D66BCF"/>
    <w:rsid w:val="00DA66DC"/>
    <w:rsid w:val="00DD3BAB"/>
    <w:rsid w:val="00DE6A81"/>
    <w:rsid w:val="00E2034F"/>
    <w:rsid w:val="00E555C9"/>
    <w:rsid w:val="00E6571D"/>
    <w:rsid w:val="00EB2A09"/>
    <w:rsid w:val="00ED4436"/>
    <w:rsid w:val="00EE7530"/>
    <w:rsid w:val="00F1022F"/>
    <w:rsid w:val="00FB31D5"/>
    <w:rsid w:val="00FC6F3E"/>
    <w:rsid w:val="00FE17E6"/>
    <w:rsid w:val="00FF598F"/>
    <w:rsid w:val="045291C8"/>
    <w:rsid w:val="05015DEF"/>
    <w:rsid w:val="0578F0DB"/>
    <w:rsid w:val="06EE2E36"/>
    <w:rsid w:val="06FB6E7B"/>
    <w:rsid w:val="07DB73A2"/>
    <w:rsid w:val="0A4C61FE"/>
    <w:rsid w:val="0BA876FC"/>
    <w:rsid w:val="0BFD293F"/>
    <w:rsid w:val="0CEA3B46"/>
    <w:rsid w:val="0D86AE88"/>
    <w:rsid w:val="0E449632"/>
    <w:rsid w:val="0EE017BE"/>
    <w:rsid w:val="1008B3AB"/>
    <w:rsid w:val="11C1D618"/>
    <w:rsid w:val="12FEDDEB"/>
    <w:rsid w:val="149E2080"/>
    <w:rsid w:val="1698F3CD"/>
    <w:rsid w:val="18BABEF5"/>
    <w:rsid w:val="1966FF1D"/>
    <w:rsid w:val="19FC053C"/>
    <w:rsid w:val="1A568F56"/>
    <w:rsid w:val="1BF25FB7"/>
    <w:rsid w:val="20C12E47"/>
    <w:rsid w:val="2235C9D0"/>
    <w:rsid w:val="2434A7E6"/>
    <w:rsid w:val="2532818E"/>
    <w:rsid w:val="2546280D"/>
    <w:rsid w:val="25DB2986"/>
    <w:rsid w:val="291DAC4D"/>
    <w:rsid w:val="2A13F57E"/>
    <w:rsid w:val="2A29D1F4"/>
    <w:rsid w:val="2BFB8C2D"/>
    <w:rsid w:val="2CAA4555"/>
    <w:rsid w:val="2D387064"/>
    <w:rsid w:val="2D65E957"/>
    <w:rsid w:val="2E0EADED"/>
    <w:rsid w:val="30002E54"/>
    <w:rsid w:val="30DFEAD0"/>
    <w:rsid w:val="314D58E3"/>
    <w:rsid w:val="32AB6636"/>
    <w:rsid w:val="338F3F8C"/>
    <w:rsid w:val="359A7024"/>
    <w:rsid w:val="362F91D1"/>
    <w:rsid w:val="3666C4B8"/>
    <w:rsid w:val="369DE455"/>
    <w:rsid w:val="37364085"/>
    <w:rsid w:val="37468134"/>
    <w:rsid w:val="3988F651"/>
    <w:rsid w:val="3A72AFD9"/>
    <w:rsid w:val="3AD6C855"/>
    <w:rsid w:val="3D460B6F"/>
    <w:rsid w:val="3D83D738"/>
    <w:rsid w:val="3DEA4B20"/>
    <w:rsid w:val="3E6879E8"/>
    <w:rsid w:val="3EF0E9DC"/>
    <w:rsid w:val="4065DBEC"/>
    <w:rsid w:val="406C735D"/>
    <w:rsid w:val="40C62BAB"/>
    <w:rsid w:val="4187B33C"/>
    <w:rsid w:val="4323839D"/>
    <w:rsid w:val="43B54CF3"/>
    <w:rsid w:val="442D8E2E"/>
    <w:rsid w:val="450C414C"/>
    <w:rsid w:val="4661B024"/>
    <w:rsid w:val="46A1E1B6"/>
    <w:rsid w:val="4853E51C"/>
    <w:rsid w:val="48AD84F1"/>
    <w:rsid w:val="48CB9DF8"/>
    <w:rsid w:val="48F02236"/>
    <w:rsid w:val="49BD4CBE"/>
    <w:rsid w:val="4A8C2B87"/>
    <w:rsid w:val="4C2E44BA"/>
    <w:rsid w:val="4CE97B63"/>
    <w:rsid w:val="50DC4B3B"/>
    <w:rsid w:val="516E6A91"/>
    <w:rsid w:val="55EFCDC1"/>
    <w:rsid w:val="58105209"/>
    <w:rsid w:val="59276E83"/>
    <w:rsid w:val="595511D4"/>
    <w:rsid w:val="5C38386C"/>
    <w:rsid w:val="5CC1937D"/>
    <w:rsid w:val="5E31649F"/>
    <w:rsid w:val="5E8CCAFB"/>
    <w:rsid w:val="62C34715"/>
    <w:rsid w:val="63F85F8A"/>
    <w:rsid w:val="64775315"/>
    <w:rsid w:val="65DA78A8"/>
    <w:rsid w:val="66BDD53E"/>
    <w:rsid w:val="66BF639E"/>
    <w:rsid w:val="685B33FF"/>
    <w:rsid w:val="6A6ADA25"/>
    <w:rsid w:val="6D3A4013"/>
    <w:rsid w:val="6E67A901"/>
    <w:rsid w:val="6E6DE09E"/>
    <w:rsid w:val="6F8CA393"/>
    <w:rsid w:val="7039E714"/>
    <w:rsid w:val="705CC387"/>
    <w:rsid w:val="70B54D91"/>
    <w:rsid w:val="70E4C363"/>
    <w:rsid w:val="712873F4"/>
    <w:rsid w:val="732547AF"/>
    <w:rsid w:val="74C11810"/>
    <w:rsid w:val="7595477A"/>
    <w:rsid w:val="766FCF11"/>
    <w:rsid w:val="76D0D1E5"/>
    <w:rsid w:val="7717C5CE"/>
    <w:rsid w:val="778017D9"/>
    <w:rsid w:val="77E1CE6B"/>
    <w:rsid w:val="797286CC"/>
    <w:rsid w:val="7C40F5DC"/>
    <w:rsid w:val="7C5388FC"/>
    <w:rsid w:val="7D0D5F19"/>
    <w:rsid w:val="7DAF4D4A"/>
    <w:rsid w:val="7DDCC63D"/>
    <w:rsid w:val="7E67FA56"/>
    <w:rsid w:val="7F02F0C0"/>
    <w:rsid w:val="7F54EB0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58AC0"/>
  <w15:chartTrackingRefBased/>
  <w15:docId w15:val="{E8776C79-481D-41EB-86EC-AF260BE49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507204"/>
    <w:pPr>
      <w:spacing w:after="0" w:line="240" w:lineRule="auto"/>
    </w:pPr>
  </w:style>
  <w:style w:type="character" w:styleId="CommentReference">
    <w:name w:val="annotation reference"/>
    <w:basedOn w:val="DefaultParagraphFont"/>
    <w:uiPriority w:val="99"/>
    <w:semiHidden/>
    <w:unhideWhenUsed/>
    <w:rsid w:val="00AE3A77"/>
    <w:rPr>
      <w:sz w:val="16"/>
      <w:szCs w:val="16"/>
    </w:rPr>
  </w:style>
  <w:style w:type="paragraph" w:styleId="CommentText">
    <w:name w:val="annotation text"/>
    <w:basedOn w:val="Normal"/>
    <w:link w:val="CommentTextChar"/>
    <w:uiPriority w:val="99"/>
    <w:unhideWhenUsed/>
    <w:rsid w:val="00AE3A77"/>
    <w:pPr>
      <w:spacing w:line="240" w:lineRule="auto"/>
    </w:pPr>
    <w:rPr>
      <w:sz w:val="20"/>
      <w:szCs w:val="20"/>
    </w:rPr>
  </w:style>
  <w:style w:type="character" w:customStyle="1" w:styleId="CommentTextChar">
    <w:name w:val="Comment Text Char"/>
    <w:basedOn w:val="DefaultParagraphFont"/>
    <w:link w:val="CommentText"/>
    <w:uiPriority w:val="99"/>
    <w:rsid w:val="00AE3A77"/>
    <w:rPr>
      <w:sz w:val="20"/>
      <w:szCs w:val="20"/>
    </w:rPr>
  </w:style>
  <w:style w:type="paragraph" w:styleId="CommentSubject">
    <w:name w:val="annotation subject"/>
    <w:basedOn w:val="CommentText"/>
    <w:next w:val="CommentText"/>
    <w:link w:val="CommentSubjectChar"/>
    <w:uiPriority w:val="99"/>
    <w:semiHidden/>
    <w:unhideWhenUsed/>
    <w:rsid w:val="00AE3A77"/>
    <w:rPr>
      <w:b/>
      <w:bCs/>
    </w:rPr>
  </w:style>
  <w:style w:type="character" w:customStyle="1" w:styleId="CommentSubjectChar">
    <w:name w:val="Comment Subject Char"/>
    <w:basedOn w:val="CommentTextChar"/>
    <w:link w:val="CommentSubject"/>
    <w:uiPriority w:val="99"/>
    <w:semiHidden/>
    <w:rsid w:val="00AE3A77"/>
    <w:rPr>
      <w:b/>
      <w:bCs/>
      <w:sz w:val="20"/>
      <w:szCs w:val="20"/>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60bd91e6-1c00-477a-97d8-8116f91f6a06" xsi:nil="true"/>
    <lcf76f155ced4ddcb4097134ff3c332f xmlns="40e28a1e-619e-45d7-9705-62cdf4a3c4df">
      <Terms xmlns="http://schemas.microsoft.com/office/infopath/2007/PartnerControls"/>
    </lcf76f155ced4ddcb4097134ff3c332f>
    <SharedWithUsers xmlns="60bd91e6-1c00-477a-97d8-8116f91f6a06">
      <UserInfo>
        <DisplayName>JONES, Rachael (NHS SHROPSHIRE, TELFORD AND WREKIN ICB - M2L0M)</DisplayName>
        <AccountId>26</AccountId>
        <AccountType/>
      </UserInfo>
      <UserInfo>
        <DisplayName>ROBINSON, Jackie (NHS SHROPSHIRE, TELFORD AND WREKIN ICB - M2L0M)</DisplayName>
        <AccountId>25</AccountId>
        <AccountType/>
      </UserInfo>
      <UserInfo>
        <DisplayName>LOUISE BUCKLEY, Sara (NHS SHROPSHIRE, TELFORD AND WREKIN ICB - M2L0M)</DisplayName>
        <AccountId>29</AccountId>
        <AccountType/>
      </UserInfo>
      <UserInfo>
        <DisplayName>LOMAS, Alice (NHS SHROPSHIRE, TELFORD AND WREKIN ICB - M2L0M)</DisplayName>
        <AccountId>24</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C66FD29984EFE4DB93574C6D9BD3785" ma:contentTypeVersion="13" ma:contentTypeDescription="Create a new document." ma:contentTypeScope="" ma:versionID="41b3d0918c6bd64e2072ad94ad541a9a">
  <xsd:schema xmlns:xsd="http://www.w3.org/2001/XMLSchema" xmlns:xs="http://www.w3.org/2001/XMLSchema" xmlns:p="http://schemas.microsoft.com/office/2006/metadata/properties" xmlns:ns1="http://schemas.microsoft.com/sharepoint/v3" xmlns:ns2="40e28a1e-619e-45d7-9705-62cdf4a3c4df" xmlns:ns3="60bd91e6-1c00-477a-97d8-8116f91f6a06" targetNamespace="http://schemas.microsoft.com/office/2006/metadata/properties" ma:root="true" ma:fieldsID="b8075ce0c6bece812f2c24ec84c081c6" ns1:_="" ns2:_="" ns3:_="">
    <xsd:import namespace="http://schemas.microsoft.com/sharepoint/v3"/>
    <xsd:import namespace="40e28a1e-619e-45d7-9705-62cdf4a3c4df"/>
    <xsd:import namespace="60bd91e6-1c00-477a-97d8-8116f91f6a06"/>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e28a1e-619e-45d7-9705-62cdf4a3c4d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bd91e6-1c00-477a-97d8-8116f91f6a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7c6d912-2f4b-44f9-95b6-5151cdd711b0}" ma:internalName="TaxCatchAll" ma:showField="CatchAllData" ma:web="60bd91e6-1c00-477a-97d8-8116f91f6a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29936E-4CB3-4FDA-A0B0-D858D3A892EA}">
  <ds:schemaRefs>
    <ds:schemaRef ds:uri="http://purl.org/dc/dcmitype/"/>
    <ds:schemaRef ds:uri="http://schemas.microsoft.com/office/2006/documentManagement/types"/>
    <ds:schemaRef ds:uri="http://purl.org/dc/terms/"/>
    <ds:schemaRef ds:uri="http://schemas.microsoft.com/sharepoint/v3"/>
    <ds:schemaRef ds:uri="http://schemas.microsoft.com/office/2006/metadata/properties"/>
    <ds:schemaRef ds:uri="http://www.w3.org/XML/1998/namespace"/>
    <ds:schemaRef ds:uri="http://purl.org/dc/elements/1.1/"/>
    <ds:schemaRef ds:uri="60bd91e6-1c00-477a-97d8-8116f91f6a06"/>
    <ds:schemaRef ds:uri="http://schemas.microsoft.com/office/infopath/2007/PartnerControls"/>
    <ds:schemaRef ds:uri="http://schemas.openxmlformats.org/package/2006/metadata/core-properties"/>
    <ds:schemaRef ds:uri="40e28a1e-619e-45d7-9705-62cdf4a3c4df"/>
  </ds:schemaRefs>
</ds:datastoreItem>
</file>

<file path=customXml/itemProps2.xml><?xml version="1.0" encoding="utf-8"?>
<ds:datastoreItem xmlns:ds="http://schemas.openxmlformats.org/officeDocument/2006/customXml" ds:itemID="{A5C7DE81-B2D5-432C-8BD6-1E7B91FCA1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0e28a1e-619e-45d7-9705-62cdf4a3c4df"/>
    <ds:schemaRef ds:uri="60bd91e6-1c00-477a-97d8-8116f91f6a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D526F0-6574-4A87-AB7A-0A92C044A4D3}">
  <ds:schemaRefs>
    <ds:schemaRef ds:uri="http://schemas.microsoft.com/sharepoint/v3/contenttype/form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5</TotalTime>
  <Pages>2</Pages>
  <Words>684</Words>
  <Characters>3901</Characters>
  <Application>Microsoft Office Word</Application>
  <DocSecurity>4</DocSecurity>
  <Lines>32</Lines>
  <Paragraphs>9</Paragraphs>
  <ScaleCrop>false</ScaleCrop>
  <Company>Shropshire &amp; Telford CCG</Company>
  <LinksUpToDate>false</LinksUpToDate>
  <CharactersWithSpaces>4576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PYRAH, Emma (NHS SHROPSHIRE, TELFORD AND WREKIN ICB - M2L0M)</dc:creator>
  <cp:keywords/>
  <dc:description/>
  <cp:lastModifiedBy>Sarah Hampson</cp:lastModifiedBy>
  <cp:revision>2</cp:revision>
  <dcterms:created xsi:type="dcterms:W3CDTF">2023-05-19T14:26:00Z</dcterms:created>
  <dcterms:modified xsi:type="dcterms:W3CDTF">2023-05-19T14:26:00Z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0x010100CC66FD29984EFE4DB93574C6D9BD3785</vt:lpwstr>
  </property>
  <property fmtid="{D5CDD505-2E9C-101B-9397-08002B2CF9AE}" pid="3" name="MediaServiceImageTags">
    <vt:lpwstr/>
  </property>
</Properties>
</file>