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109C" w14:textId="77777777" w:rsidR="001164BF" w:rsidRDefault="001164BF" w:rsidP="001164BF">
      <w:pPr>
        <w:ind w:right="669"/>
        <w:jc w:val="both"/>
        <w:rPr>
          <w:rFonts w:cs="Arial"/>
          <w:szCs w:val="24"/>
        </w:rPr>
      </w:pPr>
    </w:p>
    <w:tbl>
      <w:tblPr>
        <w:tblW w:w="1002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96"/>
        <w:gridCol w:w="950"/>
        <w:gridCol w:w="2131"/>
        <w:gridCol w:w="950"/>
      </w:tblGrid>
      <w:tr w:rsidR="00682F8C" w:rsidRPr="004603BB" w14:paraId="5A1DB467" w14:textId="77777777" w:rsidTr="00AC4699">
        <w:trPr>
          <w:cantSplit/>
          <w:trHeight w:val="1569"/>
        </w:trPr>
        <w:tc>
          <w:tcPr>
            <w:tcW w:w="5996" w:type="dxa"/>
            <w:vMerge w:val="restart"/>
          </w:tcPr>
          <w:p w14:paraId="3A97D7BC" w14:textId="63ABE610" w:rsidR="00D82873" w:rsidRDefault="00D82873" w:rsidP="008A62AF">
            <w:pPr>
              <w:rPr>
                <w:szCs w:val="24"/>
              </w:rPr>
            </w:pPr>
            <w:bookmarkStart w:id="0" w:name="address1"/>
            <w:bookmarkEnd w:id="0"/>
            <w:r>
              <w:rPr>
                <w:szCs w:val="24"/>
              </w:rPr>
              <w:t>Shropshire Town and Parish Councils</w:t>
            </w:r>
          </w:p>
          <w:p w14:paraId="7ECBD203" w14:textId="77777777" w:rsidR="005606B4" w:rsidRDefault="00D82873" w:rsidP="008A62AF">
            <w:pPr>
              <w:rPr>
                <w:szCs w:val="24"/>
              </w:rPr>
            </w:pPr>
            <w:r>
              <w:rPr>
                <w:szCs w:val="24"/>
              </w:rPr>
              <w:t xml:space="preserve">Care of:  </w:t>
            </w:r>
          </w:p>
          <w:p w14:paraId="260D21C0" w14:textId="4C810B78" w:rsidR="003B0062" w:rsidRDefault="000A7FBE" w:rsidP="008A62A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82873">
              <w:rPr>
                <w:szCs w:val="24"/>
              </w:rPr>
              <w:t>hropshire Association of Local Councils</w:t>
            </w:r>
            <w:r w:rsidR="005606B4">
              <w:rPr>
                <w:szCs w:val="24"/>
              </w:rPr>
              <w:t xml:space="preserve"> (S</w:t>
            </w:r>
            <w:r>
              <w:rPr>
                <w:szCs w:val="24"/>
              </w:rPr>
              <w:t>ALC</w:t>
            </w:r>
            <w:r w:rsidR="005606B4">
              <w:rPr>
                <w:szCs w:val="24"/>
              </w:rPr>
              <w:t>)</w:t>
            </w:r>
          </w:p>
          <w:p w14:paraId="0D21D87E" w14:textId="77777777" w:rsidR="004C5129" w:rsidRPr="004C5129" w:rsidRDefault="004C5129" w:rsidP="004C5129">
            <w:pPr>
              <w:rPr>
                <w:szCs w:val="24"/>
              </w:rPr>
            </w:pPr>
            <w:r w:rsidRPr="004C5129">
              <w:rPr>
                <w:szCs w:val="24"/>
              </w:rPr>
              <w:t>Abbey Foregate, Shrewsbury</w:t>
            </w:r>
          </w:p>
          <w:p w14:paraId="5BB504BE" w14:textId="667B1C4F" w:rsidR="005606B4" w:rsidRPr="00E442BB" w:rsidRDefault="004C5129" w:rsidP="004C5129">
            <w:pPr>
              <w:rPr>
                <w:szCs w:val="24"/>
              </w:rPr>
            </w:pPr>
            <w:r w:rsidRPr="004C5129">
              <w:rPr>
                <w:szCs w:val="24"/>
              </w:rPr>
              <w:t>Shropshire SY2 6ND</w:t>
            </w:r>
          </w:p>
        </w:tc>
        <w:tc>
          <w:tcPr>
            <w:tcW w:w="4031" w:type="dxa"/>
            <w:gridSpan w:val="3"/>
            <w:shd w:val="clear" w:color="auto" w:fill="auto"/>
          </w:tcPr>
          <w:p w14:paraId="4A83CAB9" w14:textId="77777777" w:rsidR="00682F8C" w:rsidRPr="00CB69E1" w:rsidRDefault="00682F8C" w:rsidP="00682F8C">
            <w:pPr>
              <w:rPr>
                <w:color w:val="000000" w:themeColor="text1"/>
                <w:szCs w:val="24"/>
              </w:rPr>
            </w:pPr>
            <w:r w:rsidRPr="00CB69E1">
              <w:rPr>
                <w:color w:val="000000" w:themeColor="text1"/>
                <w:szCs w:val="24"/>
              </w:rPr>
              <w:t>Shropshire Council</w:t>
            </w:r>
          </w:p>
          <w:p w14:paraId="3D04E756" w14:textId="77777777" w:rsidR="00682F8C" w:rsidRPr="00CB69E1" w:rsidRDefault="00682F8C" w:rsidP="00682F8C">
            <w:pPr>
              <w:rPr>
                <w:color w:val="000000" w:themeColor="text1"/>
                <w:szCs w:val="24"/>
              </w:rPr>
            </w:pPr>
            <w:proofErr w:type="spellStart"/>
            <w:r w:rsidRPr="00CB69E1">
              <w:rPr>
                <w:color w:val="000000" w:themeColor="text1"/>
                <w:szCs w:val="24"/>
              </w:rPr>
              <w:t>Shirehall</w:t>
            </w:r>
            <w:proofErr w:type="spellEnd"/>
          </w:p>
          <w:p w14:paraId="002B96B4" w14:textId="77777777" w:rsidR="00682F8C" w:rsidRPr="00CB69E1" w:rsidRDefault="00682F8C" w:rsidP="00682F8C">
            <w:pPr>
              <w:rPr>
                <w:color w:val="000000" w:themeColor="text1"/>
                <w:szCs w:val="24"/>
              </w:rPr>
            </w:pPr>
            <w:r w:rsidRPr="00CB69E1">
              <w:rPr>
                <w:color w:val="000000" w:themeColor="text1"/>
                <w:szCs w:val="24"/>
              </w:rPr>
              <w:t>Abbey Foregate</w:t>
            </w:r>
          </w:p>
          <w:p w14:paraId="23411D4E" w14:textId="77777777" w:rsidR="00682F8C" w:rsidRPr="00CB69E1" w:rsidRDefault="00682F8C" w:rsidP="00682F8C">
            <w:pPr>
              <w:rPr>
                <w:color w:val="000000" w:themeColor="text1"/>
                <w:szCs w:val="24"/>
              </w:rPr>
            </w:pPr>
            <w:r w:rsidRPr="00CB69E1">
              <w:rPr>
                <w:color w:val="000000" w:themeColor="text1"/>
                <w:szCs w:val="24"/>
              </w:rPr>
              <w:t>Shrewsbury</w:t>
            </w:r>
          </w:p>
          <w:p w14:paraId="140E0FBC" w14:textId="125E87C4" w:rsidR="00682F8C" w:rsidRPr="00CB69E1" w:rsidRDefault="00682F8C" w:rsidP="00682F8C">
            <w:pPr>
              <w:rPr>
                <w:color w:val="000000" w:themeColor="text1"/>
                <w:szCs w:val="24"/>
              </w:rPr>
            </w:pPr>
            <w:r w:rsidRPr="00CB69E1">
              <w:rPr>
                <w:color w:val="000000" w:themeColor="text1"/>
                <w:szCs w:val="24"/>
              </w:rPr>
              <w:t>Shropshire</w:t>
            </w:r>
            <w:r w:rsidR="00DF37C6">
              <w:rPr>
                <w:color w:val="000000" w:themeColor="text1"/>
                <w:szCs w:val="24"/>
              </w:rPr>
              <w:t>,</w:t>
            </w:r>
            <w:r w:rsidRPr="00CB69E1">
              <w:rPr>
                <w:color w:val="000000" w:themeColor="text1"/>
                <w:szCs w:val="24"/>
              </w:rPr>
              <w:t xml:space="preserve"> SY2 6ND</w:t>
            </w:r>
          </w:p>
          <w:p w14:paraId="7A7E4B5A" w14:textId="77777777" w:rsidR="00682F8C" w:rsidRPr="00CB69E1" w:rsidRDefault="00682F8C" w:rsidP="0097300D">
            <w:pPr>
              <w:spacing w:after="60"/>
              <w:rPr>
                <w:color w:val="000000" w:themeColor="text1"/>
                <w:szCs w:val="24"/>
              </w:rPr>
            </w:pPr>
          </w:p>
        </w:tc>
      </w:tr>
      <w:tr w:rsidR="00682F8C" w:rsidRPr="004603BB" w14:paraId="156C6EC7" w14:textId="77777777" w:rsidTr="00AC4699">
        <w:trPr>
          <w:cantSplit/>
          <w:trHeight w:hRule="exact" w:val="384"/>
        </w:trPr>
        <w:tc>
          <w:tcPr>
            <w:tcW w:w="5996" w:type="dxa"/>
            <w:vMerge/>
          </w:tcPr>
          <w:p w14:paraId="409EC53C" w14:textId="77777777" w:rsidR="00682F8C" w:rsidRPr="004603BB" w:rsidRDefault="00682F8C" w:rsidP="0097300D">
            <w:pPr>
              <w:rPr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26016544" w14:textId="77777777" w:rsidR="00682F8C" w:rsidRPr="00AC4699" w:rsidRDefault="001A1C64" w:rsidP="0097300D">
            <w:pPr>
              <w:rPr>
                <w:color w:val="000000" w:themeColor="text1"/>
                <w:sz w:val="20"/>
              </w:rPr>
            </w:pPr>
            <w:r w:rsidRPr="00CB69E1">
              <w:rPr>
                <w:color w:val="000000" w:themeColor="text1"/>
                <w:sz w:val="20"/>
              </w:rPr>
              <w:t>Date:</w:t>
            </w:r>
          </w:p>
        </w:tc>
        <w:tc>
          <w:tcPr>
            <w:tcW w:w="3081" w:type="dxa"/>
            <w:gridSpan w:val="2"/>
            <w:vAlign w:val="bottom"/>
          </w:tcPr>
          <w:p w14:paraId="1E96ACB5" w14:textId="181246EC" w:rsidR="00682F8C" w:rsidRPr="00CB69E1" w:rsidRDefault="00D6714C" w:rsidP="00AC469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D6714C">
              <w:rPr>
                <w:color w:val="000000" w:themeColor="text1"/>
                <w:szCs w:val="24"/>
                <w:vertAlign w:val="superscript"/>
              </w:rPr>
              <w:t>rd</w:t>
            </w:r>
            <w:r>
              <w:rPr>
                <w:color w:val="000000" w:themeColor="text1"/>
                <w:szCs w:val="24"/>
              </w:rPr>
              <w:t xml:space="preserve"> February</w:t>
            </w:r>
            <w:r w:rsidR="00F215CC">
              <w:rPr>
                <w:color w:val="000000" w:themeColor="text1"/>
                <w:szCs w:val="24"/>
              </w:rPr>
              <w:t xml:space="preserve"> 202</w:t>
            </w:r>
            <w:r w:rsidR="00CD130E">
              <w:rPr>
                <w:color w:val="000000" w:themeColor="text1"/>
                <w:szCs w:val="24"/>
              </w:rPr>
              <w:t>3</w:t>
            </w:r>
          </w:p>
        </w:tc>
      </w:tr>
      <w:tr w:rsidR="00CD130E" w:rsidRPr="004603BB" w14:paraId="2509A8F5" w14:textId="77777777" w:rsidTr="00AC4699">
        <w:trPr>
          <w:gridAfter w:val="1"/>
          <w:wAfter w:w="950" w:type="dxa"/>
          <w:cantSplit/>
          <w:trHeight w:val="351"/>
        </w:trPr>
        <w:tc>
          <w:tcPr>
            <w:tcW w:w="5996" w:type="dxa"/>
          </w:tcPr>
          <w:p w14:paraId="7BE285A8" w14:textId="77777777" w:rsidR="00CD130E" w:rsidRPr="00682F8C" w:rsidRDefault="00CD130E" w:rsidP="00682F8C">
            <w:pPr>
              <w:rPr>
                <w:color w:val="3366FF"/>
                <w:sz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bottom"/>
          </w:tcPr>
          <w:p w14:paraId="5D51C544" w14:textId="77777777" w:rsidR="00CD130E" w:rsidRPr="00CB69E1" w:rsidRDefault="00CD130E" w:rsidP="00AC4699">
            <w:pPr>
              <w:rPr>
                <w:color w:val="000000" w:themeColor="text1"/>
                <w:szCs w:val="24"/>
              </w:rPr>
            </w:pPr>
          </w:p>
        </w:tc>
      </w:tr>
      <w:tr w:rsidR="00CD130E" w:rsidRPr="004603BB" w14:paraId="1C17CF3B" w14:textId="77777777" w:rsidTr="00AC4699">
        <w:trPr>
          <w:gridAfter w:val="1"/>
          <w:wAfter w:w="950" w:type="dxa"/>
          <w:cantSplit/>
          <w:trHeight w:val="375"/>
        </w:trPr>
        <w:tc>
          <w:tcPr>
            <w:tcW w:w="5996" w:type="dxa"/>
            <w:shd w:val="clear" w:color="auto" w:fill="auto"/>
          </w:tcPr>
          <w:p w14:paraId="7EA37E04" w14:textId="77777777" w:rsidR="00CD130E" w:rsidRPr="004603BB" w:rsidRDefault="00CD130E" w:rsidP="0097300D">
            <w:pPr>
              <w:rPr>
                <w:szCs w:val="24"/>
              </w:rPr>
            </w:pPr>
          </w:p>
        </w:tc>
        <w:tc>
          <w:tcPr>
            <w:tcW w:w="3081" w:type="dxa"/>
            <w:gridSpan w:val="2"/>
            <w:vAlign w:val="bottom"/>
          </w:tcPr>
          <w:p w14:paraId="16CEF19D" w14:textId="77777777" w:rsidR="00CD130E" w:rsidRPr="00CB69E1" w:rsidRDefault="00CD130E" w:rsidP="00AC4699">
            <w:pPr>
              <w:rPr>
                <w:color w:val="000000" w:themeColor="text1"/>
                <w:szCs w:val="24"/>
              </w:rPr>
            </w:pPr>
            <w:bookmarkStart w:id="1" w:name="Myref"/>
            <w:bookmarkEnd w:id="1"/>
          </w:p>
        </w:tc>
      </w:tr>
    </w:tbl>
    <w:p w14:paraId="31B69085" w14:textId="5A00A4B0" w:rsidR="00C74A05" w:rsidRDefault="00BB4457" w:rsidP="00AC1DF6">
      <w:pPr>
        <w:rPr>
          <w:rFonts w:cs="Arial"/>
          <w:color w:val="000000"/>
        </w:rPr>
      </w:pPr>
      <w:bookmarkStart w:id="2" w:name="Tel"/>
      <w:bookmarkEnd w:id="2"/>
      <w:r>
        <w:rPr>
          <w:rFonts w:cs="Arial"/>
          <w:color w:val="000000"/>
        </w:rPr>
        <w:t>Re: Thriving Children and Families Grant Opportunity</w:t>
      </w:r>
    </w:p>
    <w:p w14:paraId="1530CEC0" w14:textId="77777777" w:rsidR="00BB4457" w:rsidRDefault="00BB4457" w:rsidP="004E68C8">
      <w:pPr>
        <w:pStyle w:val="NoSpacing"/>
      </w:pPr>
    </w:p>
    <w:p w14:paraId="7637E796" w14:textId="28D1D6F9" w:rsidR="004E68C8" w:rsidRDefault="004E68C8" w:rsidP="004E68C8">
      <w:pPr>
        <w:pStyle w:val="NoSpacing"/>
      </w:pPr>
      <w:r>
        <w:t xml:space="preserve">Dear </w:t>
      </w:r>
      <w:r w:rsidR="007E4287">
        <w:t>Town and Parish Councils,</w:t>
      </w:r>
    </w:p>
    <w:p w14:paraId="59BC66E4" w14:textId="77777777" w:rsidR="004E68C8" w:rsidRDefault="004E68C8" w:rsidP="004E68C8">
      <w:pPr>
        <w:pStyle w:val="NoSpacing"/>
      </w:pPr>
    </w:p>
    <w:p w14:paraId="2BC42D58" w14:textId="77777777" w:rsidR="004E68C8" w:rsidRDefault="004E68C8" w:rsidP="004E68C8">
      <w:pPr>
        <w:pStyle w:val="NoSpacing"/>
      </w:pPr>
    </w:p>
    <w:p w14:paraId="2DF88801" w14:textId="22AAC839" w:rsidR="00AA2AB8" w:rsidRDefault="007E4287" w:rsidP="004E68C8">
      <w:pPr>
        <w:pStyle w:val="NoSpacing"/>
        <w:jc w:val="both"/>
      </w:pPr>
      <w:r>
        <w:t xml:space="preserve">We are writing to you regarding an opportunity for Shropshire Town and Parish Council’s to bid for one off funding to support </w:t>
      </w:r>
      <w:r w:rsidR="00C53CD3">
        <w:t xml:space="preserve">activities and interventions for </w:t>
      </w:r>
      <w:r>
        <w:t xml:space="preserve">Children, Young </w:t>
      </w:r>
      <w:proofErr w:type="gramStart"/>
      <w:r>
        <w:t>People</w:t>
      </w:r>
      <w:proofErr w:type="gramEnd"/>
      <w:r>
        <w:t xml:space="preserve"> and families in your local area. </w:t>
      </w:r>
    </w:p>
    <w:p w14:paraId="330C064A" w14:textId="77777777" w:rsidR="00F51CDC" w:rsidRDefault="00F51CDC" w:rsidP="004E68C8">
      <w:pPr>
        <w:pStyle w:val="NoSpacing"/>
        <w:jc w:val="both"/>
      </w:pPr>
    </w:p>
    <w:p w14:paraId="200C4DC1" w14:textId="74694166" w:rsidR="004E68C8" w:rsidRDefault="00D6714C" w:rsidP="004E68C8">
      <w:pPr>
        <w:pStyle w:val="NoSpacing"/>
        <w:jc w:val="both"/>
      </w:pPr>
      <w:r>
        <w:t xml:space="preserve">This opportunity is the result of a collaboration across the Local Authority and the Integrated Care Board, with financial input from the ICB and Public Health. </w:t>
      </w:r>
      <w:r w:rsidR="007E4287">
        <w:t>In the wake of the pandemic, this funding has been secured with the understand</w:t>
      </w:r>
      <w:r w:rsidR="00AA2AB8">
        <w:t xml:space="preserve">ing that </w:t>
      </w:r>
      <w:r w:rsidR="00F51CDC">
        <w:t xml:space="preserve">Covid, and our national response, </w:t>
      </w:r>
      <w:r w:rsidR="00AA2AB8">
        <w:t xml:space="preserve">has left its mark on young people, their </w:t>
      </w:r>
      <w:proofErr w:type="gramStart"/>
      <w:r w:rsidR="00AA2AB8">
        <w:t>families</w:t>
      </w:r>
      <w:proofErr w:type="gramEnd"/>
      <w:r w:rsidR="00AA2AB8">
        <w:t xml:space="preserve"> and communities. </w:t>
      </w:r>
      <w:r w:rsidR="00F51CDC">
        <w:t>At its core, t</w:t>
      </w:r>
      <w:r w:rsidR="00AA2AB8">
        <w:t xml:space="preserve">he funding </w:t>
      </w:r>
      <w:r w:rsidR="00F51CDC">
        <w:t xml:space="preserve">is to </w:t>
      </w:r>
      <w:r w:rsidR="00AA2AB8">
        <w:t>enable health</w:t>
      </w:r>
      <w:r w:rsidR="00F51CDC">
        <w:t>y</w:t>
      </w:r>
      <w:r w:rsidR="00AA2AB8">
        <w:t xml:space="preserve">, vibrant communities, where young people </w:t>
      </w:r>
      <w:proofErr w:type="gramStart"/>
      <w:r w:rsidR="00AA2AB8">
        <w:t>have the opportunity to</w:t>
      </w:r>
      <w:proofErr w:type="gramEnd"/>
      <w:r w:rsidR="00AA2AB8">
        <w:t xml:space="preserve"> thrive and grow</w:t>
      </w:r>
      <w:r w:rsidR="00C53CD3">
        <w:t xml:space="preserve"> </w:t>
      </w:r>
      <w:r w:rsidR="00A54CA8">
        <w:t>with the support of their</w:t>
      </w:r>
      <w:r w:rsidR="00C53CD3">
        <w:t xml:space="preserve"> community.</w:t>
      </w:r>
    </w:p>
    <w:p w14:paraId="0DE73981" w14:textId="676BF7A8" w:rsidR="00D6714C" w:rsidRDefault="00D6714C" w:rsidP="004E68C8">
      <w:pPr>
        <w:pStyle w:val="NoSpacing"/>
        <w:jc w:val="both"/>
      </w:pPr>
    </w:p>
    <w:p w14:paraId="45CBF7A7" w14:textId="04FEE5A9" w:rsidR="00931D90" w:rsidRDefault="00D6714C" w:rsidP="00AB26E3">
      <w:pPr>
        <w:pStyle w:val="NoSpacing"/>
        <w:jc w:val="both"/>
      </w:pPr>
      <w:r>
        <w:t>As this non-recurrent funding</w:t>
      </w:r>
      <w:r w:rsidR="00F51CDC">
        <w:t>, we are keen to work with Town and Parish Councils, to explore how this funding could perhaps be part of work already being considered or delivered in your area</w:t>
      </w:r>
      <w:r w:rsidR="0095343B">
        <w:t xml:space="preserve"> by community and </w:t>
      </w:r>
      <w:r w:rsidR="0039709D">
        <w:t>voluntary sector</w:t>
      </w:r>
      <w:r w:rsidR="0095343B">
        <w:t xml:space="preserve"> groups and organisations</w:t>
      </w:r>
      <w:r w:rsidR="00F51CDC">
        <w:t xml:space="preserve">, and </w:t>
      </w:r>
      <w:r w:rsidR="00AA4900">
        <w:t xml:space="preserve">most importantly </w:t>
      </w:r>
      <w:r w:rsidR="00F51CDC">
        <w:t xml:space="preserve">how </w:t>
      </w:r>
      <w:r w:rsidR="00AA4900">
        <w:t>the work will</w:t>
      </w:r>
      <w:r w:rsidR="00F51CDC">
        <w:t xml:space="preserve"> be sustained going forward. We also recognise the Town and Parish Councils are well placed to understand need in their community. </w:t>
      </w:r>
    </w:p>
    <w:p w14:paraId="0823FC31" w14:textId="77777777" w:rsidR="005B31AF" w:rsidRDefault="005B31AF" w:rsidP="00AB26E3">
      <w:pPr>
        <w:pStyle w:val="NoSpacing"/>
        <w:jc w:val="both"/>
      </w:pPr>
    </w:p>
    <w:p w14:paraId="326F8893" w14:textId="6D5B563E" w:rsidR="00F51CDC" w:rsidRPr="00AA4900" w:rsidRDefault="00F51CDC" w:rsidP="2F35F685">
      <w:pPr>
        <w:pStyle w:val="NoSpacing"/>
        <w:jc w:val="both"/>
        <w:rPr>
          <w:b/>
          <w:bCs/>
        </w:rPr>
      </w:pPr>
      <w:r>
        <w:t xml:space="preserve">It is also imperative that the funding bid outlines how the idea or proposed service has been (or will be) coproduced by children, young </w:t>
      </w:r>
      <w:proofErr w:type="gramStart"/>
      <w:r>
        <w:t>people</w:t>
      </w:r>
      <w:proofErr w:type="gramEnd"/>
      <w:r>
        <w:t xml:space="preserve"> or families. </w:t>
      </w:r>
      <w:r w:rsidRPr="00AA4900">
        <w:rPr>
          <w:b/>
          <w:bCs/>
        </w:rPr>
        <w:t xml:space="preserve">How do you know that this is what young people want, </w:t>
      </w:r>
      <w:proofErr w:type="gramStart"/>
      <w:r w:rsidRPr="00AA4900">
        <w:rPr>
          <w:b/>
          <w:bCs/>
        </w:rPr>
        <w:t>need</w:t>
      </w:r>
      <w:proofErr w:type="gramEnd"/>
      <w:r w:rsidRPr="00AA4900">
        <w:rPr>
          <w:b/>
          <w:bCs/>
        </w:rPr>
        <w:t xml:space="preserve"> and will </w:t>
      </w:r>
      <w:r w:rsidR="00AA4900">
        <w:rPr>
          <w:b/>
          <w:bCs/>
        </w:rPr>
        <w:t xml:space="preserve">actively </w:t>
      </w:r>
      <w:r w:rsidRPr="00AA4900">
        <w:rPr>
          <w:b/>
          <w:bCs/>
        </w:rPr>
        <w:t>par</w:t>
      </w:r>
      <w:r w:rsidR="00AA4900" w:rsidRPr="00AA4900">
        <w:rPr>
          <w:b/>
          <w:bCs/>
        </w:rPr>
        <w:t>ticipate in?</w:t>
      </w:r>
      <w:r w:rsidR="00D6714C">
        <w:rPr>
          <w:b/>
          <w:bCs/>
        </w:rPr>
        <w:t xml:space="preserve"> What is the gap for young people in your community – according to the young people?</w:t>
      </w:r>
    </w:p>
    <w:p w14:paraId="2975D8AB" w14:textId="77777777" w:rsidR="004E68C8" w:rsidRDefault="004E68C8" w:rsidP="004E68C8">
      <w:pPr>
        <w:pStyle w:val="NoSpacing"/>
        <w:jc w:val="both"/>
      </w:pPr>
    </w:p>
    <w:p w14:paraId="3D708AB9" w14:textId="592A0F1E" w:rsidR="004E68C8" w:rsidRDefault="00AA4900" w:rsidP="00110943">
      <w:pPr>
        <w:pStyle w:val="NoSpacing"/>
        <w:jc w:val="both"/>
      </w:pPr>
      <w:r>
        <w:t>The funding bid</w:t>
      </w:r>
      <w:r w:rsidR="004E68C8">
        <w:t xml:space="preserve"> will need to demonstrate how they support </w:t>
      </w:r>
      <w:hyperlink r:id="rId11" w:history="1">
        <w:r w:rsidR="004E68C8">
          <w:rPr>
            <w:rStyle w:val="Hyperlink"/>
          </w:rPr>
          <w:t>The Shropshire Plan</w:t>
        </w:r>
      </w:hyperlink>
      <w:r w:rsidR="004E68C8">
        <w:t xml:space="preserve"> and the </w:t>
      </w:r>
      <w:r>
        <w:t>Shropshire Integrated Place Partnership Priorities.</w:t>
      </w:r>
      <w:r w:rsidR="004E68C8">
        <w:t xml:space="preserve"> These are:</w:t>
      </w:r>
    </w:p>
    <w:p w14:paraId="21869E45" w14:textId="77777777" w:rsidR="004E68C8" w:rsidRDefault="004E68C8" w:rsidP="00110943">
      <w:pPr>
        <w:pStyle w:val="NoSpacing"/>
        <w:jc w:val="both"/>
      </w:pPr>
      <w:r>
        <w:t xml:space="preserve">  </w:t>
      </w:r>
    </w:p>
    <w:p w14:paraId="75A527FF" w14:textId="77777777" w:rsidR="00AA4900" w:rsidRPr="00231553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t>Children's and Young People’s Strategy</w:t>
      </w:r>
    </w:p>
    <w:p w14:paraId="5BFC4E0E" w14:textId="77777777" w:rsidR="00AA4900" w:rsidRPr="00231553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t>Prevention/Healthy Lifestyles/Healthy Weight</w:t>
      </w:r>
    </w:p>
    <w:p w14:paraId="10F0D8E1" w14:textId="77777777" w:rsidR="00E70DC2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t>Mental Health</w:t>
      </w:r>
    </w:p>
    <w:p w14:paraId="794B68FE" w14:textId="59E713D6" w:rsidR="00AA4900" w:rsidRPr="00231553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t>Workforce</w:t>
      </w:r>
    </w:p>
    <w:p w14:paraId="5D07C66B" w14:textId="77777777" w:rsidR="00AA4900" w:rsidRPr="00231553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t>Community Capacity &amp; Resilience with the VCSE</w:t>
      </w:r>
    </w:p>
    <w:p w14:paraId="0E53D150" w14:textId="77777777" w:rsidR="00AA4900" w:rsidRPr="00231553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t>Local Care and Personalisation (incl. involvement)</w:t>
      </w:r>
    </w:p>
    <w:p w14:paraId="4091A6C1" w14:textId="77777777" w:rsidR="00AA4900" w:rsidRPr="00231553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t>Supporting Primary Care Networks</w:t>
      </w:r>
    </w:p>
    <w:p w14:paraId="2EB718E6" w14:textId="0C96DD13" w:rsidR="00AA4900" w:rsidRPr="00231553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lastRenderedPageBreak/>
        <w:t xml:space="preserve">Integration and </w:t>
      </w:r>
      <w:r w:rsidR="007866B8">
        <w:rPr>
          <w:rFonts w:cs="Arial"/>
          <w:b/>
          <w:bCs/>
          <w:szCs w:val="24"/>
        </w:rPr>
        <w:t>the Better Care Fund</w:t>
      </w:r>
    </w:p>
    <w:p w14:paraId="414300C7" w14:textId="77777777" w:rsidR="00AA4900" w:rsidRPr="006B287E" w:rsidRDefault="00AA4900" w:rsidP="00AA4900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 w:rsidRPr="00231553">
        <w:rPr>
          <w:rFonts w:cs="Arial"/>
          <w:b/>
          <w:bCs/>
          <w:szCs w:val="24"/>
        </w:rPr>
        <w:t>Tackling health inequalities</w:t>
      </w:r>
    </w:p>
    <w:p w14:paraId="363F2AAC" w14:textId="3666B07F" w:rsidR="004E68C8" w:rsidRDefault="004E68C8" w:rsidP="00110943">
      <w:pPr>
        <w:pStyle w:val="NoSpacing"/>
        <w:jc w:val="both"/>
      </w:pPr>
      <w:r>
        <w:t xml:space="preserve">  </w:t>
      </w:r>
    </w:p>
    <w:p w14:paraId="7572F946" w14:textId="4D8F7602" w:rsidR="000A7FBE" w:rsidRDefault="00AA4900" w:rsidP="00C919EC">
      <w:pPr>
        <w:pStyle w:val="NoSpacing"/>
        <w:jc w:val="both"/>
        <w:rPr>
          <w:rFonts w:cs="Arial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 xml:space="preserve">There is a total pot of £150,000 to distribute as part of this fund. The bids can be up to a maximum of £25,000. The bids will be evaluated giving significant weight to </w:t>
      </w:r>
      <w:r w:rsidR="000A7FBE">
        <w:rPr>
          <w:rFonts w:cs="Arial"/>
          <w:bdr w:val="none" w:sz="0" w:space="0" w:color="auto" w:frame="1"/>
        </w:rPr>
        <w:t>those</w:t>
      </w:r>
      <w:r>
        <w:rPr>
          <w:rFonts w:cs="Arial"/>
          <w:bdr w:val="none" w:sz="0" w:space="0" w:color="auto" w:frame="1"/>
        </w:rPr>
        <w:t xml:space="preserve"> that have strong </w:t>
      </w:r>
      <w:r w:rsidR="000A7FBE">
        <w:rPr>
          <w:rFonts w:cs="Arial"/>
          <w:bdr w:val="none" w:sz="0" w:space="0" w:color="auto" w:frame="1"/>
        </w:rPr>
        <w:t xml:space="preserve">recognition and understanding of their community, including </w:t>
      </w:r>
      <w:r>
        <w:rPr>
          <w:rFonts w:cs="Arial"/>
          <w:bdr w:val="none" w:sz="0" w:space="0" w:color="auto" w:frame="1"/>
        </w:rPr>
        <w:t>coproduction</w:t>
      </w:r>
      <w:r w:rsidR="000A7FBE">
        <w:rPr>
          <w:rFonts w:cs="Arial"/>
          <w:bdr w:val="none" w:sz="0" w:space="0" w:color="auto" w:frame="1"/>
        </w:rPr>
        <w:t xml:space="preserve">; </w:t>
      </w:r>
      <w:r w:rsidR="00C53CD3">
        <w:rPr>
          <w:rFonts w:cs="Arial"/>
          <w:bdr w:val="none" w:sz="0" w:space="0" w:color="auto" w:frame="1"/>
        </w:rPr>
        <w:t xml:space="preserve">community &amp; voluntary sector provision, </w:t>
      </w:r>
      <w:r w:rsidR="000A7FBE">
        <w:rPr>
          <w:rFonts w:cs="Arial"/>
          <w:bdr w:val="none" w:sz="0" w:space="0" w:color="auto" w:frame="1"/>
        </w:rPr>
        <w:t>as well as those bids that demonstrate effective sustainability.</w:t>
      </w:r>
    </w:p>
    <w:p w14:paraId="44FD938E" w14:textId="56D1F93A" w:rsidR="00AA4900" w:rsidRPr="00AA4900" w:rsidRDefault="00AA4900" w:rsidP="00C919EC">
      <w:pPr>
        <w:pStyle w:val="NoSpacing"/>
        <w:jc w:val="both"/>
        <w:rPr>
          <w:rFonts w:cs="Arial"/>
          <w:bdr w:val="none" w:sz="0" w:space="0" w:color="auto" w:frame="1"/>
        </w:rPr>
      </w:pPr>
    </w:p>
    <w:p w14:paraId="19E2EE52" w14:textId="77777777" w:rsidR="000A7FBE" w:rsidRDefault="000A7FBE" w:rsidP="00C919EC">
      <w:pPr>
        <w:pStyle w:val="NoSpacing"/>
        <w:jc w:val="both"/>
        <w:rPr>
          <w:rFonts w:cs="Arial"/>
          <w:b/>
          <w:bCs/>
          <w:bdr w:val="none" w:sz="0" w:space="0" w:color="auto" w:frame="1"/>
        </w:rPr>
      </w:pPr>
    </w:p>
    <w:p w14:paraId="7D01F7DB" w14:textId="5052F738" w:rsidR="00C919EC" w:rsidRDefault="00C919EC" w:rsidP="00C919EC">
      <w:pPr>
        <w:pStyle w:val="NoSpacing"/>
        <w:jc w:val="both"/>
        <w:rPr>
          <w:rFonts w:cs="Arial"/>
          <w:b/>
          <w:bCs/>
          <w:bdr w:val="none" w:sz="0" w:space="0" w:color="auto" w:frame="1"/>
        </w:rPr>
      </w:pPr>
      <w:r>
        <w:rPr>
          <w:rFonts w:cs="Arial"/>
          <w:b/>
          <w:bCs/>
          <w:bdr w:val="none" w:sz="0" w:space="0" w:color="auto" w:frame="1"/>
        </w:rPr>
        <w:t xml:space="preserve">Please forward submissions to </w:t>
      </w:r>
      <w:hyperlink r:id="rId12" w:history="1">
        <w:r w:rsidR="00AA4900" w:rsidRPr="00251C99">
          <w:rPr>
            <w:rStyle w:val="Hyperlink"/>
            <w:rFonts w:cs="Arial"/>
            <w:b/>
            <w:bCs/>
            <w:bdr w:val="none" w:sz="0" w:space="0" w:color="auto" w:frame="1"/>
          </w:rPr>
          <w:t>melanie.france@shropshire.gov.uk</w:t>
        </w:r>
      </w:hyperlink>
    </w:p>
    <w:p w14:paraId="7443974D" w14:textId="77777777" w:rsidR="000A7FBE" w:rsidRDefault="000A7FBE" w:rsidP="00C919EC">
      <w:pPr>
        <w:pStyle w:val="NoSpacing"/>
        <w:jc w:val="both"/>
        <w:rPr>
          <w:rFonts w:cs="Arial"/>
          <w:b/>
          <w:bCs/>
          <w:bdr w:val="none" w:sz="0" w:space="0" w:color="auto" w:frame="1"/>
        </w:rPr>
      </w:pPr>
    </w:p>
    <w:p w14:paraId="70765C1F" w14:textId="77777777" w:rsidR="000A7FBE" w:rsidRDefault="000A7FBE" w:rsidP="00C919EC">
      <w:pPr>
        <w:pStyle w:val="NoSpacing"/>
        <w:jc w:val="both"/>
        <w:rPr>
          <w:rFonts w:cs="Arial"/>
          <w:b/>
          <w:bCs/>
          <w:bdr w:val="none" w:sz="0" w:space="0" w:color="auto" w:frame="1"/>
        </w:rPr>
      </w:pPr>
    </w:p>
    <w:p w14:paraId="4F8E821F" w14:textId="0D0EB53B" w:rsidR="00C919EC" w:rsidRPr="003A6EAE" w:rsidRDefault="00C919EC" w:rsidP="00C919EC">
      <w:pPr>
        <w:pStyle w:val="NoSpacing"/>
        <w:jc w:val="both"/>
        <w:rPr>
          <w:rFonts w:cs="Arial"/>
          <w:b/>
          <w:bCs/>
          <w:bdr w:val="none" w:sz="0" w:space="0" w:color="auto" w:frame="1"/>
        </w:rPr>
      </w:pPr>
      <w:r w:rsidRPr="003A6EAE">
        <w:rPr>
          <w:rFonts w:cs="Arial"/>
          <w:b/>
          <w:bCs/>
          <w:bdr w:val="none" w:sz="0" w:space="0" w:color="auto" w:frame="1"/>
        </w:rPr>
        <w:t xml:space="preserve">The deadline for applying </w:t>
      </w:r>
      <w:proofErr w:type="gramStart"/>
      <w:r w:rsidRPr="003A6EAE">
        <w:rPr>
          <w:rFonts w:cs="Arial"/>
          <w:b/>
          <w:bCs/>
          <w:bdr w:val="none" w:sz="0" w:space="0" w:color="auto" w:frame="1"/>
        </w:rPr>
        <w:t>is:</w:t>
      </w:r>
      <w:proofErr w:type="gramEnd"/>
      <w:r w:rsidRPr="003A6EAE">
        <w:rPr>
          <w:rFonts w:cs="Arial"/>
          <w:b/>
          <w:bCs/>
          <w:bdr w:val="none" w:sz="0" w:space="0" w:color="auto" w:frame="1"/>
        </w:rPr>
        <w:t xml:space="preserve"> </w:t>
      </w:r>
      <w:r w:rsidR="00F51D61">
        <w:rPr>
          <w:rFonts w:cs="Arial"/>
          <w:b/>
          <w:bCs/>
          <w:bdr w:val="none" w:sz="0" w:space="0" w:color="auto" w:frame="1"/>
        </w:rPr>
        <w:t>Monday</w:t>
      </w:r>
      <w:r w:rsidR="00AA4900">
        <w:rPr>
          <w:rFonts w:cs="Arial"/>
          <w:b/>
          <w:bCs/>
          <w:bdr w:val="none" w:sz="0" w:space="0" w:color="auto" w:frame="1"/>
        </w:rPr>
        <w:t xml:space="preserve">, </w:t>
      </w:r>
      <w:r w:rsidR="00F51D61">
        <w:rPr>
          <w:rFonts w:cs="Arial"/>
          <w:b/>
          <w:bCs/>
          <w:bdr w:val="none" w:sz="0" w:space="0" w:color="auto" w:frame="1"/>
        </w:rPr>
        <w:t>6</w:t>
      </w:r>
      <w:r w:rsidR="00F51D61" w:rsidRPr="00F51D61">
        <w:rPr>
          <w:rFonts w:cs="Arial"/>
          <w:b/>
          <w:bCs/>
          <w:bdr w:val="none" w:sz="0" w:space="0" w:color="auto" w:frame="1"/>
          <w:vertAlign w:val="superscript"/>
        </w:rPr>
        <w:t>th</w:t>
      </w:r>
      <w:r w:rsidR="00F51D61">
        <w:rPr>
          <w:rFonts w:cs="Arial"/>
          <w:b/>
          <w:bCs/>
          <w:bdr w:val="none" w:sz="0" w:space="0" w:color="auto" w:frame="1"/>
        </w:rPr>
        <w:t xml:space="preserve"> March</w:t>
      </w:r>
      <w:r w:rsidRPr="003A6EAE">
        <w:rPr>
          <w:rFonts w:cs="Arial"/>
          <w:b/>
          <w:bCs/>
          <w:bdr w:val="none" w:sz="0" w:space="0" w:color="auto" w:frame="1"/>
        </w:rPr>
        <w:t xml:space="preserve"> 2023 at noon</w:t>
      </w:r>
      <w:r w:rsidR="00F51D61">
        <w:rPr>
          <w:rFonts w:cs="Arial"/>
          <w:b/>
          <w:bCs/>
          <w:bdr w:val="none" w:sz="0" w:space="0" w:color="auto" w:frame="1"/>
        </w:rPr>
        <w:t>.</w:t>
      </w:r>
    </w:p>
    <w:p w14:paraId="30206C8E" w14:textId="77777777" w:rsidR="00C919EC" w:rsidRDefault="00C919EC" w:rsidP="00110943">
      <w:pPr>
        <w:pStyle w:val="NoSpacing"/>
        <w:jc w:val="both"/>
      </w:pPr>
    </w:p>
    <w:p w14:paraId="17A4AA51" w14:textId="77777777" w:rsidR="004E68C8" w:rsidRDefault="004E68C8" w:rsidP="00110943">
      <w:pPr>
        <w:pStyle w:val="NoSpacing"/>
        <w:jc w:val="both"/>
      </w:pPr>
      <w:r>
        <w:t xml:space="preserve">  </w:t>
      </w:r>
    </w:p>
    <w:p w14:paraId="2326B59A" w14:textId="77777777" w:rsidR="004E68C8" w:rsidRDefault="004E68C8" w:rsidP="00110943">
      <w:pPr>
        <w:pStyle w:val="NoSpacing"/>
        <w:jc w:val="both"/>
      </w:pPr>
      <w:r>
        <w:t xml:space="preserve">Best wishes </w:t>
      </w:r>
    </w:p>
    <w:p w14:paraId="1F11960F" w14:textId="77777777" w:rsidR="004E68C8" w:rsidRDefault="004E68C8" w:rsidP="00110943">
      <w:pPr>
        <w:pStyle w:val="NoSpacing"/>
        <w:jc w:val="both"/>
      </w:pPr>
    </w:p>
    <w:p w14:paraId="7D5E4A9C" w14:textId="23A7A3AE" w:rsidR="004E68C8" w:rsidRDefault="00E70DC2" w:rsidP="004E68C8">
      <w:pPr>
        <w:pStyle w:val="NoSpacing"/>
        <w:jc w:val="both"/>
      </w:pPr>
      <w:r>
        <w:rPr>
          <w:noProof/>
        </w:rPr>
        <w:drawing>
          <wp:inline distT="0" distB="0" distL="0" distR="0" wp14:anchorId="713F118B" wp14:editId="3FD4F6C8">
            <wp:extent cx="1346200" cy="686094"/>
            <wp:effectExtent l="0" t="0" r="635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894" cy="6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03F80" w14:textId="2F40E618" w:rsidR="000A7FBE" w:rsidRDefault="000A7FBE" w:rsidP="004E68C8">
      <w:pPr>
        <w:pStyle w:val="NoSpacing"/>
        <w:jc w:val="both"/>
      </w:pPr>
    </w:p>
    <w:p w14:paraId="67C80354" w14:textId="77ADA3F1" w:rsidR="000A7FBE" w:rsidRDefault="000A7FBE" w:rsidP="004E68C8">
      <w:pPr>
        <w:pStyle w:val="NoSpacing"/>
        <w:jc w:val="both"/>
      </w:pPr>
      <w:r>
        <w:t>Penny Bason</w:t>
      </w:r>
    </w:p>
    <w:p w14:paraId="5B77441E" w14:textId="794371FF" w:rsidR="000A7FBE" w:rsidRDefault="000A7FBE" w:rsidP="004E68C8">
      <w:pPr>
        <w:pStyle w:val="NoSpacing"/>
        <w:jc w:val="both"/>
      </w:pPr>
      <w:r>
        <w:t>Head of Service, Joint Partnerships</w:t>
      </w:r>
    </w:p>
    <w:p w14:paraId="2B794CFB" w14:textId="441EED76" w:rsidR="000A7FBE" w:rsidRDefault="000A7FBE" w:rsidP="004E68C8">
      <w:pPr>
        <w:pStyle w:val="NoSpacing"/>
        <w:jc w:val="both"/>
      </w:pPr>
      <w:r>
        <w:t>Shropshire Council</w:t>
      </w:r>
    </w:p>
    <w:p w14:paraId="25614B91" w14:textId="77777777" w:rsidR="004E68C8" w:rsidRDefault="004E68C8" w:rsidP="004E68C8">
      <w:pPr>
        <w:pStyle w:val="NoSpacing"/>
        <w:jc w:val="both"/>
      </w:pPr>
    </w:p>
    <w:p w14:paraId="5F2FBE0B" w14:textId="77777777" w:rsidR="001813E5" w:rsidRDefault="001813E5" w:rsidP="004E68C8">
      <w:pPr>
        <w:pStyle w:val="NoSpacing"/>
      </w:pPr>
    </w:p>
    <w:p w14:paraId="49E29566" w14:textId="77777777" w:rsidR="00F73D31" w:rsidRDefault="00F73D31" w:rsidP="00F73D31"/>
    <w:p w14:paraId="177B1872" w14:textId="3E0DDDDF" w:rsidR="00F73D31" w:rsidRPr="00D04ED9" w:rsidRDefault="00F73D31" w:rsidP="00D04ED9">
      <w:pPr>
        <w:rPr>
          <w:i/>
          <w:iCs/>
          <w:color w:val="FF0000"/>
          <w:sz w:val="28"/>
          <w:szCs w:val="28"/>
        </w:rPr>
      </w:pPr>
    </w:p>
    <w:sectPr w:rsidR="00F73D31" w:rsidRPr="00D04ED9" w:rsidSect="00420ED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80" w:right="1298" w:bottom="899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EF39" w14:textId="77777777" w:rsidR="006D30CC" w:rsidRDefault="006D30CC">
      <w:r>
        <w:separator/>
      </w:r>
    </w:p>
  </w:endnote>
  <w:endnote w:type="continuationSeparator" w:id="0">
    <w:p w14:paraId="69E2BD12" w14:textId="77777777" w:rsidR="006D30CC" w:rsidRDefault="006D30CC">
      <w:r>
        <w:continuationSeparator/>
      </w:r>
    </w:p>
  </w:endnote>
  <w:endnote w:type="continuationNotice" w:id="1">
    <w:p w14:paraId="4CBEFD64" w14:textId="77777777" w:rsidR="006D30CC" w:rsidRDefault="006D3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7AFC" w14:textId="77777777" w:rsidR="004E4057" w:rsidRDefault="004E4057" w:rsidP="001164BF">
    <w:pPr>
      <w:pStyle w:val="Footer"/>
      <w:ind w:left="-180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7AC8" w14:textId="77777777" w:rsidR="004E4057" w:rsidRDefault="004E4057" w:rsidP="00E855F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587C" w14:textId="77777777" w:rsidR="006D30CC" w:rsidRDefault="006D30CC">
      <w:r>
        <w:separator/>
      </w:r>
    </w:p>
  </w:footnote>
  <w:footnote w:type="continuationSeparator" w:id="0">
    <w:p w14:paraId="60E2965F" w14:textId="77777777" w:rsidR="006D30CC" w:rsidRDefault="006D30CC">
      <w:r>
        <w:continuationSeparator/>
      </w:r>
    </w:p>
  </w:footnote>
  <w:footnote w:type="continuationNotice" w:id="1">
    <w:p w14:paraId="3EA16972" w14:textId="77777777" w:rsidR="006D30CC" w:rsidRDefault="006D3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D005" w14:textId="77777777" w:rsidR="004E4057" w:rsidRDefault="001813E5" w:rsidP="001164BF">
    <w:pPr>
      <w:pStyle w:val="Header"/>
      <w:ind w:left="-16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B83BA" wp14:editId="6CA949D0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A720" w14:textId="77777777" w:rsidR="004E4057" w:rsidRDefault="008858D8" w:rsidP="00E855F2">
    <w:pPr>
      <w:pStyle w:val="Header"/>
      <w:ind w:left="-900"/>
    </w:pPr>
    <w:r>
      <w:rPr>
        <w:noProof/>
        <w:lang w:val="en-US" w:eastAsia="en-US"/>
      </w:rPr>
      <w:drawing>
        <wp:anchor distT="0" distB="0" distL="114300" distR="114300" simplePos="0" relativeHeight="251658241" behindDoc="1" locked="0" layoutInCell="1" allowOverlap="1" wp14:anchorId="3581A933" wp14:editId="4A44CE16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90400" cy="10933200"/>
          <wp:effectExtent l="0" t="0" r="0" b="1905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9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537"/>
    <w:multiLevelType w:val="hybridMultilevel"/>
    <w:tmpl w:val="DBEC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763A"/>
    <w:multiLevelType w:val="hybridMultilevel"/>
    <w:tmpl w:val="4826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5C82"/>
    <w:multiLevelType w:val="hybridMultilevel"/>
    <w:tmpl w:val="4A0E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4C06"/>
    <w:multiLevelType w:val="hybridMultilevel"/>
    <w:tmpl w:val="7E8C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2468"/>
    <w:multiLevelType w:val="multilevel"/>
    <w:tmpl w:val="BE1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AE0ADD"/>
    <w:multiLevelType w:val="hybridMultilevel"/>
    <w:tmpl w:val="FFFFFFFF"/>
    <w:lvl w:ilvl="0" w:tplc="70A86574">
      <w:start w:val="1"/>
      <w:numFmt w:val="decimal"/>
      <w:lvlText w:val="%1."/>
      <w:lvlJc w:val="left"/>
      <w:pPr>
        <w:ind w:left="720" w:hanging="360"/>
      </w:pPr>
    </w:lvl>
    <w:lvl w:ilvl="1" w:tplc="696A69D4">
      <w:start w:val="1"/>
      <w:numFmt w:val="lowerLetter"/>
      <w:lvlText w:val="%2."/>
      <w:lvlJc w:val="left"/>
      <w:pPr>
        <w:ind w:left="1440" w:hanging="360"/>
      </w:pPr>
    </w:lvl>
    <w:lvl w:ilvl="2" w:tplc="74124D24">
      <w:start w:val="1"/>
      <w:numFmt w:val="lowerRoman"/>
      <w:lvlText w:val="%3."/>
      <w:lvlJc w:val="right"/>
      <w:pPr>
        <w:ind w:left="2160" w:hanging="180"/>
      </w:pPr>
    </w:lvl>
    <w:lvl w:ilvl="3" w:tplc="B9DCABBC">
      <w:start w:val="1"/>
      <w:numFmt w:val="decimal"/>
      <w:lvlText w:val="%4."/>
      <w:lvlJc w:val="left"/>
      <w:pPr>
        <w:ind w:left="2880" w:hanging="360"/>
      </w:pPr>
    </w:lvl>
    <w:lvl w:ilvl="4" w:tplc="D7D48F56">
      <w:start w:val="1"/>
      <w:numFmt w:val="lowerLetter"/>
      <w:lvlText w:val="%5."/>
      <w:lvlJc w:val="left"/>
      <w:pPr>
        <w:ind w:left="3600" w:hanging="360"/>
      </w:pPr>
    </w:lvl>
    <w:lvl w:ilvl="5" w:tplc="3870831E">
      <w:start w:val="1"/>
      <w:numFmt w:val="lowerRoman"/>
      <w:lvlText w:val="%6."/>
      <w:lvlJc w:val="right"/>
      <w:pPr>
        <w:ind w:left="4320" w:hanging="180"/>
      </w:pPr>
    </w:lvl>
    <w:lvl w:ilvl="6" w:tplc="A03CA41A">
      <w:start w:val="1"/>
      <w:numFmt w:val="decimal"/>
      <w:lvlText w:val="%7."/>
      <w:lvlJc w:val="left"/>
      <w:pPr>
        <w:ind w:left="5040" w:hanging="360"/>
      </w:pPr>
    </w:lvl>
    <w:lvl w:ilvl="7" w:tplc="F2D45102">
      <w:start w:val="1"/>
      <w:numFmt w:val="lowerLetter"/>
      <w:lvlText w:val="%8."/>
      <w:lvlJc w:val="left"/>
      <w:pPr>
        <w:ind w:left="5760" w:hanging="360"/>
      </w:pPr>
    </w:lvl>
    <w:lvl w:ilvl="8" w:tplc="0F98BF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2123E"/>
    <w:multiLevelType w:val="hybridMultilevel"/>
    <w:tmpl w:val="FAD4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E4E59"/>
    <w:multiLevelType w:val="hybridMultilevel"/>
    <w:tmpl w:val="FFFFFFFF"/>
    <w:lvl w:ilvl="0" w:tplc="06067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C8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88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2F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0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A4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47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EE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66"/>
    <w:rsid w:val="00005807"/>
    <w:rsid w:val="0002134D"/>
    <w:rsid w:val="00030C0E"/>
    <w:rsid w:val="00034232"/>
    <w:rsid w:val="0003681B"/>
    <w:rsid w:val="000405FB"/>
    <w:rsid w:val="00052013"/>
    <w:rsid w:val="00056FF4"/>
    <w:rsid w:val="0007052F"/>
    <w:rsid w:val="000738F6"/>
    <w:rsid w:val="00095820"/>
    <w:rsid w:val="000A7FBE"/>
    <w:rsid w:val="000C50E5"/>
    <w:rsid w:val="000C5DC8"/>
    <w:rsid w:val="000D0B48"/>
    <w:rsid w:val="00110943"/>
    <w:rsid w:val="001164BF"/>
    <w:rsid w:val="001310CD"/>
    <w:rsid w:val="00136B98"/>
    <w:rsid w:val="00137115"/>
    <w:rsid w:val="0014225A"/>
    <w:rsid w:val="00152982"/>
    <w:rsid w:val="00155CD3"/>
    <w:rsid w:val="0016052C"/>
    <w:rsid w:val="001813E5"/>
    <w:rsid w:val="001867FE"/>
    <w:rsid w:val="001A1C64"/>
    <w:rsid w:val="001A1D91"/>
    <w:rsid w:val="001A3C78"/>
    <w:rsid w:val="001B2715"/>
    <w:rsid w:val="001B29FC"/>
    <w:rsid w:val="001B3A59"/>
    <w:rsid w:val="001F0486"/>
    <w:rsid w:val="0020038A"/>
    <w:rsid w:val="00203C9C"/>
    <w:rsid w:val="002124E5"/>
    <w:rsid w:val="00244D44"/>
    <w:rsid w:val="00247D65"/>
    <w:rsid w:val="00273920"/>
    <w:rsid w:val="00285C14"/>
    <w:rsid w:val="00294694"/>
    <w:rsid w:val="002A1FEC"/>
    <w:rsid w:val="002A640F"/>
    <w:rsid w:val="002B00D1"/>
    <w:rsid w:val="002D1D2B"/>
    <w:rsid w:val="002D4FDE"/>
    <w:rsid w:val="002D634F"/>
    <w:rsid w:val="002E3A96"/>
    <w:rsid w:val="00316250"/>
    <w:rsid w:val="003261A2"/>
    <w:rsid w:val="00332045"/>
    <w:rsid w:val="0034733B"/>
    <w:rsid w:val="003477BA"/>
    <w:rsid w:val="00393841"/>
    <w:rsid w:val="0039709D"/>
    <w:rsid w:val="003A7878"/>
    <w:rsid w:val="003B0062"/>
    <w:rsid w:val="003E2EC3"/>
    <w:rsid w:val="003E6891"/>
    <w:rsid w:val="003E6BC8"/>
    <w:rsid w:val="004040E6"/>
    <w:rsid w:val="004122D2"/>
    <w:rsid w:val="00420ED4"/>
    <w:rsid w:val="004226F9"/>
    <w:rsid w:val="00423E9A"/>
    <w:rsid w:val="004277C0"/>
    <w:rsid w:val="00432C09"/>
    <w:rsid w:val="00453423"/>
    <w:rsid w:val="00454053"/>
    <w:rsid w:val="004573B8"/>
    <w:rsid w:val="004617B3"/>
    <w:rsid w:val="004633BC"/>
    <w:rsid w:val="00466048"/>
    <w:rsid w:val="0047285C"/>
    <w:rsid w:val="00483993"/>
    <w:rsid w:val="004B6DDF"/>
    <w:rsid w:val="004C5129"/>
    <w:rsid w:val="004C7BC2"/>
    <w:rsid w:val="004D0B08"/>
    <w:rsid w:val="004D5849"/>
    <w:rsid w:val="004E4057"/>
    <w:rsid w:val="004E41C3"/>
    <w:rsid w:val="004E68C8"/>
    <w:rsid w:val="004F7B9F"/>
    <w:rsid w:val="00510B5B"/>
    <w:rsid w:val="00530E27"/>
    <w:rsid w:val="005606B4"/>
    <w:rsid w:val="00564877"/>
    <w:rsid w:val="0056776E"/>
    <w:rsid w:val="00571023"/>
    <w:rsid w:val="0057671B"/>
    <w:rsid w:val="00577637"/>
    <w:rsid w:val="00581AFA"/>
    <w:rsid w:val="00585C09"/>
    <w:rsid w:val="005A1021"/>
    <w:rsid w:val="005A19D3"/>
    <w:rsid w:val="005B31AF"/>
    <w:rsid w:val="005B4082"/>
    <w:rsid w:val="005C4901"/>
    <w:rsid w:val="005D66F7"/>
    <w:rsid w:val="005E1F21"/>
    <w:rsid w:val="005E49F1"/>
    <w:rsid w:val="00615D2A"/>
    <w:rsid w:val="00621687"/>
    <w:rsid w:val="006328EF"/>
    <w:rsid w:val="00632E66"/>
    <w:rsid w:val="006458F5"/>
    <w:rsid w:val="00656CE0"/>
    <w:rsid w:val="006818E1"/>
    <w:rsid w:val="00682F8C"/>
    <w:rsid w:val="00684BE4"/>
    <w:rsid w:val="00693A65"/>
    <w:rsid w:val="006D30CC"/>
    <w:rsid w:val="00714FB2"/>
    <w:rsid w:val="007211DC"/>
    <w:rsid w:val="0072380F"/>
    <w:rsid w:val="00724612"/>
    <w:rsid w:val="007257D7"/>
    <w:rsid w:val="007363EC"/>
    <w:rsid w:val="00771B8C"/>
    <w:rsid w:val="00773B0B"/>
    <w:rsid w:val="007866B8"/>
    <w:rsid w:val="00794575"/>
    <w:rsid w:val="00795524"/>
    <w:rsid w:val="00796ED5"/>
    <w:rsid w:val="007A6A69"/>
    <w:rsid w:val="007B3488"/>
    <w:rsid w:val="007C285E"/>
    <w:rsid w:val="007D5922"/>
    <w:rsid w:val="007E4287"/>
    <w:rsid w:val="00822AE1"/>
    <w:rsid w:val="00822CB9"/>
    <w:rsid w:val="00827B8B"/>
    <w:rsid w:val="008315CF"/>
    <w:rsid w:val="00847F0D"/>
    <w:rsid w:val="00857666"/>
    <w:rsid w:val="00862A4E"/>
    <w:rsid w:val="00862D1A"/>
    <w:rsid w:val="00867B0A"/>
    <w:rsid w:val="00874B05"/>
    <w:rsid w:val="008858D8"/>
    <w:rsid w:val="008902A4"/>
    <w:rsid w:val="00891CD8"/>
    <w:rsid w:val="00896A62"/>
    <w:rsid w:val="008A0C37"/>
    <w:rsid w:val="008A62AF"/>
    <w:rsid w:val="008A7C45"/>
    <w:rsid w:val="008B6EDD"/>
    <w:rsid w:val="008C2F47"/>
    <w:rsid w:val="008D4E3D"/>
    <w:rsid w:val="008E2ECD"/>
    <w:rsid w:val="008F1A73"/>
    <w:rsid w:val="0090035F"/>
    <w:rsid w:val="0091492D"/>
    <w:rsid w:val="00920704"/>
    <w:rsid w:val="00922F84"/>
    <w:rsid w:val="00930D43"/>
    <w:rsid w:val="009314C2"/>
    <w:rsid w:val="00931D33"/>
    <w:rsid w:val="00931D90"/>
    <w:rsid w:val="0095343B"/>
    <w:rsid w:val="00956289"/>
    <w:rsid w:val="0096719B"/>
    <w:rsid w:val="00972FBE"/>
    <w:rsid w:val="0097300D"/>
    <w:rsid w:val="00983C4A"/>
    <w:rsid w:val="009E2C69"/>
    <w:rsid w:val="009F3FA9"/>
    <w:rsid w:val="009F6955"/>
    <w:rsid w:val="00A00C51"/>
    <w:rsid w:val="00A27DE2"/>
    <w:rsid w:val="00A3713A"/>
    <w:rsid w:val="00A372B6"/>
    <w:rsid w:val="00A43A57"/>
    <w:rsid w:val="00A4782F"/>
    <w:rsid w:val="00A507B6"/>
    <w:rsid w:val="00A54CA8"/>
    <w:rsid w:val="00A5CF8B"/>
    <w:rsid w:val="00A738AD"/>
    <w:rsid w:val="00A75273"/>
    <w:rsid w:val="00A908CF"/>
    <w:rsid w:val="00A9397D"/>
    <w:rsid w:val="00AA2AB8"/>
    <w:rsid w:val="00AA4900"/>
    <w:rsid w:val="00AB26E3"/>
    <w:rsid w:val="00AC174F"/>
    <w:rsid w:val="00AC1DF6"/>
    <w:rsid w:val="00AC4699"/>
    <w:rsid w:val="00AC62A7"/>
    <w:rsid w:val="00AE1D14"/>
    <w:rsid w:val="00AE789B"/>
    <w:rsid w:val="00AF3238"/>
    <w:rsid w:val="00AF5187"/>
    <w:rsid w:val="00AF7D9B"/>
    <w:rsid w:val="00B07356"/>
    <w:rsid w:val="00B1732B"/>
    <w:rsid w:val="00B35C00"/>
    <w:rsid w:val="00B44F91"/>
    <w:rsid w:val="00B72EAD"/>
    <w:rsid w:val="00B7564E"/>
    <w:rsid w:val="00B76B33"/>
    <w:rsid w:val="00B80889"/>
    <w:rsid w:val="00B877E6"/>
    <w:rsid w:val="00B87A9B"/>
    <w:rsid w:val="00BA440D"/>
    <w:rsid w:val="00BB4457"/>
    <w:rsid w:val="00BB565D"/>
    <w:rsid w:val="00BB7D9E"/>
    <w:rsid w:val="00BC554D"/>
    <w:rsid w:val="00BE0B6A"/>
    <w:rsid w:val="00BF1AD6"/>
    <w:rsid w:val="00BF5B64"/>
    <w:rsid w:val="00C02E26"/>
    <w:rsid w:val="00C1183F"/>
    <w:rsid w:val="00C21848"/>
    <w:rsid w:val="00C26DE5"/>
    <w:rsid w:val="00C27E72"/>
    <w:rsid w:val="00C53CD3"/>
    <w:rsid w:val="00C56F46"/>
    <w:rsid w:val="00C74A05"/>
    <w:rsid w:val="00C76327"/>
    <w:rsid w:val="00C77BE4"/>
    <w:rsid w:val="00C8457C"/>
    <w:rsid w:val="00C919EC"/>
    <w:rsid w:val="00C9301A"/>
    <w:rsid w:val="00CB1D41"/>
    <w:rsid w:val="00CB6775"/>
    <w:rsid w:val="00CB69E1"/>
    <w:rsid w:val="00CD130E"/>
    <w:rsid w:val="00CE557D"/>
    <w:rsid w:val="00D024B0"/>
    <w:rsid w:val="00D0342F"/>
    <w:rsid w:val="00D04BF6"/>
    <w:rsid w:val="00D04ED9"/>
    <w:rsid w:val="00D05465"/>
    <w:rsid w:val="00D1020C"/>
    <w:rsid w:val="00D170D0"/>
    <w:rsid w:val="00D42DA8"/>
    <w:rsid w:val="00D47579"/>
    <w:rsid w:val="00D6714C"/>
    <w:rsid w:val="00D677EA"/>
    <w:rsid w:val="00D76A2C"/>
    <w:rsid w:val="00D82873"/>
    <w:rsid w:val="00D8711E"/>
    <w:rsid w:val="00DA1A28"/>
    <w:rsid w:val="00DB11F8"/>
    <w:rsid w:val="00DB24D9"/>
    <w:rsid w:val="00DB7FF5"/>
    <w:rsid w:val="00DC05D3"/>
    <w:rsid w:val="00DC18B1"/>
    <w:rsid w:val="00DD0877"/>
    <w:rsid w:val="00DD605C"/>
    <w:rsid w:val="00DE5138"/>
    <w:rsid w:val="00DF1B1B"/>
    <w:rsid w:val="00DF37C6"/>
    <w:rsid w:val="00DF79A7"/>
    <w:rsid w:val="00E00700"/>
    <w:rsid w:val="00E2438A"/>
    <w:rsid w:val="00E34073"/>
    <w:rsid w:val="00E40E14"/>
    <w:rsid w:val="00E55A6A"/>
    <w:rsid w:val="00E6032A"/>
    <w:rsid w:val="00E70DC2"/>
    <w:rsid w:val="00E76B39"/>
    <w:rsid w:val="00E855F2"/>
    <w:rsid w:val="00E917DA"/>
    <w:rsid w:val="00E92C8E"/>
    <w:rsid w:val="00EA50FA"/>
    <w:rsid w:val="00EB3BB2"/>
    <w:rsid w:val="00EB482F"/>
    <w:rsid w:val="00EF1258"/>
    <w:rsid w:val="00EF2F46"/>
    <w:rsid w:val="00F02B08"/>
    <w:rsid w:val="00F06FDA"/>
    <w:rsid w:val="00F078AC"/>
    <w:rsid w:val="00F10CCD"/>
    <w:rsid w:val="00F215CC"/>
    <w:rsid w:val="00F335D6"/>
    <w:rsid w:val="00F344D4"/>
    <w:rsid w:val="00F40200"/>
    <w:rsid w:val="00F47A98"/>
    <w:rsid w:val="00F51CDC"/>
    <w:rsid w:val="00F51D61"/>
    <w:rsid w:val="00F56114"/>
    <w:rsid w:val="00F73D31"/>
    <w:rsid w:val="00F76E1D"/>
    <w:rsid w:val="00F824AB"/>
    <w:rsid w:val="00FA01A1"/>
    <w:rsid w:val="00FB0951"/>
    <w:rsid w:val="00FB0FE3"/>
    <w:rsid w:val="00FB77BB"/>
    <w:rsid w:val="00FE0C01"/>
    <w:rsid w:val="00FE1DAB"/>
    <w:rsid w:val="00FE46B8"/>
    <w:rsid w:val="00FF3D1B"/>
    <w:rsid w:val="0800E67C"/>
    <w:rsid w:val="0CD4579F"/>
    <w:rsid w:val="1071C933"/>
    <w:rsid w:val="10FFBB54"/>
    <w:rsid w:val="1110B6AC"/>
    <w:rsid w:val="12041183"/>
    <w:rsid w:val="14E7570A"/>
    <w:rsid w:val="15513C20"/>
    <w:rsid w:val="17015408"/>
    <w:rsid w:val="1AF75A53"/>
    <w:rsid w:val="1E8E3950"/>
    <w:rsid w:val="24B82360"/>
    <w:rsid w:val="2E92156E"/>
    <w:rsid w:val="2F35F685"/>
    <w:rsid w:val="34394076"/>
    <w:rsid w:val="3F56F322"/>
    <w:rsid w:val="45C26EE6"/>
    <w:rsid w:val="47AF6FF8"/>
    <w:rsid w:val="544B954D"/>
    <w:rsid w:val="57A05ABD"/>
    <w:rsid w:val="5EC3053A"/>
    <w:rsid w:val="623FBB8B"/>
    <w:rsid w:val="63C2638F"/>
    <w:rsid w:val="655E33F0"/>
    <w:rsid w:val="66DE9D55"/>
    <w:rsid w:val="6895D4B2"/>
    <w:rsid w:val="6A80C502"/>
    <w:rsid w:val="6AFDC6C6"/>
    <w:rsid w:val="6BCD7574"/>
    <w:rsid w:val="6BDEA40A"/>
    <w:rsid w:val="6C33B07E"/>
    <w:rsid w:val="70E75B66"/>
    <w:rsid w:val="723CB6F8"/>
    <w:rsid w:val="739D9103"/>
    <w:rsid w:val="74B68474"/>
    <w:rsid w:val="7653C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CBFEBB"/>
  <w15:docId w15:val="{FBD6D968-4557-44ED-BAFB-6CE78A0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B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4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4BF"/>
    <w:pPr>
      <w:tabs>
        <w:tab w:val="center" w:pos="4153"/>
        <w:tab w:val="right" w:pos="8306"/>
      </w:tabs>
    </w:pPr>
  </w:style>
  <w:style w:type="character" w:styleId="Hyperlink">
    <w:name w:val="Hyperlink"/>
    <w:rsid w:val="00AC1DF6"/>
    <w:rPr>
      <w:color w:val="0000FF"/>
      <w:u w:val="single"/>
    </w:rPr>
  </w:style>
  <w:style w:type="paragraph" w:customStyle="1" w:styleId="CharChar">
    <w:name w:val="Char Char"/>
    <w:basedOn w:val="Normal"/>
    <w:rsid w:val="00AC1DF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8315C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F2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5B64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</w:rPr>
  </w:style>
  <w:style w:type="character" w:customStyle="1" w:styleId="jobtitle">
    <w:name w:val="job_title"/>
    <w:basedOn w:val="DefaultParagraphFont"/>
    <w:rsid w:val="003B0062"/>
  </w:style>
  <w:style w:type="paragraph" w:styleId="NoSpacing">
    <w:name w:val="No Spacing"/>
    <w:uiPriority w:val="1"/>
    <w:qFormat/>
    <w:rsid w:val="00922F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anie.france@shrop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ropshire.gov.uk/the-shropshire-plan-2022-20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157486\Downloads\SC%20LETTER%20Template%20Jun22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1947FA09604384E124AE626DC1AC" ma:contentTypeVersion="17" ma:contentTypeDescription="Create a new document." ma:contentTypeScope="" ma:versionID="8964bde444b9f301a9cf48b769f8497f">
  <xsd:schema xmlns:xsd="http://www.w3.org/2001/XMLSchema" xmlns:xs="http://www.w3.org/2001/XMLSchema" xmlns:p="http://schemas.microsoft.com/office/2006/metadata/properties" xmlns:ns2="ac6f7727-9981-47f0-993e-6511a1c3812d" xmlns:ns3="6d1fb052-2e39-4dc2-ae27-4dc85d86b8c7" targetNamespace="http://schemas.microsoft.com/office/2006/metadata/properties" ma:root="true" ma:fieldsID="33c1f9b445de0230de6fd1975817629b" ns2:_="" ns3:_="">
    <xsd:import namespace="ac6f7727-9981-47f0-993e-6511a1c3812d"/>
    <xsd:import namespace="6d1fb052-2e39-4dc2-ae27-4dc85d86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7727-9981-47f0-993e-6511a1c38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b052-2e39-4dc2-ae27-4dc85d86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65dd9-df5b-4711-bdf4-e426221bd71b}" ma:internalName="TaxCatchAll" ma:showField="CatchAllData" ma:web="6d1fb052-2e39-4dc2-ae27-4dc85d86b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6f7727-9981-47f0-993e-6511a1c3812d">
      <Terms xmlns="http://schemas.microsoft.com/office/infopath/2007/PartnerControls"/>
    </lcf76f155ced4ddcb4097134ff3c332f>
    <TaxCatchAll xmlns="6d1fb052-2e39-4dc2-ae27-4dc85d86b8c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91500-10FE-447B-A73E-2C3C8490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7727-9981-47f0-993e-6511a1c3812d"/>
    <ds:schemaRef ds:uri="6d1fb052-2e39-4dc2-ae27-4dc85d86b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AB521-51A0-486C-9C72-0F816DF4E06D}">
  <ds:schemaRefs>
    <ds:schemaRef ds:uri="http://schemas.microsoft.com/office/2006/metadata/properties"/>
    <ds:schemaRef ds:uri="http://schemas.microsoft.com/office/infopath/2007/PartnerControls"/>
    <ds:schemaRef ds:uri="ac6f7727-9981-47f0-993e-6511a1c3812d"/>
    <ds:schemaRef ds:uri="6d1fb052-2e39-4dc2-ae27-4dc85d86b8c7"/>
  </ds:schemaRefs>
</ds:datastoreItem>
</file>

<file path=customXml/itemProps3.xml><?xml version="1.0" encoding="utf-8"?>
<ds:datastoreItem xmlns:ds="http://schemas.openxmlformats.org/officeDocument/2006/customXml" ds:itemID="{3728997B-24CF-9E40-8BFD-C9819D615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E912E0-0D6A-4CBC-9278-E52E80260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LETTER Template Jun22 UPDATED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 Jones</dc:creator>
  <cp:keywords/>
  <dc:description/>
  <cp:lastModifiedBy>Penny Bason</cp:lastModifiedBy>
  <cp:revision>2</cp:revision>
  <cp:lastPrinted>2017-07-17T19:04:00Z</cp:lastPrinted>
  <dcterms:created xsi:type="dcterms:W3CDTF">2023-02-03T09:27:00Z</dcterms:created>
  <dcterms:modified xsi:type="dcterms:W3CDTF">2023-02-03T09:27:00Z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0x0101007A571947FA09604384E124AE626DC1AC</vt:lpwstr>
  </property>
  <property fmtid="{D5CDD505-2E9C-101B-9397-08002B2CF9AE}" pid="3" name="MediaServiceImageTags">
    <vt:lpwstr/>
  </property>
</Properties>
</file>