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1C36" w14:textId="52B9489C" w:rsidR="00EC3DDD" w:rsidRDefault="00EC3DDD" w:rsidP="00A04033">
      <w:pPr>
        <w:spacing w:line="360" w:lineRule="auto"/>
      </w:pPr>
    </w:p>
    <w:p w14:paraId="4ED175FC" w14:textId="77777777" w:rsidR="00AE4DBB" w:rsidRPr="009051EB" w:rsidRDefault="00AE4DBB" w:rsidP="00AE4DBB">
      <w:pPr>
        <w:spacing w:line="360" w:lineRule="auto"/>
        <w:rPr>
          <w:b/>
          <w:bCs/>
          <w:sz w:val="28"/>
          <w:szCs w:val="28"/>
        </w:rPr>
      </w:pPr>
      <w:r w:rsidRPr="009051EB">
        <w:rPr>
          <w:b/>
          <w:bCs/>
          <w:sz w:val="28"/>
          <w:szCs w:val="28"/>
        </w:rPr>
        <w:t xml:space="preserve">Shrewsbury Health and Wellbeing Hub </w:t>
      </w:r>
    </w:p>
    <w:p w14:paraId="54A81266" w14:textId="59E356F1" w:rsidR="00AE4DBB" w:rsidRDefault="00AE4DBB" w:rsidP="00AE4DBB">
      <w:pPr>
        <w:spacing w:line="360" w:lineRule="auto"/>
        <w:rPr>
          <w:b/>
          <w:bCs/>
          <w:sz w:val="28"/>
          <w:szCs w:val="28"/>
        </w:rPr>
      </w:pPr>
      <w:r w:rsidRPr="009051EB">
        <w:rPr>
          <w:b/>
          <w:bCs/>
          <w:sz w:val="28"/>
          <w:szCs w:val="28"/>
        </w:rPr>
        <w:t>Targeted Engagement 16 January - 31 March 2023</w:t>
      </w:r>
    </w:p>
    <w:p w14:paraId="018B4009" w14:textId="0E533908" w:rsidR="00AE4DBB" w:rsidRPr="009051EB" w:rsidRDefault="00AE4DBB" w:rsidP="00AE4DBB">
      <w:pPr>
        <w:spacing w:line="360" w:lineRule="auto"/>
        <w:rPr>
          <w:b/>
          <w:bCs/>
          <w:sz w:val="28"/>
          <w:szCs w:val="28"/>
        </w:rPr>
      </w:pPr>
      <w:r>
        <w:rPr>
          <w:b/>
          <w:bCs/>
          <w:sz w:val="28"/>
          <w:szCs w:val="28"/>
        </w:rPr>
        <w:t>Newsletter &amp; Website copy</w:t>
      </w:r>
    </w:p>
    <w:p w14:paraId="524962B1" w14:textId="77777777" w:rsidR="00AE4DBB" w:rsidRPr="003C1DE0" w:rsidRDefault="00AE4DBB" w:rsidP="00AE4DBB">
      <w:pPr>
        <w:shd w:val="clear" w:color="auto" w:fill="FFFFFF" w:themeFill="background1"/>
        <w:rPr>
          <w:rFonts w:ascii="Arial" w:eastAsia="Times New Roman" w:hAnsi="Arial" w:cs="Arial"/>
          <w:b/>
          <w:bCs/>
          <w:color w:val="231F20"/>
          <w:sz w:val="24"/>
          <w:szCs w:val="24"/>
          <w:lang w:eastAsia="en-GB"/>
        </w:rPr>
      </w:pPr>
      <w:r w:rsidRPr="7FF157BD">
        <w:rPr>
          <w:rFonts w:ascii="Arial" w:eastAsia="Times New Roman" w:hAnsi="Arial" w:cs="Arial"/>
          <w:b/>
          <w:bCs/>
          <w:color w:val="231F20"/>
          <w:sz w:val="24"/>
          <w:szCs w:val="24"/>
          <w:lang w:eastAsia="en-GB"/>
        </w:rPr>
        <w:t>Shrewsbury Health and Wellbeing Hub – How You Can Have Your Say!</w:t>
      </w:r>
    </w:p>
    <w:p w14:paraId="645C0740"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 xml:space="preserve">NHS Shropshire Telford and Wrekin are keen to offer as many opportunities as possible to hear views about the Shrewsbury Health and Wellbeing Hub. </w:t>
      </w:r>
    </w:p>
    <w:p w14:paraId="398F121E"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 xml:space="preserve">From 16 January to 31 March 2023, a further round of engagement will take place for the proposal which will focus on groups we have so far heard less from. </w:t>
      </w:r>
    </w:p>
    <w:p w14:paraId="40B6EA01"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These include:</w:t>
      </w:r>
    </w:p>
    <w:p w14:paraId="443C11CA"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Youth (16-24)</w:t>
      </w:r>
    </w:p>
    <w:p w14:paraId="4F833BA9"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Elderly and in particular those 80+</w:t>
      </w:r>
    </w:p>
    <w:p w14:paraId="7894B4F5"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Males</w:t>
      </w:r>
    </w:p>
    <w:p w14:paraId="7BEF10CA"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LGBT+</w:t>
      </w:r>
    </w:p>
    <w:p w14:paraId="1D6403E8"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 xml:space="preserve">Ethnic minority groups </w:t>
      </w:r>
    </w:p>
    <w:p w14:paraId="20F68BC3"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003C1DE0">
        <w:rPr>
          <w:rFonts w:ascii="Arial" w:eastAsia="Times New Roman" w:hAnsi="Arial" w:cs="Arial"/>
          <w:color w:val="231F20"/>
          <w:sz w:val="24"/>
          <w:szCs w:val="24"/>
          <w:lang w:eastAsia="en-GB"/>
        </w:rPr>
        <w:t xml:space="preserve">Disability groups </w:t>
      </w:r>
    </w:p>
    <w:p w14:paraId="2D5C7F53" w14:textId="77777777" w:rsidR="00AE4DBB" w:rsidRPr="003C1DE0" w:rsidRDefault="00AE4DBB" w:rsidP="00AE4DBB">
      <w:pPr>
        <w:pStyle w:val="ListParagraph"/>
        <w:numPr>
          <w:ilvl w:val="0"/>
          <w:numId w:val="1"/>
        </w:numPr>
        <w:spacing w:after="0" w:line="240" w:lineRule="auto"/>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Expectant and new parents.</w:t>
      </w:r>
    </w:p>
    <w:p w14:paraId="508D5191"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p>
    <w:p w14:paraId="587F0D47"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 xml:space="preserve">To support this, we will be holding online and face-to-face focus groups, as well as attending numerous community meetings across the town. </w:t>
      </w:r>
    </w:p>
    <w:p w14:paraId="1D2D4253" w14:textId="77777777" w:rsidR="00AE4DBB" w:rsidRPr="003C1DE0" w:rsidRDefault="00AE4DBB" w:rsidP="00AE4DBB">
      <w:pPr>
        <w:shd w:val="clear" w:color="auto" w:fill="FFFFFF" w:themeFill="background1"/>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Our approach will be flexible and will work to suit what is best for those groups of people we would like to hear from. As such, we will be happy to discuss how best to hear views by attending any community group meetings or activities that are already planned.</w:t>
      </w:r>
    </w:p>
    <w:p w14:paraId="6C562259" w14:textId="77777777" w:rsidR="00AE4DBB" w:rsidRDefault="00AE4DBB" w:rsidP="00AE4DBB">
      <w:pPr>
        <w:spacing w:after="0" w:line="240" w:lineRule="auto"/>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All feedback provided will be reported on and will feed into the work of the Programme Team responsible for developing the proposal.</w:t>
      </w:r>
    </w:p>
    <w:p w14:paraId="3F709303" w14:textId="77777777" w:rsidR="00AE4DBB" w:rsidRDefault="00AE4DBB" w:rsidP="00AE4DBB">
      <w:pPr>
        <w:spacing w:after="0" w:line="240" w:lineRule="auto"/>
        <w:rPr>
          <w:rFonts w:ascii="Arial" w:eastAsia="Times New Roman" w:hAnsi="Arial" w:cs="Arial"/>
          <w:color w:val="231F20"/>
          <w:sz w:val="24"/>
          <w:szCs w:val="24"/>
          <w:lang w:eastAsia="en-GB"/>
        </w:rPr>
      </w:pPr>
    </w:p>
    <w:p w14:paraId="5CC4BC78" w14:textId="77777777" w:rsidR="00AE4DBB" w:rsidRDefault="00AE4DBB" w:rsidP="00AE4DBB">
      <w:pPr>
        <w:rPr>
          <w:rFonts w:ascii="Arial" w:eastAsia="Times New Roman" w:hAnsi="Arial" w:cs="Arial"/>
          <w:color w:val="231F20"/>
          <w:sz w:val="24"/>
          <w:szCs w:val="24"/>
          <w:lang w:eastAsia="en-GB"/>
        </w:rPr>
      </w:pPr>
      <w:r w:rsidRPr="7FF157BD">
        <w:rPr>
          <w:rFonts w:ascii="Arial" w:eastAsia="Times New Roman" w:hAnsi="Arial" w:cs="Arial"/>
          <w:color w:val="231F20"/>
          <w:sz w:val="24"/>
          <w:szCs w:val="24"/>
          <w:lang w:eastAsia="en-GB"/>
        </w:rPr>
        <w:t xml:space="preserve">If you would like to get involved, please let us know and we will plan our approach around your needs. Contact Sara Buckley at </w:t>
      </w:r>
      <w:hyperlink r:id="rId9">
        <w:r w:rsidRPr="7FF157BD">
          <w:rPr>
            <w:rStyle w:val="Hyperlink"/>
            <w:rFonts w:ascii="Arial" w:eastAsia="Times New Roman" w:hAnsi="Arial" w:cs="Arial"/>
            <w:sz w:val="24"/>
            <w:szCs w:val="24"/>
            <w:lang w:eastAsia="en-GB"/>
          </w:rPr>
          <w:t>stw.getinvolved@nhs.net</w:t>
        </w:r>
      </w:hyperlink>
      <w:r w:rsidRPr="7FF157BD">
        <w:rPr>
          <w:rFonts w:ascii="Arial" w:eastAsia="Times New Roman" w:hAnsi="Arial" w:cs="Arial"/>
          <w:color w:val="231F20"/>
          <w:sz w:val="24"/>
          <w:szCs w:val="24"/>
          <w:lang w:eastAsia="en-GB"/>
        </w:rPr>
        <w:t xml:space="preserve"> to start the conversation or to find out more information. </w:t>
      </w:r>
    </w:p>
    <w:p w14:paraId="027F3465" w14:textId="77777777" w:rsidR="00AE4DBB" w:rsidRPr="003C1DE0" w:rsidRDefault="00AE4DBB" w:rsidP="00AE4DBB">
      <w:pPr>
        <w:rPr>
          <w:rFonts w:ascii="Arial" w:eastAsia="Times New Roman" w:hAnsi="Arial" w:cs="Arial"/>
          <w:color w:val="231F20"/>
          <w:sz w:val="24"/>
          <w:szCs w:val="24"/>
          <w:lang w:eastAsia="en-GB"/>
        </w:rPr>
      </w:pPr>
      <w:r w:rsidRPr="7FF157BD">
        <w:rPr>
          <w:rFonts w:ascii="Arial" w:eastAsia="Times New Roman" w:hAnsi="Arial" w:cs="Arial"/>
          <w:sz w:val="24"/>
          <w:szCs w:val="24"/>
          <w:lang w:eastAsia="en-GB"/>
        </w:rPr>
        <w:t xml:space="preserve">Further details about the Shrewsbury Health and Wellbeing Hub can be found on the </w:t>
      </w:r>
      <w:hyperlink r:id="rId10">
        <w:r w:rsidRPr="7FF157BD">
          <w:rPr>
            <w:rStyle w:val="Hyperlink"/>
            <w:rFonts w:ascii="Arial" w:eastAsia="Times New Roman" w:hAnsi="Arial" w:cs="Arial"/>
            <w:sz w:val="24"/>
            <w:szCs w:val="24"/>
            <w:lang w:eastAsia="en-GB"/>
          </w:rPr>
          <w:t xml:space="preserve">NHS </w:t>
        </w:r>
        <w:proofErr w:type="spellStart"/>
        <w:r w:rsidRPr="7FF157BD">
          <w:rPr>
            <w:rStyle w:val="Hyperlink"/>
            <w:rFonts w:ascii="Arial" w:eastAsia="Times New Roman" w:hAnsi="Arial" w:cs="Arial"/>
            <w:sz w:val="24"/>
            <w:szCs w:val="24"/>
            <w:lang w:eastAsia="en-GB"/>
          </w:rPr>
          <w:t>Shropshire,</w:t>
        </w:r>
        <w:proofErr w:type="spellEnd"/>
        <w:r w:rsidRPr="7FF157BD">
          <w:rPr>
            <w:rStyle w:val="Hyperlink"/>
            <w:rFonts w:ascii="Arial" w:eastAsia="Times New Roman" w:hAnsi="Arial" w:cs="Arial"/>
            <w:sz w:val="24"/>
            <w:szCs w:val="24"/>
            <w:lang w:eastAsia="en-GB"/>
          </w:rPr>
          <w:t xml:space="preserve"> Telford and Wrekin website.</w:t>
        </w:r>
      </w:hyperlink>
      <w:r w:rsidRPr="7FF157BD">
        <w:rPr>
          <w:rFonts w:ascii="Arial" w:eastAsia="Times New Roman" w:hAnsi="Arial" w:cs="Arial"/>
          <w:color w:val="231F20"/>
          <w:sz w:val="24"/>
          <w:szCs w:val="24"/>
          <w:lang w:eastAsia="en-GB"/>
        </w:rPr>
        <w:t xml:space="preserve"> </w:t>
      </w:r>
    </w:p>
    <w:p w14:paraId="6509B046" w14:textId="77777777" w:rsidR="00AE4DBB" w:rsidRDefault="00AE4DBB" w:rsidP="00AE4DBB">
      <w:r w:rsidRPr="7FF157BD">
        <w:rPr>
          <w:rFonts w:ascii="Calibri" w:eastAsia="Calibri" w:hAnsi="Calibri" w:cs="Calibri"/>
        </w:rPr>
        <w:t xml:space="preserve">  </w:t>
      </w:r>
    </w:p>
    <w:p w14:paraId="2923613D" w14:textId="4D563AEC" w:rsidR="00AE4DBB" w:rsidRDefault="00AE4DBB" w:rsidP="00A04033">
      <w:pPr>
        <w:spacing w:line="360" w:lineRule="auto"/>
      </w:pPr>
    </w:p>
    <w:p w14:paraId="001F60CE" w14:textId="77777777" w:rsidR="00AE4DBB" w:rsidRDefault="00AE4DBB" w:rsidP="00A04033">
      <w:pPr>
        <w:spacing w:line="360" w:lineRule="auto"/>
      </w:pPr>
    </w:p>
    <w:p w14:paraId="2F8CF811" w14:textId="77777777" w:rsidR="00B5485C" w:rsidRDefault="00B5485C" w:rsidP="00A04033">
      <w:pPr>
        <w:spacing w:line="360" w:lineRule="auto"/>
      </w:pPr>
    </w:p>
    <w:p w14:paraId="4E1583B6" w14:textId="77777777" w:rsidR="00B5485C" w:rsidRDefault="00B5485C" w:rsidP="00A04033">
      <w:pPr>
        <w:spacing w:line="360" w:lineRule="auto"/>
      </w:pPr>
    </w:p>
    <w:sectPr w:rsidR="00B5485C" w:rsidSect="000735A3">
      <w:headerReference w:type="default" r:id="rId11"/>
      <w:footerReference w:type="even" r:id="rId12"/>
      <w:footerReference w:type="default" r:id="rId13"/>
      <w:headerReference w:type="first" r:id="rId14"/>
      <w:footerReference w:type="first" r:id="rId15"/>
      <w:pgSz w:w="11900" w:h="16840"/>
      <w:pgMar w:top="1440" w:right="1440" w:bottom="1440" w:left="144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66A3" w14:textId="77777777" w:rsidR="00AE4DBB" w:rsidRDefault="00AE4DBB" w:rsidP="00D74BE5">
      <w:r>
        <w:separator/>
      </w:r>
    </w:p>
  </w:endnote>
  <w:endnote w:type="continuationSeparator" w:id="0">
    <w:p w14:paraId="7AFC2C24" w14:textId="77777777" w:rsidR="00AE4DBB" w:rsidRDefault="00AE4DBB"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EndPr>
      <w:rPr>
        <w:rStyle w:val="PageNumber"/>
      </w:rPr>
    </w:sdtEndPr>
    <w:sdtContent>
      <w:p w14:paraId="465C168E"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DA2186" w14:textId="77777777" w:rsidR="00E5146B" w:rsidRDefault="00E5146B">
    <w:pPr>
      <w:pStyle w:val="Footer"/>
    </w:pPr>
    <w:r>
      <w:rPr>
        <w:noProof/>
      </w:rPr>
      <w:drawing>
        <wp:anchor distT="0" distB="0" distL="114300" distR="114300" simplePos="0" relativeHeight="251658240" behindDoc="1" locked="0" layoutInCell="1" allowOverlap="1" wp14:anchorId="2F72A161" wp14:editId="5BA5C567">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6A514764"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B2CC668" w14:textId="77777777" w:rsidR="00E5146B" w:rsidRDefault="00047559">
    <w:pPr>
      <w:pStyle w:val="Footer"/>
    </w:pPr>
    <w:r>
      <w:rPr>
        <w:noProof/>
      </w:rPr>
      <w:drawing>
        <wp:anchor distT="0" distB="0" distL="114300" distR="114300" simplePos="0" relativeHeight="251659264" behindDoc="1" locked="0" layoutInCell="1" allowOverlap="1" wp14:anchorId="0192DEFB" wp14:editId="7A80FF7F">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7384"/>
      <w:docPartObj>
        <w:docPartGallery w:val="Page Numbers (Bottom of Page)"/>
        <w:docPartUnique/>
      </w:docPartObj>
    </w:sdtPr>
    <w:sdtEndPr>
      <w:rPr>
        <w:noProof/>
      </w:rPr>
    </w:sdtEndPr>
    <w:sdtContent>
      <w:p w14:paraId="40CD8243"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0B0BF9"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B2CD" w14:textId="77777777" w:rsidR="00AE4DBB" w:rsidRDefault="00AE4DBB" w:rsidP="00D74BE5">
      <w:r>
        <w:separator/>
      </w:r>
    </w:p>
  </w:footnote>
  <w:footnote w:type="continuationSeparator" w:id="0">
    <w:p w14:paraId="4E36AF5F" w14:textId="77777777" w:rsidR="00AE4DBB" w:rsidRDefault="00AE4DBB"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46A" w14:textId="77777777" w:rsidR="00D74BE5" w:rsidRDefault="00D74BE5">
    <w:pPr>
      <w:pStyle w:val="Header"/>
    </w:pPr>
  </w:p>
  <w:p w14:paraId="4FD29AC3"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A4B" w14:textId="77777777" w:rsidR="006117BA" w:rsidRDefault="00F41876">
    <w:pPr>
      <w:pStyle w:val="Header"/>
    </w:pPr>
    <w:r>
      <w:rPr>
        <w:noProof/>
      </w:rPr>
      <w:drawing>
        <wp:anchor distT="0" distB="0" distL="114300" distR="114300" simplePos="0" relativeHeight="251657215" behindDoc="1" locked="0" layoutInCell="1" allowOverlap="1" wp14:anchorId="41D6B3CF" wp14:editId="64BCD733">
          <wp:simplePos x="0" y="0"/>
          <wp:positionH relativeFrom="column">
            <wp:posOffset>-588645</wp:posOffset>
          </wp:positionH>
          <wp:positionV relativeFrom="paragraph">
            <wp:posOffset>-713105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6D8EAE36"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179EC"/>
    <w:multiLevelType w:val="hybridMultilevel"/>
    <w:tmpl w:val="63EE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23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BB"/>
    <w:rsid w:val="0003400F"/>
    <w:rsid w:val="00047559"/>
    <w:rsid w:val="000735A3"/>
    <w:rsid w:val="000D2BC8"/>
    <w:rsid w:val="00513081"/>
    <w:rsid w:val="006117BA"/>
    <w:rsid w:val="007332E6"/>
    <w:rsid w:val="007348A3"/>
    <w:rsid w:val="0085103F"/>
    <w:rsid w:val="00A04033"/>
    <w:rsid w:val="00AB0A3C"/>
    <w:rsid w:val="00AB5EDA"/>
    <w:rsid w:val="00AE4DBB"/>
    <w:rsid w:val="00B5485C"/>
    <w:rsid w:val="00C3613F"/>
    <w:rsid w:val="00D066FA"/>
    <w:rsid w:val="00D16154"/>
    <w:rsid w:val="00D60189"/>
    <w:rsid w:val="00D63473"/>
    <w:rsid w:val="00D74BE5"/>
    <w:rsid w:val="00D751C6"/>
    <w:rsid w:val="00DD43D7"/>
    <w:rsid w:val="00E5146B"/>
    <w:rsid w:val="00EB2ECF"/>
    <w:rsid w:val="00EC3DDD"/>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A65F"/>
  <w15:chartTrackingRefBased/>
  <w15:docId w15:val="{FABEA45E-5AF9-40F0-BEEC-0C156C16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BB"/>
    <w:pPr>
      <w:spacing w:after="160" w:line="259" w:lineRule="auto"/>
    </w:pPr>
    <w:rPr>
      <w:sz w:val="22"/>
      <w:szCs w:val="22"/>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character" w:styleId="Hyperlink">
    <w:name w:val="Hyperlink"/>
    <w:basedOn w:val="DefaultParagraphFont"/>
    <w:uiPriority w:val="99"/>
    <w:unhideWhenUsed/>
    <w:rsid w:val="00AE4DBB"/>
    <w:rPr>
      <w:color w:val="0000FF"/>
      <w:u w:val="single"/>
    </w:rPr>
  </w:style>
  <w:style w:type="paragraph" w:styleId="ListParagraph">
    <w:name w:val="List Paragraph"/>
    <w:basedOn w:val="Normal"/>
    <w:uiPriority w:val="34"/>
    <w:qFormat/>
    <w:rsid w:val="00AE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hropshiretelfordandwrekin.nhs.uk/get-involved/current-work/shrewsbury-health-and-wellbeing-hub/" TargetMode="External"/><Relationship Id="rId4" Type="http://schemas.openxmlformats.org/officeDocument/2006/relationships/styles" Target="styles.xml"/><Relationship Id="rId9" Type="http://schemas.openxmlformats.org/officeDocument/2006/relationships/hyperlink" Target="mailto:stw.getinvolved@nhs.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leySL\AppData\Local\Temp\Temp1_NHS-STW-ICS-templates-2022%20(5).zip\NHS%20STW%20ICS%20templates\NHS%20STW%20ICS%20blank%20word%20document.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3FA0-D6F4-4992-BE5E-F983D175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STW ICS blank word document.dotx</Template>
  <TotalTime>2</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Buckley</dc:creator>
  <cp:keywords/>
  <dc:description/>
  <cp:lastModifiedBy>LOUISE BUCKLEY, Sara (NHS SHROPSHIRE, TELFORD AND WREKIN ICB - M2L0M)</cp:lastModifiedBy>
  <cp:revision>1</cp:revision>
  <dcterms:created xsi:type="dcterms:W3CDTF">2023-01-18T13:56:00Z</dcterms:created>
  <dcterms:modified xsi:type="dcterms:W3CDTF">2023-01-18T13:59:00Z</dcterms:modified>
</cp:coreProperties>
</file>