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E7389" w14:textId="77777777" w:rsidR="00D57570" w:rsidRDefault="00D57570" w:rsidP="00B76145">
      <w:pPr>
        <w:pStyle w:val="Heading1"/>
        <w:rPr>
          <w:rFonts w:eastAsia="Times New Roman"/>
          <w:color w:val="4F81BD" w:themeColor="accent1"/>
          <w:shd w:val="clear" w:color="auto" w:fill="FFFFFF"/>
          <w:lang w:eastAsia="en-GB"/>
        </w:rPr>
      </w:pPr>
    </w:p>
    <w:p w14:paraId="2F28F230" w14:textId="5B16EBCD" w:rsidR="00B76145" w:rsidRPr="00174CCA" w:rsidRDefault="008E079B" w:rsidP="00B76145">
      <w:pPr>
        <w:pStyle w:val="Heading1"/>
        <w:rPr>
          <w:rFonts w:eastAsia="Times New Roman"/>
          <w:color w:val="4F81BD" w:themeColor="accent1"/>
          <w:shd w:val="clear" w:color="auto" w:fill="FFFFFF"/>
          <w:lang w:eastAsia="en-GB"/>
        </w:rPr>
      </w:pPr>
      <w:r>
        <w:rPr>
          <w:rFonts w:eastAsia="Times New Roman"/>
          <w:color w:val="4F81BD" w:themeColor="accent1"/>
          <w:shd w:val="clear" w:color="auto" w:fill="FFFFFF"/>
          <w:lang w:eastAsia="en-GB"/>
        </w:rPr>
        <w:t>Stakeholder Briefing</w:t>
      </w:r>
    </w:p>
    <w:p w14:paraId="5809CA82" w14:textId="37A6AAB8" w:rsidR="00996134" w:rsidRPr="00777EA6" w:rsidRDefault="00996134" w:rsidP="00996134">
      <w:pPr>
        <w:spacing w:line="0" w:lineRule="atLeast"/>
        <w:rPr>
          <w:rFonts w:ascii="Arial" w:eastAsia="Arial" w:hAnsi="Arial" w:cs="Arial"/>
          <w:lang w:eastAsia="en-GB"/>
        </w:rPr>
      </w:pPr>
      <w:r>
        <w:rPr>
          <w:rFonts w:ascii="Arial" w:eastAsia="Arial" w:hAnsi="Arial" w:cs="Arial"/>
          <w:lang w:eastAsia="en-GB"/>
        </w:rPr>
        <w:br/>
        <w:t xml:space="preserve">DATE: </w:t>
      </w:r>
      <w:r w:rsidR="000D39DA">
        <w:rPr>
          <w:rFonts w:ascii="Arial" w:eastAsia="Arial" w:hAnsi="Arial" w:cs="Arial"/>
          <w:lang w:eastAsia="en-GB"/>
        </w:rPr>
        <w:t>Tuesday 2</w:t>
      </w:r>
      <w:r w:rsidR="002A4579">
        <w:rPr>
          <w:rFonts w:ascii="Arial" w:eastAsia="Arial" w:hAnsi="Arial" w:cs="Arial"/>
          <w:lang w:eastAsia="en-GB"/>
        </w:rPr>
        <w:t>6</w:t>
      </w:r>
      <w:r w:rsidR="000D39DA">
        <w:rPr>
          <w:rFonts w:ascii="Arial" w:eastAsia="Arial" w:hAnsi="Arial" w:cs="Arial"/>
          <w:lang w:eastAsia="en-GB"/>
        </w:rPr>
        <w:t xml:space="preserve"> July </w:t>
      </w:r>
      <w:r>
        <w:rPr>
          <w:rFonts w:ascii="Arial" w:eastAsia="Arial" w:hAnsi="Arial" w:cs="Arial"/>
          <w:lang w:eastAsia="en-GB"/>
        </w:rPr>
        <w:t>2022</w:t>
      </w:r>
      <w:r w:rsidR="008F7BFF">
        <w:rPr>
          <w:rFonts w:ascii="Arial" w:eastAsia="Arial" w:hAnsi="Arial" w:cs="Arial"/>
          <w:lang w:eastAsia="en-GB"/>
        </w:rPr>
        <w:br/>
      </w:r>
    </w:p>
    <w:p w14:paraId="4D3C4601" w14:textId="5A510E8D" w:rsidR="007A4796" w:rsidRPr="00174CCA" w:rsidRDefault="00A1727B" w:rsidP="30460E65">
      <w:pPr>
        <w:spacing w:after="0" w:line="0" w:lineRule="atLeast"/>
        <w:jc w:val="center"/>
        <w:rPr>
          <w:rFonts w:ascii="Arial" w:eastAsia="Arial" w:hAnsi="Arial"/>
          <w:b/>
          <w:bCs/>
          <w:sz w:val="36"/>
          <w:szCs w:val="36"/>
        </w:rPr>
      </w:pPr>
      <w:r w:rsidRPr="2BE942D9">
        <w:rPr>
          <w:rFonts w:ascii="Arial" w:eastAsia="Arial" w:hAnsi="Arial"/>
          <w:b/>
          <w:bCs/>
          <w:sz w:val="36"/>
          <w:szCs w:val="36"/>
        </w:rPr>
        <w:t xml:space="preserve">Update: </w:t>
      </w:r>
      <w:r w:rsidR="64C3ACCC" w:rsidRPr="2BE942D9">
        <w:rPr>
          <w:rFonts w:ascii="Arial" w:eastAsia="Arial" w:hAnsi="Arial"/>
          <w:b/>
          <w:bCs/>
          <w:sz w:val="36"/>
          <w:szCs w:val="36"/>
        </w:rPr>
        <w:t>Shrewsbury Health and Wellbeing Hub</w:t>
      </w:r>
      <w:r w:rsidR="00EB00A2" w:rsidRPr="2BE942D9">
        <w:rPr>
          <w:rFonts w:ascii="Arial" w:eastAsia="Arial" w:hAnsi="Arial"/>
          <w:b/>
          <w:bCs/>
          <w:sz w:val="36"/>
          <w:szCs w:val="36"/>
        </w:rPr>
        <w:t xml:space="preserve"> preferred location now identified</w:t>
      </w:r>
    </w:p>
    <w:p w14:paraId="5D3C61FC" w14:textId="72BAAC7F" w:rsidR="00500789" w:rsidRPr="00996134" w:rsidRDefault="00500789" w:rsidP="00500789">
      <w:pPr>
        <w:rPr>
          <w:rFonts w:ascii="Arial" w:hAnsi="Arial" w:cs="Arial"/>
          <w:highlight w:val="green"/>
        </w:rPr>
      </w:pPr>
    </w:p>
    <w:p w14:paraId="499C8043" w14:textId="6CF1824F" w:rsidR="2BE942D9" w:rsidRDefault="2BE942D9" w:rsidP="2BE942D9">
      <w:pPr>
        <w:jc w:val="both"/>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This briefing has been provided by NHS Shropshire, Telford and Wrekin to provide an important update on progress for the Shrewsbury Health and Wellbeing Hub. Please contact: </w:t>
      </w:r>
      <w:hyperlink r:id="rId10">
        <w:r w:rsidRPr="2BE942D9">
          <w:rPr>
            <w:rStyle w:val="Hyperlink"/>
            <w:rFonts w:ascii="Arial" w:eastAsia="Arial" w:hAnsi="Arial" w:cs="Arial"/>
            <w:sz w:val="24"/>
            <w:szCs w:val="24"/>
          </w:rPr>
          <w:t>mlcsu.involvement@nhs.net</w:t>
        </w:r>
      </w:hyperlink>
      <w:r w:rsidRPr="2BE942D9">
        <w:rPr>
          <w:rFonts w:ascii="Arial" w:eastAsia="Arial" w:hAnsi="Arial" w:cs="Arial"/>
          <w:color w:val="000000" w:themeColor="text1"/>
          <w:sz w:val="24"/>
          <w:szCs w:val="24"/>
        </w:rPr>
        <w:t xml:space="preserve"> to be added to our mailing list. </w:t>
      </w:r>
    </w:p>
    <w:p w14:paraId="3C0E843D" w14:textId="2520CDAC" w:rsidR="2BE942D9" w:rsidRDefault="2BE942D9" w:rsidP="2BE942D9">
      <w:pPr>
        <w:jc w:val="both"/>
        <w:rPr>
          <w:rFonts w:ascii="Arial" w:eastAsia="Arial" w:hAnsi="Arial" w:cs="Arial"/>
          <w:color w:val="000000" w:themeColor="text1"/>
          <w:sz w:val="28"/>
          <w:szCs w:val="28"/>
        </w:rPr>
      </w:pPr>
      <w:r>
        <w:br/>
      </w:r>
      <w:r w:rsidRPr="2BE942D9">
        <w:rPr>
          <w:rFonts w:ascii="Arial" w:eastAsia="Arial" w:hAnsi="Arial" w:cs="Arial"/>
          <w:b/>
          <w:bCs/>
          <w:color w:val="000000" w:themeColor="text1"/>
          <w:sz w:val="28"/>
          <w:szCs w:val="28"/>
        </w:rPr>
        <w:t xml:space="preserve">Update Summary </w:t>
      </w:r>
    </w:p>
    <w:p w14:paraId="5C2CCE1C" w14:textId="503F0E6C"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Plans have taken a step forward as a preferred location for the Shrewsbury Health and Wellbeing Hub has been identified.</w:t>
      </w:r>
      <w:r>
        <w:br/>
      </w:r>
    </w:p>
    <w:p w14:paraId="489E4E40" w14:textId="74C0A1BD"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The potential site location is next to the Shrewsbury Town Football Club and Lidl supermarket, on the Oteley Road, in Meole Brace, Shrewsbury. </w:t>
      </w:r>
      <w:r>
        <w:br/>
      </w:r>
    </w:p>
    <w:p w14:paraId="42430426" w14:textId="3ACEDC30"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The site is currently owned by Lands Improvement who will be submitting an outline planning application shortly to seek approval for development. </w:t>
      </w:r>
      <w:r>
        <w:br/>
      </w:r>
    </w:p>
    <w:p w14:paraId="0AD3BB4A" w14:textId="4BF16F1F"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As a key piece of work, NHS Shropshire, Telford and Wrekin is working closely with Shropshire Council to</w:t>
      </w:r>
      <w:r w:rsidR="00CA11BC">
        <w:rPr>
          <w:rFonts w:ascii="Arial" w:eastAsia="Arial" w:hAnsi="Arial" w:cs="Arial"/>
          <w:color w:val="000000" w:themeColor="text1"/>
          <w:sz w:val="24"/>
          <w:szCs w:val="24"/>
        </w:rPr>
        <w:t xml:space="preserve"> explore transport solutions, ensuring </w:t>
      </w:r>
      <w:r w:rsidRPr="2BE942D9">
        <w:rPr>
          <w:rFonts w:ascii="Arial" w:eastAsia="Arial" w:hAnsi="Arial" w:cs="Arial"/>
          <w:color w:val="000000" w:themeColor="text1"/>
          <w:sz w:val="24"/>
          <w:szCs w:val="24"/>
        </w:rPr>
        <w:t xml:space="preserve">the hub </w:t>
      </w:r>
      <w:r w:rsidR="00510471">
        <w:rPr>
          <w:rFonts w:ascii="Arial" w:eastAsia="Arial" w:hAnsi="Arial" w:cs="Arial"/>
          <w:color w:val="000000" w:themeColor="text1"/>
          <w:sz w:val="24"/>
          <w:szCs w:val="24"/>
        </w:rPr>
        <w:t>would be</w:t>
      </w:r>
      <w:r w:rsidRPr="2BE942D9">
        <w:rPr>
          <w:rFonts w:ascii="Arial" w:eastAsia="Arial" w:hAnsi="Arial" w:cs="Arial"/>
          <w:color w:val="000000" w:themeColor="text1"/>
          <w:sz w:val="24"/>
          <w:szCs w:val="24"/>
        </w:rPr>
        <w:t xml:space="preserve"> linked into the transport system and easily accessible to patients.</w:t>
      </w:r>
      <w:r>
        <w:br/>
      </w:r>
    </w:p>
    <w:p w14:paraId="12C1DB99" w14:textId="2A1CE169" w:rsidR="2BE942D9" w:rsidRDefault="2BE942D9" w:rsidP="2BE942D9">
      <w:pPr>
        <w:jc w:val="both"/>
        <w:rPr>
          <w:rFonts w:ascii="Arial" w:eastAsia="Arial" w:hAnsi="Arial" w:cs="Arial"/>
          <w:color w:val="000000" w:themeColor="text1"/>
          <w:sz w:val="28"/>
          <w:szCs w:val="28"/>
        </w:rPr>
      </w:pPr>
      <w:r w:rsidRPr="2BE942D9">
        <w:rPr>
          <w:rFonts w:ascii="Arial" w:eastAsia="Arial" w:hAnsi="Arial" w:cs="Arial"/>
          <w:b/>
          <w:bCs/>
          <w:color w:val="000000" w:themeColor="text1"/>
          <w:sz w:val="28"/>
          <w:szCs w:val="28"/>
        </w:rPr>
        <w:t xml:space="preserve">Engagement Update </w:t>
      </w:r>
    </w:p>
    <w:p w14:paraId="7C82A2A7" w14:textId="3B1E5915"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We are currently concluding the second phase of engagement for the programme, which involved </w:t>
      </w:r>
      <w:r w:rsidR="00510471">
        <w:rPr>
          <w:rFonts w:ascii="Arial" w:eastAsia="Arial" w:hAnsi="Arial" w:cs="Arial"/>
          <w:color w:val="000000" w:themeColor="text1"/>
          <w:sz w:val="24"/>
          <w:szCs w:val="24"/>
        </w:rPr>
        <w:t>six</w:t>
      </w:r>
      <w:r w:rsidRPr="2BE942D9">
        <w:rPr>
          <w:rFonts w:ascii="Arial" w:eastAsia="Arial" w:hAnsi="Arial" w:cs="Arial"/>
          <w:color w:val="000000" w:themeColor="text1"/>
          <w:sz w:val="24"/>
          <w:szCs w:val="24"/>
        </w:rPr>
        <w:t xml:space="preserve"> focus groups with patients and the public to discuss the case for change and evaluation criteria.</w:t>
      </w:r>
      <w:r>
        <w:br/>
      </w:r>
    </w:p>
    <w:p w14:paraId="78E359C3" w14:textId="25C8F6AD"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Having identified the need for further engagement with specific groups, we have four more focus groups planned and anticipate that these will be completed by the end of July.</w:t>
      </w:r>
      <w:r>
        <w:br/>
      </w:r>
    </w:p>
    <w:p w14:paraId="249F903E" w14:textId="77777777" w:rsidR="008C2E15"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Following this, a report of our findings will be produced which will feed into the work of the programme team but will also allow us to begin work with our Reference Group. This report will be shared publicly on the ICB website: </w:t>
      </w:r>
    </w:p>
    <w:p w14:paraId="36F109AB" w14:textId="77777777" w:rsidR="008C2E15" w:rsidRDefault="008C2E15" w:rsidP="008C2E15">
      <w:pPr>
        <w:pStyle w:val="ListParagraph"/>
        <w:ind w:left="426"/>
        <w:rPr>
          <w:rFonts w:ascii="Arial" w:eastAsia="Arial" w:hAnsi="Arial" w:cs="Arial"/>
          <w:color w:val="000000" w:themeColor="text1"/>
          <w:sz w:val="24"/>
          <w:szCs w:val="24"/>
        </w:rPr>
      </w:pPr>
    </w:p>
    <w:p w14:paraId="7C6870A3" w14:textId="77777777" w:rsidR="008C2E15" w:rsidRDefault="008C2E15" w:rsidP="008C2E15">
      <w:pPr>
        <w:pStyle w:val="ListParagraph"/>
        <w:ind w:left="426"/>
        <w:rPr>
          <w:rFonts w:ascii="Arial" w:eastAsia="Arial" w:hAnsi="Arial" w:cs="Arial"/>
          <w:color w:val="000000" w:themeColor="text1"/>
          <w:sz w:val="24"/>
          <w:szCs w:val="24"/>
        </w:rPr>
      </w:pPr>
    </w:p>
    <w:p w14:paraId="6081CD5F" w14:textId="77777777" w:rsidR="008C2E15" w:rsidRDefault="008C2E15" w:rsidP="008C2E15">
      <w:pPr>
        <w:pStyle w:val="ListParagraph"/>
        <w:ind w:left="426"/>
        <w:rPr>
          <w:rFonts w:ascii="Arial" w:eastAsia="Arial" w:hAnsi="Arial" w:cs="Arial"/>
          <w:color w:val="000000" w:themeColor="text1"/>
          <w:sz w:val="24"/>
          <w:szCs w:val="24"/>
        </w:rPr>
      </w:pPr>
    </w:p>
    <w:p w14:paraId="15E3FAEF" w14:textId="50D426EC" w:rsidR="2BE942D9" w:rsidRDefault="007410A6" w:rsidP="008C2E15">
      <w:pPr>
        <w:pStyle w:val="ListParagraph"/>
        <w:ind w:left="426"/>
        <w:rPr>
          <w:rFonts w:ascii="Arial" w:eastAsia="Arial" w:hAnsi="Arial" w:cs="Arial"/>
          <w:color w:val="000000" w:themeColor="text1"/>
          <w:sz w:val="24"/>
          <w:szCs w:val="24"/>
        </w:rPr>
      </w:pPr>
      <w:hyperlink r:id="rId11" w:history="1">
        <w:r w:rsidR="008C2E15" w:rsidRPr="001461A1">
          <w:rPr>
            <w:rStyle w:val="Hyperlink"/>
            <w:rFonts w:ascii="Arial" w:eastAsia="Arial" w:hAnsi="Arial" w:cs="Arial"/>
            <w:sz w:val="24"/>
            <w:szCs w:val="24"/>
          </w:rPr>
          <w:t>www.shropshiretelfordandwrekin.nhs.uk</w:t>
        </w:r>
      </w:hyperlink>
      <w:r w:rsidR="2BE942D9" w:rsidRPr="2BE942D9">
        <w:rPr>
          <w:rFonts w:ascii="Arial" w:eastAsia="Arial" w:hAnsi="Arial" w:cs="Arial"/>
          <w:color w:val="000000" w:themeColor="text1"/>
          <w:sz w:val="24"/>
          <w:szCs w:val="24"/>
        </w:rPr>
        <w:t>.</w:t>
      </w:r>
      <w:r w:rsidR="2BE942D9">
        <w:br/>
      </w:r>
    </w:p>
    <w:p w14:paraId="569FCF10" w14:textId="7BFF448C"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The Reference Group for the programme will comprise key representatives from our stakeholder groups. They will be asked to agree the desirable criteria, as highlighted in our focus groups, and will then decide on the weighting for each criterion to aid the evaluation of the programme scenarios.</w:t>
      </w:r>
      <w:r>
        <w:br/>
      </w:r>
    </w:p>
    <w:p w14:paraId="39AAF30C" w14:textId="296EDF7A"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Reference Group members will also co-produce plans for consultation with the public later in the year. </w:t>
      </w:r>
    </w:p>
    <w:p w14:paraId="40697111" w14:textId="49EB0BFF" w:rsidR="2BE942D9" w:rsidRDefault="2BE942D9" w:rsidP="2BE942D9">
      <w:pPr>
        <w:jc w:val="both"/>
        <w:rPr>
          <w:rFonts w:ascii="Arial" w:eastAsia="Arial" w:hAnsi="Arial" w:cs="Arial"/>
          <w:color w:val="000000" w:themeColor="text1"/>
          <w:sz w:val="28"/>
          <w:szCs w:val="28"/>
        </w:rPr>
      </w:pPr>
      <w:r>
        <w:br/>
      </w:r>
      <w:r w:rsidRPr="2BE942D9">
        <w:rPr>
          <w:rFonts w:ascii="Arial" w:eastAsia="Arial" w:hAnsi="Arial" w:cs="Arial"/>
          <w:b/>
          <w:bCs/>
          <w:color w:val="000000" w:themeColor="text1"/>
          <w:sz w:val="28"/>
          <w:szCs w:val="28"/>
        </w:rPr>
        <w:t>Background</w:t>
      </w:r>
    </w:p>
    <w:p w14:paraId="34FA8129" w14:textId="45A5E6DF"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NHS Shropshire, Telford and Wrekin, alongside partners across the local health and care system, have joined forces to develop plans for a new, purpose-built hub aimed to bring a bigger and better range of health and social care services to local communities.</w:t>
      </w:r>
      <w:r>
        <w:br/>
      </w:r>
    </w:p>
    <w:p w14:paraId="03985795" w14:textId="0D9CF128"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The Shrewsbury Health and Wellbeing Hub would provide joined-up health and social care along with voluntary and community services, in a state-of-the-art building. The hub would include six GP practices and would be designed around the needs of the local population.</w:t>
      </w:r>
      <w:r>
        <w:br/>
      </w:r>
    </w:p>
    <w:p w14:paraId="14F1F175" w14:textId="48944148" w:rsidR="2BE942D9" w:rsidRDefault="2BE942D9" w:rsidP="2BE942D9">
      <w:pPr>
        <w:pStyle w:val="ListParagraph"/>
        <w:numPr>
          <w:ilvl w:val="0"/>
          <w:numId w:val="2"/>
        </w:numPr>
        <w:ind w:left="426" w:hanging="426"/>
        <w:jc w:val="both"/>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 The GP practices involved in the Shrewsbury Health and Wellbeing Hub are:</w:t>
      </w:r>
      <w:r>
        <w:br/>
      </w:r>
    </w:p>
    <w:p w14:paraId="05CC4F7A" w14:textId="06008373" w:rsidR="2BE942D9" w:rsidRDefault="2BE942D9" w:rsidP="2BE942D9">
      <w:pPr>
        <w:pStyle w:val="ListParagraph"/>
        <w:numPr>
          <w:ilvl w:val="0"/>
          <w:numId w:val="1"/>
        </w:numPr>
        <w:spacing w:line="240" w:lineRule="auto"/>
        <w:ind w:left="1134" w:hanging="578"/>
        <w:jc w:val="both"/>
        <w:rPr>
          <w:rFonts w:ascii="Arial" w:eastAsia="Arial" w:hAnsi="Arial" w:cs="Arial"/>
          <w:color w:val="000000" w:themeColor="text1"/>
          <w:sz w:val="24"/>
          <w:szCs w:val="24"/>
        </w:rPr>
      </w:pPr>
      <w:bookmarkStart w:id="0" w:name="_Int_7rVVNekh"/>
      <w:r w:rsidRPr="2BE942D9">
        <w:rPr>
          <w:rFonts w:ascii="Arial" w:eastAsia="Arial" w:hAnsi="Arial" w:cs="Arial"/>
          <w:color w:val="000000" w:themeColor="text1"/>
          <w:sz w:val="24"/>
          <w:szCs w:val="24"/>
        </w:rPr>
        <w:t>The Beeches Medical Practice</w:t>
      </w:r>
      <w:bookmarkEnd w:id="0"/>
    </w:p>
    <w:p w14:paraId="3E59F035" w14:textId="60A9D65C" w:rsidR="2BE942D9" w:rsidRDefault="2BE942D9" w:rsidP="2BE942D9">
      <w:pPr>
        <w:pStyle w:val="ListParagraph"/>
        <w:numPr>
          <w:ilvl w:val="0"/>
          <w:numId w:val="1"/>
        </w:numPr>
        <w:spacing w:line="240" w:lineRule="auto"/>
        <w:ind w:left="1134" w:hanging="578"/>
        <w:rPr>
          <w:rFonts w:ascii="Arial" w:eastAsia="Arial" w:hAnsi="Arial" w:cs="Arial"/>
          <w:color w:val="000000" w:themeColor="text1"/>
          <w:sz w:val="24"/>
          <w:szCs w:val="24"/>
        </w:rPr>
      </w:pPr>
      <w:bookmarkStart w:id="1" w:name="_Int_wRYlaV8N"/>
      <w:r w:rsidRPr="2BE942D9">
        <w:rPr>
          <w:rFonts w:ascii="Arial" w:eastAsia="Arial" w:hAnsi="Arial" w:cs="Arial"/>
          <w:color w:val="000000" w:themeColor="text1"/>
          <w:sz w:val="24"/>
          <w:szCs w:val="24"/>
        </w:rPr>
        <w:t xml:space="preserve">Belvidere Medical Practice </w:t>
      </w:r>
      <w:bookmarkEnd w:id="1"/>
    </w:p>
    <w:p w14:paraId="2CDC170D" w14:textId="6E51FE80" w:rsidR="2BE942D9" w:rsidRDefault="2BE942D9" w:rsidP="2BE942D9">
      <w:pPr>
        <w:pStyle w:val="ListParagraph"/>
        <w:numPr>
          <w:ilvl w:val="0"/>
          <w:numId w:val="1"/>
        </w:numPr>
        <w:spacing w:line="240" w:lineRule="auto"/>
        <w:ind w:left="1134" w:hanging="578"/>
        <w:rPr>
          <w:rFonts w:ascii="Arial" w:eastAsia="Arial" w:hAnsi="Arial" w:cs="Arial"/>
          <w:color w:val="000000" w:themeColor="text1"/>
          <w:sz w:val="24"/>
          <w:szCs w:val="24"/>
        </w:rPr>
      </w:pPr>
      <w:bookmarkStart w:id="2" w:name="_Int_V6sTxhf2"/>
      <w:r w:rsidRPr="2BE942D9">
        <w:rPr>
          <w:rFonts w:ascii="Arial" w:eastAsia="Arial" w:hAnsi="Arial" w:cs="Arial"/>
          <w:color w:val="000000" w:themeColor="text1"/>
          <w:sz w:val="24"/>
          <w:szCs w:val="24"/>
        </w:rPr>
        <w:t xml:space="preserve">Claremont Bank Surgery </w:t>
      </w:r>
      <w:bookmarkEnd w:id="2"/>
    </w:p>
    <w:p w14:paraId="72CA0AB5" w14:textId="028606EC" w:rsidR="2BE942D9" w:rsidRDefault="2BE942D9" w:rsidP="2BE942D9">
      <w:pPr>
        <w:pStyle w:val="ListParagraph"/>
        <w:numPr>
          <w:ilvl w:val="0"/>
          <w:numId w:val="1"/>
        </w:numPr>
        <w:spacing w:line="240" w:lineRule="auto"/>
        <w:ind w:left="1134" w:hanging="578"/>
        <w:rPr>
          <w:rFonts w:ascii="Arial" w:eastAsia="Arial" w:hAnsi="Arial" w:cs="Arial"/>
          <w:color w:val="000000" w:themeColor="text1"/>
          <w:sz w:val="24"/>
          <w:szCs w:val="24"/>
        </w:rPr>
      </w:pPr>
      <w:bookmarkStart w:id="3" w:name="_Int_flQ66C2i"/>
      <w:r w:rsidRPr="2BE942D9">
        <w:rPr>
          <w:rFonts w:ascii="Arial" w:eastAsia="Arial" w:hAnsi="Arial" w:cs="Arial"/>
          <w:color w:val="000000" w:themeColor="text1"/>
          <w:sz w:val="24"/>
          <w:szCs w:val="24"/>
        </w:rPr>
        <w:t xml:space="preserve">Marden Medical Practice </w:t>
      </w:r>
      <w:bookmarkEnd w:id="3"/>
    </w:p>
    <w:p w14:paraId="12F2551D" w14:textId="1214C87E" w:rsidR="2BE942D9" w:rsidRDefault="2BE942D9" w:rsidP="2BE942D9">
      <w:pPr>
        <w:pStyle w:val="ListParagraph"/>
        <w:numPr>
          <w:ilvl w:val="0"/>
          <w:numId w:val="1"/>
        </w:numPr>
        <w:spacing w:line="240" w:lineRule="auto"/>
        <w:ind w:left="1134" w:hanging="578"/>
        <w:rPr>
          <w:rFonts w:ascii="Arial" w:eastAsia="Arial" w:hAnsi="Arial" w:cs="Arial"/>
          <w:color w:val="000000" w:themeColor="text1"/>
          <w:sz w:val="24"/>
          <w:szCs w:val="24"/>
        </w:rPr>
      </w:pPr>
      <w:bookmarkStart w:id="4" w:name="_Int_eeuZn103"/>
      <w:r w:rsidRPr="2BE942D9">
        <w:rPr>
          <w:rFonts w:ascii="Arial" w:eastAsia="Arial" w:hAnsi="Arial" w:cs="Arial"/>
          <w:color w:val="000000" w:themeColor="text1"/>
          <w:sz w:val="24"/>
          <w:szCs w:val="24"/>
        </w:rPr>
        <w:t>Marysville Medical Practice</w:t>
      </w:r>
      <w:bookmarkEnd w:id="4"/>
    </w:p>
    <w:p w14:paraId="622AFFC6" w14:textId="7FB562D6" w:rsidR="2BE942D9" w:rsidRDefault="2BE942D9" w:rsidP="2BE942D9">
      <w:pPr>
        <w:pStyle w:val="ListParagraph"/>
        <w:numPr>
          <w:ilvl w:val="0"/>
          <w:numId w:val="1"/>
        </w:numPr>
        <w:spacing w:line="240" w:lineRule="auto"/>
        <w:ind w:left="1134" w:hanging="578"/>
        <w:rPr>
          <w:rFonts w:ascii="Arial" w:eastAsia="Arial" w:hAnsi="Arial" w:cs="Arial"/>
          <w:color w:val="000000" w:themeColor="text1"/>
          <w:sz w:val="24"/>
          <w:szCs w:val="24"/>
        </w:rPr>
      </w:pPr>
      <w:bookmarkStart w:id="5" w:name="_Int_MOjgFMbI"/>
      <w:r w:rsidRPr="2BE942D9">
        <w:rPr>
          <w:rFonts w:ascii="Arial" w:eastAsia="Arial" w:hAnsi="Arial" w:cs="Arial"/>
          <w:color w:val="000000" w:themeColor="text1"/>
          <w:sz w:val="24"/>
          <w:szCs w:val="24"/>
        </w:rPr>
        <w:t>South Hermitage Surgery</w:t>
      </w:r>
      <w:r>
        <w:br/>
      </w:r>
      <w:bookmarkEnd w:id="5"/>
    </w:p>
    <w:p w14:paraId="67D6137C" w14:textId="413CF044"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Mytton Oak Surgery and Radbrook Green Surgery will continue to deliver their services from their existing locations but may choose to deliver some extended services from the hub.</w:t>
      </w:r>
      <w:r>
        <w:br/>
      </w:r>
    </w:p>
    <w:p w14:paraId="1FCAFA82" w14:textId="04AC6960"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An Integrated Impact Assessment (IIA) is being developed to determine the impact the hub’s location could have on patients, residents, and particularly vulnerable groups, with the aim of mitigating any negative impact. </w:t>
      </w:r>
      <w:r>
        <w:br/>
      </w:r>
    </w:p>
    <w:p w14:paraId="27574540" w14:textId="77777777" w:rsidR="008C2E15"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Details of the potential services that could be included within the hub are currently in development. Feedback from our engagement exercises has and </w:t>
      </w:r>
    </w:p>
    <w:p w14:paraId="117B0835" w14:textId="77777777" w:rsidR="008C2E15" w:rsidRDefault="008C2E15" w:rsidP="008C2E15">
      <w:pPr>
        <w:pStyle w:val="ListParagraph"/>
        <w:ind w:left="426"/>
        <w:rPr>
          <w:rFonts w:ascii="Arial" w:eastAsia="Arial" w:hAnsi="Arial" w:cs="Arial"/>
          <w:color w:val="000000" w:themeColor="text1"/>
          <w:sz w:val="24"/>
          <w:szCs w:val="24"/>
        </w:rPr>
      </w:pPr>
    </w:p>
    <w:p w14:paraId="0C5307A3" w14:textId="77777777" w:rsidR="008C2E15" w:rsidRDefault="008C2E15" w:rsidP="008C2E15">
      <w:pPr>
        <w:pStyle w:val="ListParagraph"/>
        <w:ind w:left="426"/>
        <w:rPr>
          <w:rFonts w:ascii="Arial" w:eastAsia="Arial" w:hAnsi="Arial" w:cs="Arial"/>
          <w:color w:val="000000" w:themeColor="text1"/>
          <w:sz w:val="24"/>
          <w:szCs w:val="24"/>
        </w:rPr>
      </w:pPr>
    </w:p>
    <w:p w14:paraId="2F6B9832" w14:textId="77777777" w:rsidR="008C2E15" w:rsidRDefault="008C2E15" w:rsidP="008C2E15">
      <w:pPr>
        <w:pStyle w:val="ListParagraph"/>
        <w:ind w:left="426"/>
        <w:rPr>
          <w:rFonts w:ascii="Arial" w:eastAsia="Arial" w:hAnsi="Arial" w:cs="Arial"/>
          <w:color w:val="000000" w:themeColor="text1"/>
          <w:sz w:val="24"/>
          <w:szCs w:val="24"/>
        </w:rPr>
      </w:pPr>
    </w:p>
    <w:p w14:paraId="6122F1D0" w14:textId="6858BD85" w:rsidR="2BE942D9" w:rsidRPr="008C2E15" w:rsidRDefault="2BE942D9" w:rsidP="008C2E15">
      <w:pPr>
        <w:pStyle w:val="ListParagraph"/>
        <w:ind w:left="426"/>
        <w:rPr>
          <w:rFonts w:ascii="Arial" w:eastAsia="Arial" w:hAnsi="Arial" w:cs="Arial"/>
          <w:color w:val="000000" w:themeColor="text1"/>
          <w:sz w:val="24"/>
          <w:szCs w:val="24"/>
        </w:rPr>
      </w:pPr>
      <w:r w:rsidRPr="008C2E15">
        <w:rPr>
          <w:rFonts w:ascii="Arial" w:eastAsia="Arial" w:hAnsi="Arial" w:cs="Arial"/>
          <w:color w:val="000000" w:themeColor="text1"/>
          <w:sz w:val="24"/>
          <w:szCs w:val="24"/>
        </w:rPr>
        <w:t>continues to feed into this work.</w:t>
      </w:r>
      <w:r>
        <w:br/>
      </w:r>
    </w:p>
    <w:p w14:paraId="09B1729C" w14:textId="1C83B146"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The service model will aim to address the current issues faced in general practice, including rising patient demand, an ageing population with more needs, increasing patient numbers, and the recruitment and retention of staff.</w:t>
      </w:r>
      <w:r>
        <w:br/>
      </w:r>
    </w:p>
    <w:p w14:paraId="0C906567" w14:textId="7A2B96BC"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We will also ensure that the service model is co-designed with our patients and residents and meets their health and wellbeing needs. </w:t>
      </w:r>
      <w:r>
        <w:br/>
      </w:r>
    </w:p>
    <w:p w14:paraId="3D906C3B" w14:textId="24EFDEB3"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Some of the practices listed above have expressed their need to relocate due to outdated premises, the increasingly complex needs of a growing population and an increased demand for their services.</w:t>
      </w:r>
      <w:r>
        <w:br/>
      </w:r>
    </w:p>
    <w:p w14:paraId="7C03359D" w14:textId="28CB05EA"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Moving to a bright, modern, eco-friendly and purpose-built facility would help secure the long-term future of many of our practices, as existing sites don’t have enough space to accommodate services for the rising number of patients. </w:t>
      </w:r>
      <w:r>
        <w:br/>
      </w:r>
    </w:p>
    <w:p w14:paraId="37FCFCF3" w14:textId="29EE2D12" w:rsidR="2BE942D9" w:rsidRDefault="2BE942D9" w:rsidP="008C2E15">
      <w:pPr>
        <w:pStyle w:val="ListParagraph"/>
        <w:numPr>
          <w:ilvl w:val="0"/>
          <w:numId w:val="2"/>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We will be conducting a public consultation towards the end of 2022, information of which will be shared widely to allow people to have their say. </w:t>
      </w:r>
      <w:r>
        <w:br/>
      </w:r>
    </w:p>
    <w:p w14:paraId="31E20989" w14:textId="4DBA79D3" w:rsidR="2BE942D9" w:rsidRDefault="2BE942D9" w:rsidP="008C2E15">
      <w:pPr>
        <w:pStyle w:val="ListParagraph"/>
        <w:numPr>
          <w:ilvl w:val="0"/>
          <w:numId w:val="3"/>
        </w:numPr>
        <w:ind w:left="426" w:hanging="426"/>
        <w:rPr>
          <w:rFonts w:ascii="Arial" w:eastAsia="Arial" w:hAnsi="Arial" w:cs="Arial"/>
          <w:color w:val="000000" w:themeColor="text1"/>
          <w:sz w:val="24"/>
          <w:szCs w:val="24"/>
        </w:rPr>
      </w:pPr>
      <w:r w:rsidRPr="2BE942D9">
        <w:rPr>
          <w:rFonts w:ascii="Arial" w:eastAsia="Arial" w:hAnsi="Arial" w:cs="Arial"/>
          <w:color w:val="000000" w:themeColor="text1"/>
          <w:sz w:val="24"/>
          <w:szCs w:val="24"/>
        </w:rPr>
        <w:t xml:space="preserve">For more details about the Shrewsbury Health and Wellbeing Hub, please visit: </w:t>
      </w:r>
      <w:hyperlink r:id="rId12">
        <w:r w:rsidRPr="2BE942D9">
          <w:rPr>
            <w:rStyle w:val="Hyperlink"/>
            <w:rFonts w:ascii="Arial" w:eastAsia="Arial" w:hAnsi="Arial" w:cs="Arial"/>
            <w:sz w:val="24"/>
            <w:szCs w:val="24"/>
          </w:rPr>
          <w:t>www.shropshiretelfordandwrekin.nhs.uk</w:t>
        </w:r>
      </w:hyperlink>
      <w:r w:rsidRPr="2BE942D9">
        <w:rPr>
          <w:rFonts w:ascii="Arial" w:eastAsia="Arial" w:hAnsi="Arial" w:cs="Arial"/>
          <w:color w:val="000000" w:themeColor="text1"/>
          <w:sz w:val="24"/>
          <w:szCs w:val="24"/>
        </w:rPr>
        <w:t>.</w:t>
      </w:r>
      <w:r w:rsidR="008C2E15">
        <w:rPr>
          <w:rFonts w:ascii="Arial" w:eastAsia="Arial" w:hAnsi="Arial" w:cs="Arial"/>
          <w:color w:val="000000" w:themeColor="text1"/>
          <w:sz w:val="24"/>
          <w:szCs w:val="24"/>
        </w:rPr>
        <w:br/>
      </w:r>
    </w:p>
    <w:p w14:paraId="6780323A" w14:textId="1AA10AFF" w:rsidR="2BE942D9" w:rsidRDefault="2BE942D9" w:rsidP="2BE942D9">
      <w:pPr>
        <w:ind w:left="426"/>
        <w:jc w:val="both"/>
        <w:rPr>
          <w:rFonts w:ascii="Arial" w:eastAsia="Arial" w:hAnsi="Arial" w:cs="Arial"/>
          <w:color w:val="000000" w:themeColor="text1"/>
          <w:sz w:val="24"/>
          <w:szCs w:val="24"/>
        </w:rPr>
      </w:pPr>
      <w:r w:rsidRPr="2BE942D9">
        <w:rPr>
          <w:rFonts w:ascii="Arial" w:eastAsia="Arial" w:hAnsi="Arial" w:cs="Arial"/>
          <w:b/>
          <w:bCs/>
          <w:color w:val="000000" w:themeColor="text1"/>
          <w:sz w:val="24"/>
          <w:szCs w:val="24"/>
        </w:rPr>
        <w:t>-Ends-</w:t>
      </w:r>
    </w:p>
    <w:sectPr w:rsidR="2BE942D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FB55" w14:textId="77777777" w:rsidR="007E17E3" w:rsidRDefault="007E17E3" w:rsidP="007E17E3">
      <w:pPr>
        <w:spacing w:after="0" w:line="240" w:lineRule="auto"/>
      </w:pPr>
      <w:r>
        <w:separator/>
      </w:r>
    </w:p>
  </w:endnote>
  <w:endnote w:type="continuationSeparator" w:id="0">
    <w:p w14:paraId="17B32202" w14:textId="77777777" w:rsidR="007E17E3" w:rsidRDefault="007E17E3" w:rsidP="007E17E3">
      <w:pPr>
        <w:spacing w:after="0" w:line="240" w:lineRule="auto"/>
      </w:pPr>
      <w:r>
        <w:continuationSeparator/>
      </w:r>
    </w:p>
  </w:endnote>
  <w:endnote w:type="continuationNotice" w:id="1">
    <w:p w14:paraId="16371272" w14:textId="77777777" w:rsidR="007E17E3" w:rsidRDefault="007E1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5C9C" w14:textId="77777777" w:rsidR="007E17E3" w:rsidRDefault="007E17E3" w:rsidP="007E17E3">
      <w:pPr>
        <w:spacing w:after="0" w:line="240" w:lineRule="auto"/>
      </w:pPr>
      <w:r>
        <w:separator/>
      </w:r>
    </w:p>
  </w:footnote>
  <w:footnote w:type="continuationSeparator" w:id="0">
    <w:p w14:paraId="02C32082" w14:textId="77777777" w:rsidR="007E17E3" w:rsidRDefault="007E17E3" w:rsidP="007E17E3">
      <w:pPr>
        <w:spacing w:after="0" w:line="240" w:lineRule="auto"/>
      </w:pPr>
      <w:r>
        <w:continuationSeparator/>
      </w:r>
    </w:p>
  </w:footnote>
  <w:footnote w:type="continuationNotice" w:id="1">
    <w:p w14:paraId="53BAA102" w14:textId="77777777" w:rsidR="007E17E3" w:rsidRDefault="007E1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A605" w14:textId="24A6C62D" w:rsidR="007E17E3" w:rsidRDefault="007E17E3">
    <w:pPr>
      <w:pStyle w:val="Header"/>
    </w:pPr>
    <w:r>
      <w:rPr>
        <w:noProof/>
      </w:rPr>
      <w:drawing>
        <wp:anchor distT="0" distB="0" distL="114300" distR="114300" simplePos="0" relativeHeight="251657216" behindDoc="1" locked="0" layoutInCell="1" allowOverlap="1" wp14:anchorId="2D0D794D" wp14:editId="7B934164">
          <wp:simplePos x="0" y="0"/>
          <wp:positionH relativeFrom="column">
            <wp:posOffset>-628650</wp:posOffset>
          </wp:positionH>
          <wp:positionV relativeFrom="paragraph">
            <wp:posOffset>-162560</wp:posOffset>
          </wp:positionV>
          <wp:extent cx="6945720" cy="1011364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945720" cy="1011364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MOjgFMbI" int2:invalidationBookmarkName="" int2:hashCode="UQnTC+7zjU5DSV" int2:id="fzsBqGuN">
      <int2:state int2:value="Rejected" int2:type="WordDesignerDefaultAnnotation"/>
    </int2:bookmark>
    <int2:bookmark int2:bookmarkName="_Int_eeuZn103" int2:invalidationBookmarkName="" int2:hashCode="857wXrpBbEii0K" int2:id="xzzE4ubO">
      <int2:state int2:value="Rejected" int2:type="WordDesignerDefaultAnnotation"/>
    </int2:bookmark>
    <int2:bookmark int2:bookmarkName="_Int_flQ66C2i" int2:invalidationBookmarkName="" int2:hashCode="n1CfaFFGTvOySp" int2:id="QEF5bmus">
      <int2:state int2:value="Rejected" int2:type="WordDesignerDefaultAnnotation"/>
    </int2:bookmark>
    <int2:bookmark int2:bookmarkName="_Int_V6sTxhf2" int2:invalidationBookmarkName="" int2:hashCode="ylmzfRyH5owVWd" int2:id="cHyLEExp">
      <int2:state int2:value="Rejected" int2:type="WordDesignerDefaultAnnotation"/>
    </int2:bookmark>
    <int2:bookmark int2:bookmarkName="_Int_wRYlaV8N" int2:invalidationBookmarkName="" int2:hashCode="P8Viv+TfsFh7RY" int2:id="clvgwE5H">
      <int2:state int2:value="Rejected" int2:type="WordDesignerDefaultAnnotation"/>
    </int2:bookmark>
    <int2:bookmark int2:bookmarkName="_Int_7rVVNekh" int2:invalidationBookmarkName="" int2:hashCode="P29iNss9BBoARa" int2:id="1hKwcovC">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069"/>
    <w:multiLevelType w:val="hybridMultilevel"/>
    <w:tmpl w:val="02A25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6EC"/>
    <w:multiLevelType w:val="hybridMultilevel"/>
    <w:tmpl w:val="723E4FA4"/>
    <w:lvl w:ilvl="0" w:tplc="E43A043C">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C19244F"/>
    <w:multiLevelType w:val="hybridMultilevel"/>
    <w:tmpl w:val="5316E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5D970"/>
    <w:multiLevelType w:val="hybridMultilevel"/>
    <w:tmpl w:val="C940553C"/>
    <w:lvl w:ilvl="0" w:tplc="56AC6386">
      <w:start w:val="1"/>
      <w:numFmt w:val="bullet"/>
      <w:lvlText w:val=""/>
      <w:lvlJc w:val="left"/>
      <w:pPr>
        <w:ind w:left="1429" w:hanging="360"/>
      </w:pPr>
      <w:rPr>
        <w:rFonts w:ascii="Symbol" w:hAnsi="Symbol" w:hint="default"/>
      </w:rPr>
    </w:lvl>
    <w:lvl w:ilvl="1" w:tplc="9AF2C396">
      <w:start w:val="1"/>
      <w:numFmt w:val="bullet"/>
      <w:lvlText w:val="o"/>
      <w:lvlJc w:val="left"/>
      <w:pPr>
        <w:ind w:left="1440" w:hanging="360"/>
      </w:pPr>
      <w:rPr>
        <w:rFonts w:ascii="Courier New" w:hAnsi="Courier New" w:hint="default"/>
      </w:rPr>
    </w:lvl>
    <w:lvl w:ilvl="2" w:tplc="E634F2F2">
      <w:start w:val="1"/>
      <w:numFmt w:val="bullet"/>
      <w:lvlText w:val=""/>
      <w:lvlJc w:val="left"/>
      <w:pPr>
        <w:ind w:left="2160" w:hanging="360"/>
      </w:pPr>
      <w:rPr>
        <w:rFonts w:ascii="Wingdings" w:hAnsi="Wingdings" w:hint="default"/>
      </w:rPr>
    </w:lvl>
    <w:lvl w:ilvl="3" w:tplc="E55A5C34">
      <w:start w:val="1"/>
      <w:numFmt w:val="bullet"/>
      <w:lvlText w:val=""/>
      <w:lvlJc w:val="left"/>
      <w:pPr>
        <w:ind w:left="2880" w:hanging="360"/>
      </w:pPr>
      <w:rPr>
        <w:rFonts w:ascii="Symbol" w:hAnsi="Symbol" w:hint="default"/>
      </w:rPr>
    </w:lvl>
    <w:lvl w:ilvl="4" w:tplc="AA842E78">
      <w:start w:val="1"/>
      <w:numFmt w:val="bullet"/>
      <w:lvlText w:val="o"/>
      <w:lvlJc w:val="left"/>
      <w:pPr>
        <w:ind w:left="3600" w:hanging="360"/>
      </w:pPr>
      <w:rPr>
        <w:rFonts w:ascii="Courier New" w:hAnsi="Courier New" w:hint="default"/>
      </w:rPr>
    </w:lvl>
    <w:lvl w:ilvl="5" w:tplc="1AC8BB5C">
      <w:start w:val="1"/>
      <w:numFmt w:val="bullet"/>
      <w:lvlText w:val=""/>
      <w:lvlJc w:val="left"/>
      <w:pPr>
        <w:ind w:left="4320" w:hanging="360"/>
      </w:pPr>
      <w:rPr>
        <w:rFonts w:ascii="Wingdings" w:hAnsi="Wingdings" w:hint="default"/>
      </w:rPr>
    </w:lvl>
    <w:lvl w:ilvl="6" w:tplc="4CF6DD72">
      <w:start w:val="1"/>
      <w:numFmt w:val="bullet"/>
      <w:lvlText w:val=""/>
      <w:lvlJc w:val="left"/>
      <w:pPr>
        <w:ind w:left="5040" w:hanging="360"/>
      </w:pPr>
      <w:rPr>
        <w:rFonts w:ascii="Symbol" w:hAnsi="Symbol" w:hint="default"/>
      </w:rPr>
    </w:lvl>
    <w:lvl w:ilvl="7" w:tplc="E102A260">
      <w:start w:val="1"/>
      <w:numFmt w:val="bullet"/>
      <w:lvlText w:val="o"/>
      <w:lvlJc w:val="left"/>
      <w:pPr>
        <w:ind w:left="5760" w:hanging="360"/>
      </w:pPr>
      <w:rPr>
        <w:rFonts w:ascii="Courier New" w:hAnsi="Courier New" w:hint="default"/>
      </w:rPr>
    </w:lvl>
    <w:lvl w:ilvl="8" w:tplc="CD329706">
      <w:start w:val="1"/>
      <w:numFmt w:val="bullet"/>
      <w:lvlText w:val=""/>
      <w:lvlJc w:val="left"/>
      <w:pPr>
        <w:ind w:left="6480" w:hanging="360"/>
      </w:pPr>
      <w:rPr>
        <w:rFonts w:ascii="Wingdings" w:hAnsi="Wingdings" w:hint="default"/>
      </w:rPr>
    </w:lvl>
  </w:abstractNum>
  <w:abstractNum w:abstractNumId="4" w15:restartNumberingAfterBreak="0">
    <w:nsid w:val="1E530A48"/>
    <w:multiLevelType w:val="hybridMultilevel"/>
    <w:tmpl w:val="1F709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902B3"/>
    <w:multiLevelType w:val="hybridMultilevel"/>
    <w:tmpl w:val="5F548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712BD"/>
    <w:multiLevelType w:val="hybridMultilevel"/>
    <w:tmpl w:val="46CA0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4584A"/>
    <w:multiLevelType w:val="hybridMultilevel"/>
    <w:tmpl w:val="C9C643CA"/>
    <w:lvl w:ilvl="0" w:tplc="F6CECD54">
      <w:start w:val="1"/>
      <w:numFmt w:val="bullet"/>
      <w:lvlText w:val=""/>
      <w:lvlJc w:val="left"/>
      <w:pPr>
        <w:ind w:left="720" w:hanging="360"/>
      </w:pPr>
      <w:rPr>
        <w:rFonts w:ascii="Wingdings" w:hAnsi="Wingdings" w:hint="default"/>
      </w:rPr>
    </w:lvl>
    <w:lvl w:ilvl="1" w:tplc="C6482DC0">
      <w:start w:val="1"/>
      <w:numFmt w:val="bullet"/>
      <w:lvlText w:val="o"/>
      <w:lvlJc w:val="left"/>
      <w:pPr>
        <w:ind w:left="1440" w:hanging="360"/>
      </w:pPr>
      <w:rPr>
        <w:rFonts w:ascii="Courier New" w:hAnsi="Courier New" w:hint="default"/>
      </w:rPr>
    </w:lvl>
    <w:lvl w:ilvl="2" w:tplc="8FBEDB96">
      <w:start w:val="1"/>
      <w:numFmt w:val="bullet"/>
      <w:lvlText w:val=""/>
      <w:lvlJc w:val="left"/>
      <w:pPr>
        <w:ind w:left="2160" w:hanging="360"/>
      </w:pPr>
      <w:rPr>
        <w:rFonts w:ascii="Wingdings" w:hAnsi="Wingdings" w:hint="default"/>
      </w:rPr>
    </w:lvl>
    <w:lvl w:ilvl="3" w:tplc="B4001A7E">
      <w:start w:val="1"/>
      <w:numFmt w:val="bullet"/>
      <w:lvlText w:val=""/>
      <w:lvlJc w:val="left"/>
      <w:pPr>
        <w:ind w:left="2880" w:hanging="360"/>
      </w:pPr>
      <w:rPr>
        <w:rFonts w:ascii="Symbol" w:hAnsi="Symbol" w:hint="default"/>
      </w:rPr>
    </w:lvl>
    <w:lvl w:ilvl="4" w:tplc="CE82D8C8">
      <w:start w:val="1"/>
      <w:numFmt w:val="bullet"/>
      <w:lvlText w:val="o"/>
      <w:lvlJc w:val="left"/>
      <w:pPr>
        <w:ind w:left="3600" w:hanging="360"/>
      </w:pPr>
      <w:rPr>
        <w:rFonts w:ascii="Courier New" w:hAnsi="Courier New" w:hint="default"/>
      </w:rPr>
    </w:lvl>
    <w:lvl w:ilvl="5" w:tplc="1CA41ACC">
      <w:start w:val="1"/>
      <w:numFmt w:val="bullet"/>
      <w:lvlText w:val=""/>
      <w:lvlJc w:val="left"/>
      <w:pPr>
        <w:ind w:left="4320" w:hanging="360"/>
      </w:pPr>
      <w:rPr>
        <w:rFonts w:ascii="Wingdings" w:hAnsi="Wingdings" w:hint="default"/>
      </w:rPr>
    </w:lvl>
    <w:lvl w:ilvl="6" w:tplc="68F869F4">
      <w:start w:val="1"/>
      <w:numFmt w:val="bullet"/>
      <w:lvlText w:val=""/>
      <w:lvlJc w:val="left"/>
      <w:pPr>
        <w:ind w:left="5040" w:hanging="360"/>
      </w:pPr>
      <w:rPr>
        <w:rFonts w:ascii="Symbol" w:hAnsi="Symbol" w:hint="default"/>
      </w:rPr>
    </w:lvl>
    <w:lvl w:ilvl="7" w:tplc="4600FAC6">
      <w:start w:val="1"/>
      <w:numFmt w:val="bullet"/>
      <w:lvlText w:val="o"/>
      <w:lvlJc w:val="left"/>
      <w:pPr>
        <w:ind w:left="5760" w:hanging="360"/>
      </w:pPr>
      <w:rPr>
        <w:rFonts w:ascii="Courier New" w:hAnsi="Courier New" w:hint="default"/>
      </w:rPr>
    </w:lvl>
    <w:lvl w:ilvl="8" w:tplc="09821C88">
      <w:start w:val="1"/>
      <w:numFmt w:val="bullet"/>
      <w:lvlText w:val=""/>
      <w:lvlJc w:val="left"/>
      <w:pPr>
        <w:ind w:left="6480" w:hanging="360"/>
      </w:pPr>
      <w:rPr>
        <w:rFonts w:ascii="Wingdings" w:hAnsi="Wingdings" w:hint="default"/>
      </w:rPr>
    </w:lvl>
  </w:abstractNum>
  <w:abstractNum w:abstractNumId="8" w15:restartNumberingAfterBreak="0">
    <w:nsid w:val="402A4ED8"/>
    <w:multiLevelType w:val="hybridMultilevel"/>
    <w:tmpl w:val="241231C4"/>
    <w:lvl w:ilvl="0" w:tplc="E7B80182">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C2122C"/>
    <w:multiLevelType w:val="hybridMultilevel"/>
    <w:tmpl w:val="3CBE95EA"/>
    <w:lvl w:ilvl="0" w:tplc="CD001152">
      <w:start w:val="1"/>
      <w:numFmt w:val="bullet"/>
      <w:lvlText w:val=""/>
      <w:lvlJc w:val="left"/>
      <w:pPr>
        <w:ind w:left="720" w:hanging="360"/>
      </w:pPr>
      <w:rPr>
        <w:rFonts w:ascii="Wingdings" w:hAnsi="Wingdings" w:hint="default"/>
      </w:rPr>
    </w:lvl>
    <w:lvl w:ilvl="1" w:tplc="CB90C972">
      <w:start w:val="1"/>
      <w:numFmt w:val="bullet"/>
      <w:lvlText w:val="o"/>
      <w:lvlJc w:val="left"/>
      <w:pPr>
        <w:ind w:left="1440" w:hanging="360"/>
      </w:pPr>
      <w:rPr>
        <w:rFonts w:ascii="Courier New" w:hAnsi="Courier New" w:hint="default"/>
      </w:rPr>
    </w:lvl>
    <w:lvl w:ilvl="2" w:tplc="A9DE3D5C">
      <w:start w:val="1"/>
      <w:numFmt w:val="bullet"/>
      <w:lvlText w:val=""/>
      <w:lvlJc w:val="left"/>
      <w:pPr>
        <w:ind w:left="2160" w:hanging="360"/>
      </w:pPr>
      <w:rPr>
        <w:rFonts w:ascii="Wingdings" w:hAnsi="Wingdings" w:hint="default"/>
      </w:rPr>
    </w:lvl>
    <w:lvl w:ilvl="3" w:tplc="3F6ED602">
      <w:start w:val="1"/>
      <w:numFmt w:val="bullet"/>
      <w:lvlText w:val=""/>
      <w:lvlJc w:val="left"/>
      <w:pPr>
        <w:ind w:left="2880" w:hanging="360"/>
      </w:pPr>
      <w:rPr>
        <w:rFonts w:ascii="Symbol" w:hAnsi="Symbol" w:hint="default"/>
      </w:rPr>
    </w:lvl>
    <w:lvl w:ilvl="4" w:tplc="A34AFCB6">
      <w:start w:val="1"/>
      <w:numFmt w:val="bullet"/>
      <w:lvlText w:val="o"/>
      <w:lvlJc w:val="left"/>
      <w:pPr>
        <w:ind w:left="3600" w:hanging="360"/>
      </w:pPr>
      <w:rPr>
        <w:rFonts w:ascii="Courier New" w:hAnsi="Courier New" w:hint="default"/>
      </w:rPr>
    </w:lvl>
    <w:lvl w:ilvl="5" w:tplc="88F80E14">
      <w:start w:val="1"/>
      <w:numFmt w:val="bullet"/>
      <w:lvlText w:val=""/>
      <w:lvlJc w:val="left"/>
      <w:pPr>
        <w:ind w:left="4320" w:hanging="360"/>
      </w:pPr>
      <w:rPr>
        <w:rFonts w:ascii="Wingdings" w:hAnsi="Wingdings" w:hint="default"/>
      </w:rPr>
    </w:lvl>
    <w:lvl w:ilvl="6" w:tplc="5F9663EA">
      <w:start w:val="1"/>
      <w:numFmt w:val="bullet"/>
      <w:lvlText w:val=""/>
      <w:lvlJc w:val="left"/>
      <w:pPr>
        <w:ind w:left="5040" w:hanging="360"/>
      </w:pPr>
      <w:rPr>
        <w:rFonts w:ascii="Symbol" w:hAnsi="Symbol" w:hint="default"/>
      </w:rPr>
    </w:lvl>
    <w:lvl w:ilvl="7" w:tplc="798ED228">
      <w:start w:val="1"/>
      <w:numFmt w:val="bullet"/>
      <w:lvlText w:val="o"/>
      <w:lvlJc w:val="left"/>
      <w:pPr>
        <w:ind w:left="5760" w:hanging="360"/>
      </w:pPr>
      <w:rPr>
        <w:rFonts w:ascii="Courier New" w:hAnsi="Courier New" w:hint="default"/>
      </w:rPr>
    </w:lvl>
    <w:lvl w:ilvl="8" w:tplc="DDE43490">
      <w:start w:val="1"/>
      <w:numFmt w:val="bullet"/>
      <w:lvlText w:val=""/>
      <w:lvlJc w:val="left"/>
      <w:pPr>
        <w:ind w:left="6480" w:hanging="360"/>
      </w:pPr>
      <w:rPr>
        <w:rFonts w:ascii="Wingdings" w:hAnsi="Wingdings" w:hint="default"/>
      </w:rPr>
    </w:lvl>
  </w:abstractNum>
  <w:abstractNum w:abstractNumId="10" w15:restartNumberingAfterBreak="0">
    <w:nsid w:val="63822BDC"/>
    <w:multiLevelType w:val="hybridMultilevel"/>
    <w:tmpl w:val="BBE0FEB2"/>
    <w:lvl w:ilvl="0" w:tplc="48CC0E30">
      <w:start w:val="17"/>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802192322">
    <w:abstractNumId w:val="3"/>
  </w:num>
  <w:num w:numId="2" w16cid:durableId="1877355693">
    <w:abstractNumId w:val="7"/>
  </w:num>
  <w:num w:numId="3" w16cid:durableId="240413708">
    <w:abstractNumId w:val="9"/>
  </w:num>
  <w:num w:numId="4" w16cid:durableId="1131941172">
    <w:abstractNumId w:val="6"/>
  </w:num>
  <w:num w:numId="5" w16cid:durableId="1037007517">
    <w:abstractNumId w:val="5"/>
  </w:num>
  <w:num w:numId="6" w16cid:durableId="270279553">
    <w:abstractNumId w:val="2"/>
  </w:num>
  <w:num w:numId="7" w16cid:durableId="1016468280">
    <w:abstractNumId w:val="0"/>
  </w:num>
  <w:num w:numId="8" w16cid:durableId="1996258117">
    <w:abstractNumId w:val="10"/>
  </w:num>
  <w:num w:numId="9" w16cid:durableId="1434669783">
    <w:abstractNumId w:val="4"/>
  </w:num>
  <w:num w:numId="10" w16cid:durableId="1096941745">
    <w:abstractNumId w:val="1"/>
  </w:num>
  <w:num w:numId="11" w16cid:durableId="20309883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46"/>
    <w:rsid w:val="00002FB4"/>
    <w:rsid w:val="00005934"/>
    <w:rsid w:val="00013958"/>
    <w:rsid w:val="00057CA9"/>
    <w:rsid w:val="00064113"/>
    <w:rsid w:val="00071150"/>
    <w:rsid w:val="00074C81"/>
    <w:rsid w:val="00086B22"/>
    <w:rsid w:val="000B25FF"/>
    <w:rsid w:val="000D39DA"/>
    <w:rsid w:val="00147311"/>
    <w:rsid w:val="00174CCA"/>
    <w:rsid w:val="001A07E4"/>
    <w:rsid w:val="001A3CD3"/>
    <w:rsid w:val="002045A0"/>
    <w:rsid w:val="00222701"/>
    <w:rsid w:val="0028313E"/>
    <w:rsid w:val="002A4579"/>
    <w:rsid w:val="002B3594"/>
    <w:rsid w:val="002F7416"/>
    <w:rsid w:val="00306FDA"/>
    <w:rsid w:val="00315DAF"/>
    <w:rsid w:val="00383065"/>
    <w:rsid w:val="003E6FCE"/>
    <w:rsid w:val="00402188"/>
    <w:rsid w:val="00413D23"/>
    <w:rsid w:val="00417836"/>
    <w:rsid w:val="0043204B"/>
    <w:rsid w:val="0043276C"/>
    <w:rsid w:val="00434A96"/>
    <w:rsid w:val="00497780"/>
    <w:rsid w:val="004A3B01"/>
    <w:rsid w:val="004B307D"/>
    <w:rsid w:val="004E316E"/>
    <w:rsid w:val="00500789"/>
    <w:rsid w:val="00507D26"/>
    <w:rsid w:val="00510471"/>
    <w:rsid w:val="005351B3"/>
    <w:rsid w:val="005440AE"/>
    <w:rsid w:val="00547623"/>
    <w:rsid w:val="0058059C"/>
    <w:rsid w:val="005B4636"/>
    <w:rsid w:val="005D111A"/>
    <w:rsid w:val="00665704"/>
    <w:rsid w:val="006C2FC5"/>
    <w:rsid w:val="006E2F77"/>
    <w:rsid w:val="00722A9E"/>
    <w:rsid w:val="0073364A"/>
    <w:rsid w:val="007401E6"/>
    <w:rsid w:val="007410A6"/>
    <w:rsid w:val="007426CC"/>
    <w:rsid w:val="00750544"/>
    <w:rsid w:val="00775749"/>
    <w:rsid w:val="00777EA6"/>
    <w:rsid w:val="007A4796"/>
    <w:rsid w:val="007C7DC9"/>
    <w:rsid w:val="007E17E3"/>
    <w:rsid w:val="007F1FF2"/>
    <w:rsid w:val="00830BA8"/>
    <w:rsid w:val="00837196"/>
    <w:rsid w:val="008641FC"/>
    <w:rsid w:val="00867BB0"/>
    <w:rsid w:val="00891BF1"/>
    <w:rsid w:val="008C2E15"/>
    <w:rsid w:val="008D0E3D"/>
    <w:rsid w:val="008E079B"/>
    <w:rsid w:val="008F5996"/>
    <w:rsid w:val="008F7BFF"/>
    <w:rsid w:val="009001E2"/>
    <w:rsid w:val="00915DB4"/>
    <w:rsid w:val="009420DC"/>
    <w:rsid w:val="00996134"/>
    <w:rsid w:val="009B298E"/>
    <w:rsid w:val="009B42F0"/>
    <w:rsid w:val="009D4B93"/>
    <w:rsid w:val="00A11021"/>
    <w:rsid w:val="00A1727B"/>
    <w:rsid w:val="00A517BC"/>
    <w:rsid w:val="00A619E8"/>
    <w:rsid w:val="00A84F51"/>
    <w:rsid w:val="00A94B19"/>
    <w:rsid w:val="00A94E2A"/>
    <w:rsid w:val="00A95585"/>
    <w:rsid w:val="00AF3FE9"/>
    <w:rsid w:val="00AF775F"/>
    <w:rsid w:val="00B21001"/>
    <w:rsid w:val="00B22818"/>
    <w:rsid w:val="00B46194"/>
    <w:rsid w:val="00B60A75"/>
    <w:rsid w:val="00B76145"/>
    <w:rsid w:val="00BB4EFC"/>
    <w:rsid w:val="00BF4122"/>
    <w:rsid w:val="00C17A83"/>
    <w:rsid w:val="00CA11BC"/>
    <w:rsid w:val="00CA696D"/>
    <w:rsid w:val="00CF50D4"/>
    <w:rsid w:val="00CF6C2C"/>
    <w:rsid w:val="00D020C2"/>
    <w:rsid w:val="00D51546"/>
    <w:rsid w:val="00D52854"/>
    <w:rsid w:val="00D57570"/>
    <w:rsid w:val="00D673C2"/>
    <w:rsid w:val="00D72430"/>
    <w:rsid w:val="00D83349"/>
    <w:rsid w:val="00DF0299"/>
    <w:rsid w:val="00E05A00"/>
    <w:rsid w:val="00E07EE3"/>
    <w:rsid w:val="00E2140E"/>
    <w:rsid w:val="00E426DE"/>
    <w:rsid w:val="00E52809"/>
    <w:rsid w:val="00E65C3C"/>
    <w:rsid w:val="00E76C71"/>
    <w:rsid w:val="00E834AD"/>
    <w:rsid w:val="00E939A6"/>
    <w:rsid w:val="00EA472E"/>
    <w:rsid w:val="00EB00A2"/>
    <w:rsid w:val="00EB5034"/>
    <w:rsid w:val="00ED54EA"/>
    <w:rsid w:val="00EF15F0"/>
    <w:rsid w:val="00F739B6"/>
    <w:rsid w:val="00F912CB"/>
    <w:rsid w:val="00F973F5"/>
    <w:rsid w:val="00FC06AF"/>
    <w:rsid w:val="00FC0BE0"/>
    <w:rsid w:val="00FC4F57"/>
    <w:rsid w:val="04998268"/>
    <w:rsid w:val="053D5670"/>
    <w:rsid w:val="076B52EC"/>
    <w:rsid w:val="0C8799A4"/>
    <w:rsid w:val="0F42F340"/>
    <w:rsid w:val="13FDA4F4"/>
    <w:rsid w:val="16DECBE3"/>
    <w:rsid w:val="178AC800"/>
    <w:rsid w:val="18C08E32"/>
    <w:rsid w:val="1BA86E0B"/>
    <w:rsid w:val="223B0973"/>
    <w:rsid w:val="2321E7AD"/>
    <w:rsid w:val="27388E19"/>
    <w:rsid w:val="29D6CCE1"/>
    <w:rsid w:val="2BE942D9"/>
    <w:rsid w:val="2F836190"/>
    <w:rsid w:val="30460E65"/>
    <w:rsid w:val="322268A6"/>
    <w:rsid w:val="341A9298"/>
    <w:rsid w:val="360A045C"/>
    <w:rsid w:val="3730EA96"/>
    <w:rsid w:val="3B49797D"/>
    <w:rsid w:val="3F48B284"/>
    <w:rsid w:val="45114640"/>
    <w:rsid w:val="46C56110"/>
    <w:rsid w:val="470140A1"/>
    <w:rsid w:val="47A60E49"/>
    <w:rsid w:val="4D6A0440"/>
    <w:rsid w:val="52D57797"/>
    <w:rsid w:val="564A2344"/>
    <w:rsid w:val="5A264518"/>
    <w:rsid w:val="5BF1CA05"/>
    <w:rsid w:val="5D6A3DCC"/>
    <w:rsid w:val="5F060E2D"/>
    <w:rsid w:val="6062C6A3"/>
    <w:rsid w:val="6220D7A2"/>
    <w:rsid w:val="62CC83AF"/>
    <w:rsid w:val="646B4BA6"/>
    <w:rsid w:val="64C3ACCC"/>
    <w:rsid w:val="703EB9FA"/>
    <w:rsid w:val="7398C493"/>
    <w:rsid w:val="7712CAE6"/>
    <w:rsid w:val="7BDD2236"/>
    <w:rsid w:val="7D78F297"/>
    <w:rsid w:val="7F14C2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9E2F5E"/>
  <w15:chartTrackingRefBased/>
  <w15:docId w15:val="{9DDED735-E608-4837-AEB5-5EA935B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021"/>
    <w:pPr>
      <w:keepNext/>
      <w:keepLines/>
      <w:spacing w:before="240" w:after="0" w:line="240" w:lineRule="auto"/>
      <w:outlineLvl w:val="0"/>
    </w:pPr>
    <w:rPr>
      <w:rFonts w:ascii="Franklin Gothic Heavy" w:eastAsiaTheme="majorEastAsia" w:hAnsi="Franklin Gothic Heavy"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07EE3"/>
  </w:style>
  <w:style w:type="character" w:styleId="Hyperlink">
    <w:name w:val="Hyperlink"/>
    <w:basedOn w:val="DefaultParagraphFont"/>
    <w:uiPriority w:val="99"/>
    <w:unhideWhenUsed/>
    <w:rsid w:val="006C2FC5"/>
    <w:rPr>
      <w:color w:val="0000FF"/>
      <w:u w:val="single"/>
    </w:rPr>
  </w:style>
  <w:style w:type="character" w:styleId="UnresolvedMention">
    <w:name w:val="Unresolved Mention"/>
    <w:basedOn w:val="DefaultParagraphFont"/>
    <w:uiPriority w:val="99"/>
    <w:semiHidden/>
    <w:unhideWhenUsed/>
    <w:rsid w:val="006C2FC5"/>
    <w:rPr>
      <w:color w:val="605E5C"/>
      <w:shd w:val="clear" w:color="auto" w:fill="E1DFDD"/>
    </w:rPr>
  </w:style>
  <w:style w:type="character" w:styleId="CommentReference">
    <w:name w:val="annotation reference"/>
    <w:basedOn w:val="DefaultParagraphFont"/>
    <w:uiPriority w:val="99"/>
    <w:semiHidden/>
    <w:unhideWhenUsed/>
    <w:rsid w:val="00074C81"/>
    <w:rPr>
      <w:sz w:val="16"/>
      <w:szCs w:val="16"/>
    </w:rPr>
  </w:style>
  <w:style w:type="paragraph" w:styleId="CommentText">
    <w:name w:val="annotation text"/>
    <w:basedOn w:val="Normal"/>
    <w:link w:val="CommentTextChar"/>
    <w:uiPriority w:val="99"/>
    <w:semiHidden/>
    <w:unhideWhenUsed/>
    <w:rsid w:val="00074C81"/>
    <w:pPr>
      <w:spacing w:line="240" w:lineRule="auto"/>
    </w:pPr>
    <w:rPr>
      <w:sz w:val="20"/>
      <w:szCs w:val="20"/>
    </w:rPr>
  </w:style>
  <w:style w:type="character" w:customStyle="1" w:styleId="CommentTextChar">
    <w:name w:val="Comment Text Char"/>
    <w:basedOn w:val="DefaultParagraphFont"/>
    <w:link w:val="CommentText"/>
    <w:uiPriority w:val="99"/>
    <w:semiHidden/>
    <w:rsid w:val="00074C81"/>
    <w:rPr>
      <w:sz w:val="20"/>
      <w:szCs w:val="20"/>
    </w:rPr>
  </w:style>
  <w:style w:type="paragraph" w:styleId="CommentSubject">
    <w:name w:val="annotation subject"/>
    <w:basedOn w:val="CommentText"/>
    <w:next w:val="CommentText"/>
    <w:link w:val="CommentSubjectChar"/>
    <w:uiPriority w:val="99"/>
    <w:semiHidden/>
    <w:unhideWhenUsed/>
    <w:rsid w:val="00074C81"/>
    <w:rPr>
      <w:b/>
      <w:bCs/>
    </w:rPr>
  </w:style>
  <w:style w:type="character" w:customStyle="1" w:styleId="CommentSubjectChar">
    <w:name w:val="Comment Subject Char"/>
    <w:basedOn w:val="CommentTextChar"/>
    <w:link w:val="CommentSubject"/>
    <w:uiPriority w:val="99"/>
    <w:semiHidden/>
    <w:rsid w:val="00074C81"/>
    <w:rPr>
      <w:b/>
      <w:bCs/>
      <w:sz w:val="20"/>
      <w:szCs w:val="20"/>
    </w:rPr>
  </w:style>
  <w:style w:type="paragraph" w:styleId="NoSpacing">
    <w:name w:val="No Spacing"/>
    <w:uiPriority w:val="1"/>
    <w:qFormat/>
    <w:pPr>
      <w:spacing w:after="0" w:line="240" w:lineRule="auto"/>
    </w:pPr>
  </w:style>
  <w:style w:type="paragraph" w:styleId="Revision">
    <w:name w:val="Revision"/>
    <w:hidden/>
    <w:uiPriority w:val="99"/>
    <w:semiHidden/>
    <w:rsid w:val="007E17E3"/>
    <w:pPr>
      <w:spacing w:after="0" w:line="240" w:lineRule="auto"/>
    </w:pPr>
  </w:style>
  <w:style w:type="paragraph" w:styleId="Header">
    <w:name w:val="header"/>
    <w:basedOn w:val="Normal"/>
    <w:link w:val="HeaderChar"/>
    <w:uiPriority w:val="99"/>
    <w:unhideWhenUsed/>
    <w:rsid w:val="007E1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7E3"/>
  </w:style>
  <w:style w:type="paragraph" w:styleId="Footer">
    <w:name w:val="footer"/>
    <w:basedOn w:val="Normal"/>
    <w:link w:val="FooterChar"/>
    <w:uiPriority w:val="99"/>
    <w:unhideWhenUsed/>
    <w:rsid w:val="007E1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7E3"/>
  </w:style>
  <w:style w:type="character" w:customStyle="1" w:styleId="Heading1Char">
    <w:name w:val="Heading 1 Char"/>
    <w:basedOn w:val="DefaultParagraphFont"/>
    <w:link w:val="Heading1"/>
    <w:uiPriority w:val="9"/>
    <w:rsid w:val="00A11021"/>
    <w:rPr>
      <w:rFonts w:ascii="Franklin Gothic Heavy" w:eastAsiaTheme="majorEastAsia" w:hAnsi="Franklin Gothic Heavy" w:cstheme="majorBidi"/>
      <w:color w:val="000000" w:themeColor="text1"/>
      <w:sz w:val="32"/>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E65C3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66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40047">
      <w:bodyDiv w:val="1"/>
      <w:marLeft w:val="0"/>
      <w:marRight w:val="0"/>
      <w:marTop w:val="0"/>
      <w:marBottom w:val="0"/>
      <w:divBdr>
        <w:top w:val="none" w:sz="0" w:space="0" w:color="auto"/>
        <w:left w:val="none" w:sz="0" w:space="0" w:color="auto"/>
        <w:bottom w:val="none" w:sz="0" w:space="0" w:color="auto"/>
        <w:right w:val="none" w:sz="0" w:space="0" w:color="auto"/>
      </w:divBdr>
    </w:div>
    <w:div w:id="14478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ropshiretelfordandwrekin.nhs.uk/"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ropshiretelfordandwrekin.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lcsu.involvement@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18" ma:contentTypeDescription="Create a new document." ma:contentTypeScope="" ma:versionID="3411ac6ff852dbe8e95251a41baa6c35">
  <xsd:schema xmlns:xsd="http://www.w3.org/2001/XMLSchema" xmlns:xs="http://www.w3.org/2001/XMLSchema" xmlns:p="http://schemas.microsoft.com/office/2006/metadata/properties" xmlns:ns1="http://schemas.microsoft.com/sharepoint/v3" xmlns:ns2="78925d2d-a4a2-44fb-870f-d040f6ae0a06" xmlns:ns3="da860088-b9d6-4810-bfca-fb37ce6318cc" targetNamespace="http://schemas.microsoft.com/office/2006/metadata/properties" ma:root="true" ma:fieldsID="73eca8acd4f907c6fb38853493affbb2" ns1:_="" ns2:_="" ns3:_="">
    <xsd:import namespace="http://schemas.microsoft.com/sharepoint/v3"/>
    <xsd:import namespace="78925d2d-a4a2-44fb-870f-d040f6ae0a06"/>
    <xsd:import namespace="da860088-b9d6-4810-bfca-fb37ce631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860088-b9d6-4810-bfca-fb37ce6318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8f47b08-c05a-4440-8e12-c456828831c7}" ma:internalName="TaxCatchAll" ma:showField="CatchAllData" ma:web="da860088-b9d6-4810-bfca-fb37ce631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8925d2d-a4a2-44fb-870f-d040f6ae0a06">
      <Terms xmlns="http://schemas.microsoft.com/office/infopath/2007/PartnerControls"/>
    </lcf76f155ced4ddcb4097134ff3c332f>
    <_ip_UnifiedCompliancePolicyProperties xmlns="http://schemas.microsoft.com/sharepoint/v3" xsi:nil="true"/>
    <TaxCatchAll xmlns="da860088-b9d6-4810-bfca-fb37ce6318cc" xsi:nil="true"/>
    <SharedWithUsers xmlns="da860088-b9d6-4810-bfca-fb37ce6318cc">
      <UserInfo>
        <DisplayName>BOAMPONG, Edna (NHS SHROPSHIRE, TELFORD AND WREKIN ICB - M2L0M)</DisplayName>
        <AccountId>11</AccountId>
        <AccountType/>
      </UserInfo>
    </SharedWithUsers>
  </documentManagement>
</p:properties>
</file>

<file path=customXml/itemProps1.xml><?xml version="1.0" encoding="utf-8"?>
<ds:datastoreItem xmlns:ds="http://schemas.openxmlformats.org/officeDocument/2006/customXml" ds:itemID="{3CE0F1BD-9058-4707-B058-3735BEC3C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925d2d-a4a2-44fb-870f-d040f6ae0a06"/>
    <ds:schemaRef ds:uri="da860088-b9d6-4810-bfca-fb37ce631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E9ED2-8743-4F17-B0B8-06945FA0FA69}">
  <ds:schemaRefs>
    <ds:schemaRef ds:uri="http://schemas.microsoft.com/sharepoint/v3/contenttype/forms"/>
  </ds:schemaRefs>
</ds:datastoreItem>
</file>

<file path=customXml/itemProps3.xml><?xml version="1.0" encoding="utf-8"?>
<ds:datastoreItem xmlns:ds="http://schemas.openxmlformats.org/officeDocument/2006/customXml" ds:itemID="{DA2AE47C-20B1-4251-97F3-24698A3F800D}">
  <ds:schemaRefs>
    <ds:schemaRef ds:uri="http://www.w3.org/XML/1998/namespace"/>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 ds:uri="fc8c83e1-e4af-414a-b3b5-326eb82e57bc"/>
    <ds:schemaRef ds:uri="a8e734a9-52cf-49e3-bcde-90df6cef9c0a"/>
    <ds:schemaRef ds:uri="http://schemas.microsoft.com/office/2006/metadata/properties"/>
    <ds:schemaRef ds:uri="http://schemas.microsoft.com/sharepoint/v3"/>
    <ds:schemaRef ds:uri="78925d2d-a4a2-44fb-870f-d040f6ae0a06"/>
    <ds:schemaRef ds:uri="da860088-b9d6-4810-bfca-fb37ce6318cc"/>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4003</Characters>
  <Application>Microsoft Office Word</Application>
  <DocSecurity>0</DocSecurity>
  <Lines>33</Lines>
  <Paragraphs>9</Paragraphs>
  <ScaleCrop>false</ScaleCrop>
  <Company>NHS Shropshire CCG / NHS Telford CCG</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Rachael (NHS SHROPSHIRE, TELFORD AND WREKIN CCG)</dc:creator>
  <cp:keywords/>
  <dc:description/>
  <cp:lastModifiedBy>JONES, Rachael (NHS SHROPSHIRE, TELFORD AND WREKIN ICB - M2L0M)</cp:lastModifiedBy>
  <cp:revision>2</cp:revision>
  <dcterms:created xsi:type="dcterms:W3CDTF">2022-07-26T13:14:00Z</dcterms:created>
  <dcterms:modified xsi:type="dcterms:W3CDTF">2022-07-26T13:14:00Z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y fmtid="{D5CDD505-2E9C-101B-9397-08002B2CF9AE}" pid="3" name="MediaServiceImageTags">
    <vt:lpwstr/>
  </property>
</Properties>
</file>