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69BC" w14:textId="12941CCC" w:rsidR="00731788" w:rsidRPr="0068501E" w:rsidRDefault="00F01188" w:rsidP="00083449">
      <w:pPr>
        <w:pStyle w:val="Title"/>
        <w:spacing w:after="240" w:line="276" w:lineRule="auto"/>
        <w:jc w:val="both"/>
        <w:rPr>
          <w:rFonts w:ascii="Arial" w:hAnsi="Arial" w:cs="Arial"/>
          <w:color w:val="2F5496" w:themeColor="accent1" w:themeShade="BF"/>
          <w:spacing w:val="0"/>
          <w:sz w:val="22"/>
          <w:szCs w:val="22"/>
        </w:rPr>
      </w:pPr>
      <w:r w:rsidRPr="0068501E">
        <w:rPr>
          <w:rFonts w:ascii="Arial" w:hAnsi="Arial" w:cs="Arial"/>
          <w:noProof/>
          <w:color w:val="2F5496" w:themeColor="accent1" w:themeShade="BF"/>
          <w:spacing w:val="0"/>
          <w:sz w:val="22"/>
          <w:szCs w:val="22"/>
        </w:rPr>
        <w:drawing>
          <wp:anchor distT="0" distB="0" distL="114300" distR="114300" simplePos="0" relativeHeight="251659264" behindDoc="0" locked="0" layoutInCell="1" allowOverlap="1" wp14:anchorId="415ABF74" wp14:editId="57216A77">
            <wp:simplePos x="0" y="0"/>
            <wp:positionH relativeFrom="margin">
              <wp:align>left</wp:align>
            </wp:positionH>
            <wp:positionV relativeFrom="paragraph">
              <wp:posOffset>1</wp:posOffset>
            </wp:positionV>
            <wp:extent cx="996176" cy="944540"/>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176" cy="944540"/>
                    </a:xfrm>
                    <a:prstGeom prst="rect">
                      <a:avLst/>
                    </a:prstGeom>
                    <a:noFill/>
                  </pic:spPr>
                </pic:pic>
              </a:graphicData>
            </a:graphic>
            <wp14:sizeRelH relativeFrom="margin">
              <wp14:pctWidth>0</wp14:pctWidth>
            </wp14:sizeRelH>
            <wp14:sizeRelV relativeFrom="margin">
              <wp14:pctHeight>0</wp14:pctHeight>
            </wp14:sizeRelV>
          </wp:anchor>
        </w:drawing>
      </w:r>
      <w:r w:rsidR="00605836" w:rsidRPr="0068501E">
        <w:rPr>
          <w:rFonts w:cstheme="minorHAnsi"/>
          <w:noProof/>
          <w:color w:val="2F5496" w:themeColor="accent1" w:themeShade="BF"/>
        </w:rPr>
        <w:drawing>
          <wp:anchor distT="0" distB="0" distL="114300" distR="114300" simplePos="0" relativeHeight="251663360" behindDoc="1" locked="0" layoutInCell="1" allowOverlap="1" wp14:anchorId="55786525" wp14:editId="16346B02">
            <wp:simplePos x="0" y="0"/>
            <wp:positionH relativeFrom="margin">
              <wp:align>right</wp:align>
            </wp:positionH>
            <wp:positionV relativeFrom="paragraph">
              <wp:posOffset>180975</wp:posOffset>
            </wp:positionV>
            <wp:extent cx="1059180" cy="428625"/>
            <wp:effectExtent l="0" t="0" r="7620" b="9525"/>
            <wp:wrapTight wrapText="bothSides">
              <wp:wrapPolygon edited="0">
                <wp:start x="0" y="0"/>
                <wp:lineTo x="0" y="21120"/>
                <wp:lineTo x="21367" y="21120"/>
                <wp:lineTo x="2136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91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48EAD" w14:textId="26872196" w:rsidR="00731788" w:rsidRPr="0068501E" w:rsidRDefault="00731788" w:rsidP="00083449">
      <w:pPr>
        <w:pStyle w:val="Title"/>
        <w:spacing w:after="240" w:line="276" w:lineRule="auto"/>
        <w:jc w:val="both"/>
        <w:rPr>
          <w:rFonts w:ascii="Arial" w:hAnsi="Arial" w:cs="Arial"/>
          <w:color w:val="2F5496" w:themeColor="accent1" w:themeShade="BF"/>
          <w:spacing w:val="0"/>
          <w:sz w:val="22"/>
          <w:szCs w:val="22"/>
        </w:rPr>
      </w:pPr>
    </w:p>
    <w:p w14:paraId="187F5886" w14:textId="2D28D2B2" w:rsidR="00731788" w:rsidRPr="0068501E" w:rsidRDefault="00731788" w:rsidP="00083449">
      <w:pPr>
        <w:pStyle w:val="Title"/>
        <w:spacing w:after="240" w:line="276" w:lineRule="auto"/>
        <w:jc w:val="both"/>
        <w:rPr>
          <w:rFonts w:ascii="Arial" w:hAnsi="Arial" w:cs="Arial"/>
          <w:color w:val="2F5496" w:themeColor="accent1" w:themeShade="BF"/>
          <w:spacing w:val="0"/>
          <w:sz w:val="22"/>
          <w:szCs w:val="22"/>
        </w:rPr>
      </w:pPr>
    </w:p>
    <w:p w14:paraId="49A979EB" w14:textId="29203DB4" w:rsidR="00731788" w:rsidRPr="0068501E" w:rsidRDefault="00605836" w:rsidP="00083449">
      <w:pPr>
        <w:pStyle w:val="Title"/>
        <w:spacing w:after="240" w:line="276" w:lineRule="auto"/>
        <w:jc w:val="both"/>
        <w:rPr>
          <w:rFonts w:ascii="Arial" w:hAnsi="Arial" w:cs="Arial"/>
          <w:color w:val="2F5496" w:themeColor="accent1" w:themeShade="BF"/>
          <w:spacing w:val="0"/>
          <w:sz w:val="22"/>
          <w:szCs w:val="22"/>
        </w:rPr>
      </w:pPr>
      <w:r w:rsidRPr="0068501E">
        <w:rPr>
          <w:rFonts w:ascii="Arial" w:hAnsi="Arial" w:cs="Arial"/>
          <w:noProof/>
          <w:color w:val="2F5496" w:themeColor="accent1" w:themeShade="BF"/>
          <w:spacing w:val="0"/>
          <w:sz w:val="22"/>
          <w:szCs w:val="22"/>
        </w:rPr>
        <mc:AlternateContent>
          <mc:Choice Requires="wps">
            <w:drawing>
              <wp:anchor distT="0" distB="0" distL="114300" distR="114300" simplePos="0" relativeHeight="251660288" behindDoc="0" locked="0" layoutInCell="1" allowOverlap="1" wp14:anchorId="322415D6" wp14:editId="22AFE710">
                <wp:simplePos x="0" y="0"/>
                <wp:positionH relativeFrom="column">
                  <wp:posOffset>4375738</wp:posOffset>
                </wp:positionH>
                <wp:positionV relativeFrom="paragraph">
                  <wp:posOffset>9525</wp:posOffset>
                </wp:positionV>
                <wp:extent cx="1933575" cy="4343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1933575" cy="434340"/>
                        </a:xfrm>
                        <a:prstGeom prst="rect">
                          <a:avLst/>
                        </a:prstGeom>
                        <a:noFill/>
                        <a:ln w="6350">
                          <a:noFill/>
                        </a:ln>
                      </wps:spPr>
                      <wps:txbx>
                        <w:txbxContent>
                          <w:p w14:paraId="30B47831" w14:textId="77777777" w:rsidR="00D26762" w:rsidRPr="00D26762" w:rsidRDefault="00D26762" w:rsidP="00F01188">
                            <w:pPr>
                              <w:pStyle w:val="paragraph"/>
                              <w:spacing w:before="0" w:beforeAutospacing="0" w:after="0" w:afterAutospacing="0"/>
                              <w:ind w:firstLine="720"/>
                              <w:jc w:val="right"/>
                              <w:textAlignment w:val="baseline"/>
                              <w:rPr>
                                <w:rFonts w:ascii="Arial" w:hAnsi="Arial" w:cs="Arial"/>
                                <w:sz w:val="22"/>
                                <w:szCs w:val="22"/>
                              </w:rPr>
                            </w:pPr>
                            <w:r w:rsidRPr="00D26762">
                              <w:rPr>
                                <w:rStyle w:val="normaltextrun"/>
                                <w:rFonts w:ascii="Arial" w:hAnsi="Arial" w:cs="Arial"/>
                                <w:sz w:val="22"/>
                                <w:szCs w:val="22"/>
                              </w:rPr>
                              <w:t>NHS England</w:t>
                            </w:r>
                            <w:r w:rsidRPr="00D26762">
                              <w:rPr>
                                <w:rStyle w:val="eop"/>
                                <w:rFonts w:ascii="Arial" w:hAnsi="Arial" w:cs="Arial"/>
                                <w:sz w:val="22"/>
                                <w:szCs w:val="22"/>
                              </w:rPr>
                              <w:t> </w:t>
                            </w:r>
                          </w:p>
                          <w:p w14:paraId="015FCE7C" w14:textId="258768E7" w:rsidR="00E612F0" w:rsidRPr="00D26762" w:rsidRDefault="00E612F0" w:rsidP="00E612F0">
                            <w:pPr>
                              <w:jc w:val="right"/>
                              <w:rPr>
                                <w:rFonts w:ascii="Arial" w:hAnsi="Arial" w:cs="Arial"/>
                              </w:rPr>
                            </w:pPr>
                          </w:p>
                          <w:p w14:paraId="540CF45A" w14:textId="400E5857" w:rsidR="008F7187" w:rsidRPr="00D26762" w:rsidRDefault="008F7187" w:rsidP="00E612F0">
                            <w:pPr>
                              <w:pStyle w:val="paragraph"/>
                              <w:spacing w:before="0" w:beforeAutospacing="0" w:after="0" w:afterAutospacing="0"/>
                              <w:jc w:val="right"/>
                              <w:textAlignment w:val="baseline"/>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415D6" id="_x0000_t202" coordsize="21600,21600" o:spt="202" path="m,l,21600r21600,l21600,xe">
                <v:stroke joinstyle="miter"/>
                <v:path gradientshapeok="t" o:connecttype="rect"/>
              </v:shapetype>
              <v:shape id="Text Box 5" o:spid="_x0000_s1026" type="#_x0000_t202" style="position:absolute;left:0;text-align:left;margin-left:344.55pt;margin-top:.75pt;width:152.25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" filled="f" stroked="f" strokeweight=".5pt">
                <v:textbox>
                  <w:txbxContent>
                    <w:p w14:paraId="30B47831" w14:textId="77777777" w:rsidR="00D26762" w:rsidRPr="00D26762" w:rsidRDefault="00D26762" w:rsidP="00F01188">
                      <w:pPr>
                        <w:pStyle w:val="paragraph"/>
                        <w:spacing w:before="0" w:beforeAutospacing="0" w:after="0" w:afterAutospacing="0"/>
                        <w:ind w:firstLine="720"/>
                        <w:jc w:val="right"/>
                        <w:textAlignment w:val="baseline"/>
                        <w:rPr>
                          <w:rFonts w:ascii="Arial" w:hAnsi="Arial" w:cs="Arial"/>
                          <w:sz w:val="22"/>
                          <w:szCs w:val="22"/>
                        </w:rPr>
                      </w:pPr>
                      <w:r w:rsidRPr="00D26762">
                        <w:rPr>
                          <w:rStyle w:val="normaltextrun"/>
                          <w:rFonts w:ascii="Arial" w:hAnsi="Arial" w:cs="Arial"/>
                          <w:sz w:val="22"/>
                          <w:szCs w:val="22"/>
                        </w:rPr>
                        <w:t>NHS England</w:t>
                      </w:r>
                      <w:r w:rsidRPr="00D26762">
                        <w:rPr>
                          <w:rStyle w:val="eop"/>
                          <w:rFonts w:ascii="Arial" w:hAnsi="Arial" w:cs="Arial"/>
                          <w:sz w:val="22"/>
                          <w:szCs w:val="22"/>
                        </w:rPr>
                        <w:t> </w:t>
                      </w:r>
                    </w:p>
                    <w:p w14:paraId="015FCE7C" w14:textId="258768E7" w:rsidR="00E612F0" w:rsidRPr="00D26762" w:rsidRDefault="00E612F0" w:rsidP="00E612F0">
                      <w:pPr>
                        <w:jc w:val="right"/>
                        <w:rPr>
                          <w:rFonts w:ascii="Arial" w:hAnsi="Arial" w:cs="Arial"/>
                        </w:rPr>
                      </w:pPr>
                    </w:p>
                    <w:p w14:paraId="540CF45A" w14:textId="400E5857" w:rsidR="008F7187" w:rsidRPr="00D26762" w:rsidRDefault="008F7187" w:rsidP="00E612F0">
                      <w:pPr>
                        <w:pStyle w:val="paragraph"/>
                        <w:spacing w:before="0" w:beforeAutospacing="0" w:after="0" w:afterAutospacing="0"/>
                        <w:jc w:val="right"/>
                        <w:textAlignment w:val="baseline"/>
                        <w:rPr>
                          <w:rFonts w:ascii="Arial" w:hAnsi="Arial" w:cs="Arial"/>
                        </w:rPr>
                      </w:pPr>
                    </w:p>
                  </w:txbxContent>
                </v:textbox>
              </v:shape>
            </w:pict>
          </mc:Fallback>
        </mc:AlternateContent>
      </w:r>
    </w:p>
    <w:p w14:paraId="14521F95" w14:textId="0EA3755F" w:rsidR="00731788" w:rsidRPr="0068501E" w:rsidRDefault="00731788" w:rsidP="00083449">
      <w:pPr>
        <w:pStyle w:val="Title"/>
        <w:spacing w:after="240" w:line="276" w:lineRule="auto"/>
        <w:jc w:val="both"/>
        <w:rPr>
          <w:rFonts w:ascii="Arial" w:hAnsi="Arial" w:cs="Arial"/>
          <w:color w:val="2F5496" w:themeColor="accent1" w:themeShade="BF"/>
          <w:spacing w:val="0"/>
          <w:sz w:val="22"/>
          <w:szCs w:val="22"/>
        </w:rPr>
      </w:pPr>
    </w:p>
    <w:p w14:paraId="58F7F76E" w14:textId="77777777" w:rsidR="00731788" w:rsidRPr="0068501E" w:rsidRDefault="00731788" w:rsidP="00083449">
      <w:pPr>
        <w:pStyle w:val="Title"/>
        <w:spacing w:after="240" w:line="276" w:lineRule="auto"/>
        <w:jc w:val="both"/>
        <w:rPr>
          <w:rFonts w:ascii="Arial" w:hAnsi="Arial" w:cs="Arial"/>
          <w:color w:val="2F5496" w:themeColor="accent1" w:themeShade="BF"/>
          <w:spacing w:val="0"/>
          <w:sz w:val="22"/>
          <w:szCs w:val="22"/>
        </w:rPr>
      </w:pPr>
    </w:p>
    <w:p w14:paraId="63CF43E5" w14:textId="77777777" w:rsidR="008F7187" w:rsidRPr="0068501E" w:rsidRDefault="008F7187" w:rsidP="00083449">
      <w:pPr>
        <w:pStyle w:val="Title"/>
        <w:spacing w:after="240" w:line="276" w:lineRule="auto"/>
        <w:jc w:val="both"/>
        <w:rPr>
          <w:rFonts w:ascii="Arial" w:hAnsi="Arial" w:cs="Arial"/>
          <w:color w:val="2F5496" w:themeColor="accent1" w:themeShade="BF"/>
          <w:spacing w:val="0"/>
          <w:sz w:val="22"/>
          <w:szCs w:val="22"/>
        </w:rPr>
      </w:pPr>
    </w:p>
    <w:p w14:paraId="58A77A64" w14:textId="547D2CA8" w:rsidR="0017461C" w:rsidRPr="00ED3DB2" w:rsidRDefault="00ED3DB2" w:rsidP="0017461C">
      <w:pPr>
        <w:pStyle w:val="Title"/>
        <w:spacing w:after="240" w:line="276" w:lineRule="auto"/>
        <w:jc w:val="right"/>
        <w:rPr>
          <w:rFonts w:ascii="Arial" w:hAnsi="Arial" w:cs="Arial"/>
          <w:spacing w:val="0"/>
          <w:sz w:val="22"/>
          <w:szCs w:val="22"/>
        </w:rPr>
      </w:pPr>
      <w:r w:rsidRPr="00ED3DB2">
        <w:rPr>
          <w:rFonts w:ascii="Arial" w:hAnsi="Arial" w:cs="Arial"/>
          <w:spacing w:val="0"/>
          <w:sz w:val="22"/>
          <w:szCs w:val="22"/>
        </w:rPr>
        <w:t>23 August 2023</w:t>
      </w:r>
    </w:p>
    <w:p w14:paraId="7B8A223A" w14:textId="3B3201AD" w:rsidR="008F7187" w:rsidRPr="00DB7FE1" w:rsidRDefault="008F7187" w:rsidP="00083449">
      <w:pPr>
        <w:spacing w:after="240" w:line="276" w:lineRule="auto"/>
        <w:rPr>
          <w:rFonts w:ascii="Arial" w:hAnsi="Arial" w:cs="Arial"/>
        </w:rPr>
      </w:pPr>
      <w:r w:rsidRPr="00DB7FE1">
        <w:rPr>
          <w:rFonts w:ascii="Arial" w:hAnsi="Arial" w:cs="Arial"/>
        </w:rPr>
        <w:t xml:space="preserve">Dear </w:t>
      </w:r>
      <w:r w:rsidR="0068501E" w:rsidRPr="00DB7FE1">
        <w:rPr>
          <w:rFonts w:ascii="Arial" w:hAnsi="Arial" w:cs="Arial"/>
        </w:rPr>
        <w:t xml:space="preserve">Simon, </w:t>
      </w:r>
      <w:proofErr w:type="gramStart"/>
      <w:r w:rsidR="0068501E" w:rsidRPr="00DB7FE1">
        <w:rPr>
          <w:rFonts w:ascii="Arial" w:hAnsi="Arial" w:cs="Arial"/>
        </w:rPr>
        <w:t>Debbie</w:t>
      </w:r>
      <w:proofErr w:type="gramEnd"/>
      <w:r w:rsidR="0068501E" w:rsidRPr="00DB7FE1">
        <w:rPr>
          <w:rFonts w:ascii="Arial" w:hAnsi="Arial" w:cs="Arial"/>
        </w:rPr>
        <w:t xml:space="preserve"> and Helen</w:t>
      </w:r>
    </w:p>
    <w:p w14:paraId="728E1630" w14:textId="3D969AF8" w:rsidR="00F968EA" w:rsidRDefault="00F968EA" w:rsidP="00083449">
      <w:pPr>
        <w:spacing w:after="240" w:line="276" w:lineRule="auto"/>
        <w:rPr>
          <w:rFonts w:ascii="Arial" w:hAnsi="Arial" w:cs="Arial"/>
          <w:b/>
          <w:bCs/>
        </w:rPr>
      </w:pPr>
      <w:r w:rsidRPr="00ED3DB2">
        <w:rPr>
          <w:rFonts w:ascii="Arial" w:hAnsi="Arial" w:cs="Arial"/>
          <w:b/>
          <w:bCs/>
        </w:rPr>
        <w:t>Measles Escalation 2023</w:t>
      </w:r>
    </w:p>
    <w:p w14:paraId="54D17965" w14:textId="66C4FF62" w:rsidR="00674B33" w:rsidRDefault="00674B33" w:rsidP="00083449">
      <w:pPr>
        <w:spacing w:after="240" w:line="276" w:lineRule="auto"/>
        <w:rPr>
          <w:rFonts w:ascii="Arial" w:hAnsi="Arial" w:cs="Arial"/>
        </w:rPr>
      </w:pPr>
      <w:r>
        <w:rPr>
          <w:rFonts w:ascii="Arial" w:hAnsi="Arial" w:cs="Arial"/>
        </w:rPr>
        <w:t xml:space="preserve">As you will be aware from </w:t>
      </w:r>
      <w:r w:rsidR="00DB4BC5">
        <w:rPr>
          <w:rFonts w:ascii="Arial" w:hAnsi="Arial" w:cs="Arial"/>
        </w:rPr>
        <w:t xml:space="preserve">various sources including the recent letter to primary care that we shared with you, </w:t>
      </w:r>
      <w:r w:rsidR="00746BC8">
        <w:rPr>
          <w:rFonts w:ascii="Arial" w:hAnsi="Arial" w:cs="Arial"/>
        </w:rPr>
        <w:t>measles is now circulating in England</w:t>
      </w:r>
      <w:r w:rsidR="00632F84">
        <w:rPr>
          <w:rFonts w:ascii="Arial" w:hAnsi="Arial" w:cs="Arial"/>
        </w:rPr>
        <w:t xml:space="preserve"> once again</w:t>
      </w:r>
      <w:r w:rsidR="00AC30CA">
        <w:rPr>
          <w:rFonts w:ascii="Arial" w:hAnsi="Arial" w:cs="Arial"/>
        </w:rPr>
        <w:t xml:space="preserve">.  The World Health Organisation (WHO) has warned that Europe is likely to see an increase of infections and </w:t>
      </w:r>
      <w:r w:rsidR="004D1982">
        <w:rPr>
          <w:rFonts w:ascii="Arial" w:hAnsi="Arial" w:cs="Arial"/>
        </w:rPr>
        <w:t>NHS England and UKHSA are keen to see an increase in vaccination rates.</w:t>
      </w:r>
    </w:p>
    <w:p w14:paraId="20FB5EED" w14:textId="17B6747F" w:rsidR="001B4502" w:rsidRDefault="00FE2102" w:rsidP="001B4502">
      <w:pPr>
        <w:spacing w:after="240" w:line="276" w:lineRule="auto"/>
        <w:rPr>
          <w:rFonts w:ascii="Arial" w:hAnsi="Arial" w:cs="Arial"/>
        </w:rPr>
      </w:pPr>
      <w:r>
        <w:rPr>
          <w:rFonts w:ascii="Arial" w:hAnsi="Arial" w:cs="Arial"/>
        </w:rPr>
        <w:t xml:space="preserve">Although the number of </w:t>
      </w:r>
      <w:r w:rsidR="00241BDA">
        <w:rPr>
          <w:rFonts w:ascii="Arial" w:hAnsi="Arial" w:cs="Arial"/>
        </w:rPr>
        <w:t xml:space="preserve">confirmed </w:t>
      </w:r>
      <w:r>
        <w:rPr>
          <w:rFonts w:ascii="Arial" w:hAnsi="Arial" w:cs="Arial"/>
        </w:rPr>
        <w:t xml:space="preserve">cases in HIOW remains </w:t>
      </w:r>
      <w:r w:rsidRPr="0082436C">
        <w:rPr>
          <w:rFonts w:ascii="Arial" w:hAnsi="Arial" w:cs="Arial"/>
        </w:rPr>
        <w:t>low (</w:t>
      </w:r>
      <w:r w:rsidR="0082436C" w:rsidRPr="0082436C">
        <w:rPr>
          <w:rFonts w:ascii="Arial" w:hAnsi="Arial" w:cs="Arial"/>
        </w:rPr>
        <w:t>3</w:t>
      </w:r>
      <w:r w:rsidR="0082436C">
        <w:rPr>
          <w:rFonts w:ascii="Arial" w:hAnsi="Arial" w:cs="Arial"/>
        </w:rPr>
        <w:t xml:space="preserve"> in Hampshire in 2019 and 1 in Southampton in Q2 2023</w:t>
      </w:r>
      <w:r>
        <w:rPr>
          <w:rFonts w:ascii="Arial" w:hAnsi="Arial" w:cs="Arial"/>
        </w:rPr>
        <w:t xml:space="preserve">), </w:t>
      </w:r>
      <w:r w:rsidR="0082436C">
        <w:rPr>
          <w:rFonts w:ascii="Arial" w:hAnsi="Arial" w:cs="Arial"/>
        </w:rPr>
        <w:t>there is a risk</w:t>
      </w:r>
      <w:r>
        <w:rPr>
          <w:rFonts w:ascii="Arial" w:hAnsi="Arial" w:cs="Arial"/>
        </w:rPr>
        <w:t xml:space="preserve"> of an outbreak</w:t>
      </w:r>
      <w:r w:rsidR="0082436C">
        <w:rPr>
          <w:rFonts w:ascii="Arial" w:hAnsi="Arial" w:cs="Arial"/>
        </w:rPr>
        <w:t xml:space="preserve"> occurring</w:t>
      </w:r>
      <w:r>
        <w:rPr>
          <w:rFonts w:ascii="Arial" w:hAnsi="Arial" w:cs="Arial"/>
        </w:rPr>
        <w:t xml:space="preserve"> in our area because of:</w:t>
      </w:r>
    </w:p>
    <w:p w14:paraId="16AC526A" w14:textId="7CB4039B" w:rsidR="00FE2102" w:rsidRPr="001B4502" w:rsidRDefault="003511A9" w:rsidP="001B4502">
      <w:pPr>
        <w:pStyle w:val="ListParagraph"/>
        <w:numPr>
          <w:ilvl w:val="0"/>
          <w:numId w:val="8"/>
        </w:numPr>
        <w:spacing w:after="240" w:line="276" w:lineRule="auto"/>
        <w:rPr>
          <w:rFonts w:ascii="Arial" w:hAnsi="Arial" w:cs="Arial"/>
        </w:rPr>
      </w:pPr>
      <w:r w:rsidRPr="001B4502">
        <w:rPr>
          <w:rFonts w:ascii="Arial" w:hAnsi="Arial" w:cs="Arial"/>
        </w:rPr>
        <w:t>Proximity to London / neighbouring counties with higher prevalence</w:t>
      </w:r>
    </w:p>
    <w:p w14:paraId="17E7C367" w14:textId="2B8C9BC7" w:rsidR="003511A9" w:rsidRDefault="003511A9" w:rsidP="003511A9">
      <w:pPr>
        <w:pStyle w:val="ListParagraph"/>
        <w:numPr>
          <w:ilvl w:val="0"/>
          <w:numId w:val="8"/>
        </w:numPr>
        <w:spacing w:after="240" w:line="276" w:lineRule="auto"/>
        <w:rPr>
          <w:rFonts w:ascii="Arial" w:hAnsi="Arial" w:cs="Arial"/>
        </w:rPr>
      </w:pPr>
      <w:r>
        <w:rPr>
          <w:rFonts w:ascii="Arial" w:hAnsi="Arial" w:cs="Arial"/>
        </w:rPr>
        <w:t xml:space="preserve">Travel to and from European countries </w:t>
      </w:r>
      <w:r w:rsidR="007B0828">
        <w:rPr>
          <w:rFonts w:ascii="Arial" w:hAnsi="Arial" w:cs="Arial"/>
        </w:rPr>
        <w:t>with higher prevalence</w:t>
      </w:r>
    </w:p>
    <w:p w14:paraId="730EE31C" w14:textId="7203AA9F" w:rsidR="007B0828" w:rsidRDefault="007B0828" w:rsidP="003511A9">
      <w:pPr>
        <w:pStyle w:val="ListParagraph"/>
        <w:numPr>
          <w:ilvl w:val="0"/>
          <w:numId w:val="8"/>
        </w:numPr>
        <w:spacing w:after="240" w:line="276" w:lineRule="auto"/>
        <w:rPr>
          <w:rFonts w:ascii="Arial" w:hAnsi="Arial" w:cs="Arial"/>
        </w:rPr>
      </w:pPr>
      <w:r>
        <w:rPr>
          <w:rFonts w:ascii="Arial" w:hAnsi="Arial" w:cs="Arial"/>
        </w:rPr>
        <w:t xml:space="preserve">An increase in unvaccinated populations seeking asylum which reduces herd </w:t>
      </w:r>
      <w:r w:rsidR="005C4818">
        <w:rPr>
          <w:rFonts w:ascii="Arial" w:hAnsi="Arial" w:cs="Arial"/>
        </w:rPr>
        <w:t>immunity.</w:t>
      </w:r>
    </w:p>
    <w:p w14:paraId="42ED70D0" w14:textId="51AC091F" w:rsidR="007B0828" w:rsidRDefault="00C91F18" w:rsidP="003511A9">
      <w:pPr>
        <w:pStyle w:val="ListParagraph"/>
        <w:numPr>
          <w:ilvl w:val="0"/>
          <w:numId w:val="8"/>
        </w:numPr>
        <w:spacing w:after="240" w:line="276" w:lineRule="auto"/>
        <w:rPr>
          <w:rFonts w:ascii="Arial" w:hAnsi="Arial" w:cs="Arial"/>
        </w:rPr>
      </w:pPr>
      <w:r>
        <w:rPr>
          <w:rFonts w:ascii="Arial" w:hAnsi="Arial" w:cs="Arial"/>
        </w:rPr>
        <w:t>Forthcoming return to school in September</w:t>
      </w:r>
    </w:p>
    <w:p w14:paraId="2A36ADEB" w14:textId="77777777" w:rsidR="00042468" w:rsidRDefault="0024697B" w:rsidP="001B4502">
      <w:pPr>
        <w:spacing w:after="240" w:line="276" w:lineRule="auto"/>
        <w:rPr>
          <w:rFonts w:ascii="Arial" w:hAnsi="Arial" w:cs="Arial"/>
          <w:b/>
          <w:bCs/>
        </w:rPr>
      </w:pPr>
      <w:r>
        <w:rPr>
          <w:rFonts w:ascii="Arial" w:hAnsi="Arial" w:cs="Arial"/>
          <w:b/>
          <w:bCs/>
        </w:rPr>
        <w:t>Vaccination</w:t>
      </w:r>
      <w:r w:rsidR="00042468">
        <w:rPr>
          <w:rFonts w:ascii="Arial" w:hAnsi="Arial" w:cs="Arial"/>
          <w:b/>
          <w:bCs/>
        </w:rPr>
        <w:t xml:space="preserve"> Uptake</w:t>
      </w:r>
    </w:p>
    <w:p w14:paraId="4B55F7D6" w14:textId="77777777" w:rsidR="009012F7" w:rsidRDefault="001B4502" w:rsidP="001B4502">
      <w:pPr>
        <w:spacing w:after="240" w:line="276" w:lineRule="auto"/>
        <w:rPr>
          <w:rFonts w:ascii="Arial" w:hAnsi="Arial" w:cs="Arial"/>
        </w:rPr>
      </w:pPr>
      <w:r>
        <w:rPr>
          <w:rFonts w:ascii="Arial" w:hAnsi="Arial" w:cs="Arial"/>
        </w:rPr>
        <w:t xml:space="preserve">Achieving high rates of </w:t>
      </w:r>
      <w:r w:rsidR="00E36555">
        <w:rPr>
          <w:rFonts w:ascii="Arial" w:hAnsi="Arial" w:cs="Arial"/>
        </w:rPr>
        <w:t>vaccination remains the best prevention strategy</w:t>
      </w:r>
      <w:r w:rsidR="00E54FFF">
        <w:rPr>
          <w:rFonts w:ascii="Arial" w:hAnsi="Arial" w:cs="Arial"/>
        </w:rPr>
        <w:t xml:space="preserve">.  </w:t>
      </w:r>
    </w:p>
    <w:p w14:paraId="673840C8" w14:textId="4AD512AE" w:rsidR="004464A7" w:rsidRPr="00407B0F" w:rsidRDefault="009012F7" w:rsidP="009012F7">
      <w:pPr>
        <w:spacing w:after="240" w:line="276" w:lineRule="auto"/>
        <w:jc w:val="both"/>
        <w:rPr>
          <w:rFonts w:ascii="Arial" w:hAnsi="Arial" w:cs="Arial"/>
        </w:rPr>
      </w:pPr>
      <w:r w:rsidRPr="00407B0F">
        <w:rPr>
          <w:rFonts w:ascii="Arial" w:hAnsi="Arial" w:cs="Arial"/>
        </w:rPr>
        <w:t xml:space="preserve">Nationally coverage for the Measles, Mumps and Rubella (MMR) vaccination programme in the UK has fallen to the lowest level in a decade. </w:t>
      </w:r>
      <w:r w:rsidR="004464A7" w:rsidRPr="00407B0F">
        <w:rPr>
          <w:rFonts w:ascii="Arial" w:hAnsi="Arial" w:cs="Arial"/>
        </w:rPr>
        <w:t xml:space="preserve"> </w:t>
      </w:r>
      <w:r w:rsidRPr="00407B0F">
        <w:rPr>
          <w:rFonts w:ascii="Arial" w:hAnsi="Arial" w:cs="Arial"/>
        </w:rPr>
        <w:t xml:space="preserve">In HIOW, we have managed to sustain higher than average </w:t>
      </w:r>
      <w:r w:rsidR="001F5B07" w:rsidRPr="00407B0F">
        <w:rPr>
          <w:rFonts w:ascii="Arial" w:hAnsi="Arial" w:cs="Arial"/>
        </w:rPr>
        <w:t>uptake,</w:t>
      </w:r>
      <w:r w:rsidRPr="00407B0F">
        <w:rPr>
          <w:rFonts w:ascii="Arial" w:hAnsi="Arial" w:cs="Arial"/>
        </w:rPr>
        <w:t xml:space="preserve"> but it is still below the 95% target set by the WHO as the necessary level required to achieve and maintain elimination of measles.</w:t>
      </w:r>
    </w:p>
    <w:p w14:paraId="111E0182" w14:textId="2625C95E" w:rsidR="00DB33C5" w:rsidRPr="00407B0F" w:rsidRDefault="00407B0F" w:rsidP="009012F7">
      <w:pPr>
        <w:spacing w:after="240" w:line="276" w:lineRule="auto"/>
        <w:jc w:val="both"/>
        <w:rPr>
          <w:rFonts w:ascii="Arial" w:hAnsi="Arial" w:cs="Arial"/>
        </w:rPr>
      </w:pPr>
      <w:r w:rsidRPr="00407B0F">
        <w:rPr>
          <w:rFonts w:ascii="Arial" w:hAnsi="Arial" w:cs="Arial"/>
        </w:rPr>
        <w:t xml:space="preserve">To achieve 95% uptake of MMR vaccination in a timely way, </w:t>
      </w:r>
      <w:r w:rsidR="00DB33C5" w:rsidRPr="00407B0F">
        <w:rPr>
          <w:rFonts w:ascii="Arial" w:hAnsi="Arial" w:cs="Arial"/>
        </w:rPr>
        <w:t>HIOW</w:t>
      </w:r>
      <w:r w:rsidR="00BD2722" w:rsidRPr="00407B0F">
        <w:rPr>
          <w:rFonts w:ascii="Arial" w:hAnsi="Arial" w:cs="Arial"/>
        </w:rPr>
        <w:t xml:space="preserve"> need</w:t>
      </w:r>
      <w:r w:rsidR="00DB33C5" w:rsidRPr="00407B0F">
        <w:rPr>
          <w:rFonts w:ascii="Arial" w:hAnsi="Arial" w:cs="Arial"/>
        </w:rPr>
        <w:t>s</w:t>
      </w:r>
      <w:r w:rsidR="00BD2722" w:rsidRPr="00407B0F">
        <w:rPr>
          <w:rFonts w:ascii="Arial" w:hAnsi="Arial" w:cs="Arial"/>
        </w:rPr>
        <w:t xml:space="preserve"> to be achieving</w:t>
      </w:r>
      <w:r w:rsidR="00DB33C5" w:rsidRPr="00407B0F">
        <w:rPr>
          <w:rFonts w:ascii="Arial" w:hAnsi="Arial" w:cs="Arial"/>
        </w:rPr>
        <w:t>:</w:t>
      </w:r>
    </w:p>
    <w:p w14:paraId="3EB15731" w14:textId="77777777" w:rsidR="00407B0F" w:rsidRPr="00407B0F" w:rsidRDefault="00DB33C5" w:rsidP="009012F7">
      <w:pPr>
        <w:spacing w:after="240" w:line="276" w:lineRule="auto"/>
        <w:jc w:val="both"/>
        <w:rPr>
          <w:rFonts w:ascii="Arial" w:hAnsi="Arial" w:cs="Arial"/>
        </w:rPr>
      </w:pPr>
      <w:r w:rsidRPr="00407B0F">
        <w:rPr>
          <w:rFonts w:ascii="Arial" w:hAnsi="Arial" w:cs="Arial"/>
        </w:rPr>
        <w:t>1)</w:t>
      </w:r>
      <w:r w:rsidR="00BD2722" w:rsidRPr="00407B0F">
        <w:rPr>
          <w:rFonts w:ascii="Arial" w:hAnsi="Arial" w:cs="Arial"/>
        </w:rPr>
        <w:t xml:space="preserve"> higher rates of vaccination with the first dose, as soon as possible after 12 months</w:t>
      </w:r>
      <w:r w:rsidRPr="00407B0F">
        <w:rPr>
          <w:rFonts w:ascii="Arial" w:hAnsi="Arial" w:cs="Arial"/>
        </w:rPr>
        <w:t xml:space="preserve"> and</w:t>
      </w:r>
    </w:p>
    <w:p w14:paraId="239A47F2" w14:textId="12AAD4C5" w:rsidR="00BD2722" w:rsidRPr="00407B0F" w:rsidRDefault="00DB33C5" w:rsidP="009012F7">
      <w:pPr>
        <w:spacing w:after="240" w:line="276" w:lineRule="auto"/>
        <w:jc w:val="both"/>
        <w:rPr>
          <w:rFonts w:ascii="Arial" w:hAnsi="Arial" w:cs="Arial"/>
        </w:rPr>
      </w:pPr>
      <w:r w:rsidRPr="00407B0F">
        <w:rPr>
          <w:rFonts w:ascii="Arial" w:hAnsi="Arial" w:cs="Arial"/>
        </w:rPr>
        <w:t xml:space="preserve"> 2) considerably higher uptake of the second dose before the age of 5 years</w:t>
      </w:r>
      <w:r w:rsidR="00407B0F" w:rsidRPr="00407B0F">
        <w:rPr>
          <w:rFonts w:ascii="Arial" w:hAnsi="Arial" w:cs="Arial"/>
        </w:rPr>
        <w:t>.</w:t>
      </w:r>
    </w:p>
    <w:tbl>
      <w:tblPr>
        <w:tblStyle w:val="TableGrid"/>
        <w:tblW w:w="0" w:type="auto"/>
        <w:tblLook w:val="04A0" w:firstRow="1" w:lastRow="0" w:firstColumn="1" w:lastColumn="0" w:noHBand="0" w:noVBand="1"/>
      </w:tblPr>
      <w:tblGrid>
        <w:gridCol w:w="1836"/>
        <w:gridCol w:w="1944"/>
        <w:gridCol w:w="2022"/>
        <w:gridCol w:w="1607"/>
        <w:gridCol w:w="1607"/>
      </w:tblGrid>
      <w:tr w:rsidR="00407B0F" w:rsidRPr="00407B0F" w14:paraId="73A533BB" w14:textId="77777777" w:rsidTr="00930CD8">
        <w:tc>
          <w:tcPr>
            <w:tcW w:w="7409" w:type="dxa"/>
            <w:gridSpan w:val="4"/>
          </w:tcPr>
          <w:p w14:paraId="26D71D61" w14:textId="6F76C468" w:rsidR="009012F7" w:rsidRPr="00407B0F" w:rsidRDefault="009012F7" w:rsidP="00930CD8">
            <w:pPr>
              <w:spacing w:after="240" w:line="276" w:lineRule="auto"/>
              <w:jc w:val="center"/>
              <w:rPr>
                <w:rFonts w:ascii="Arial" w:hAnsi="Arial" w:cs="Arial"/>
                <w:b/>
                <w:bCs/>
                <w:sz w:val="20"/>
                <w:szCs w:val="20"/>
              </w:rPr>
            </w:pPr>
            <w:r w:rsidRPr="00407B0F">
              <w:rPr>
                <w:rFonts w:ascii="Arial" w:hAnsi="Arial" w:cs="Arial"/>
                <w:b/>
                <w:bCs/>
                <w:sz w:val="20"/>
                <w:szCs w:val="20"/>
              </w:rPr>
              <w:t>MMR Uptake</w:t>
            </w:r>
            <w:r w:rsidR="001F5B07">
              <w:rPr>
                <w:rFonts w:ascii="Arial" w:hAnsi="Arial" w:cs="Arial"/>
                <w:b/>
                <w:bCs/>
                <w:sz w:val="20"/>
                <w:szCs w:val="20"/>
              </w:rPr>
              <w:t xml:space="preserve">, </w:t>
            </w:r>
            <w:r w:rsidRPr="00407B0F">
              <w:rPr>
                <w:rFonts w:ascii="Arial" w:hAnsi="Arial" w:cs="Arial"/>
                <w:b/>
                <w:bCs/>
                <w:sz w:val="20"/>
                <w:szCs w:val="20"/>
              </w:rPr>
              <w:t>January to March 2023, COVER data.</w:t>
            </w:r>
          </w:p>
        </w:tc>
        <w:tc>
          <w:tcPr>
            <w:tcW w:w="1607" w:type="dxa"/>
          </w:tcPr>
          <w:p w14:paraId="258ED59A" w14:textId="77777777" w:rsidR="009012F7" w:rsidRPr="00407B0F" w:rsidRDefault="009012F7" w:rsidP="00930CD8">
            <w:pPr>
              <w:spacing w:after="240" w:line="276" w:lineRule="auto"/>
              <w:jc w:val="center"/>
              <w:rPr>
                <w:rFonts w:ascii="Arial" w:hAnsi="Arial" w:cs="Arial"/>
                <w:b/>
                <w:bCs/>
                <w:sz w:val="20"/>
                <w:szCs w:val="20"/>
              </w:rPr>
            </w:pPr>
          </w:p>
        </w:tc>
      </w:tr>
      <w:tr w:rsidR="00407B0F" w:rsidRPr="00407B0F" w14:paraId="57C8C95B" w14:textId="77777777" w:rsidTr="00930CD8">
        <w:tc>
          <w:tcPr>
            <w:tcW w:w="1836" w:type="dxa"/>
          </w:tcPr>
          <w:p w14:paraId="23BE9561" w14:textId="3F7B5AFE" w:rsidR="009012F7" w:rsidRPr="00407B0F" w:rsidRDefault="009012F7" w:rsidP="00C3636A">
            <w:pPr>
              <w:spacing w:after="240" w:line="276" w:lineRule="auto"/>
              <w:rPr>
                <w:rFonts w:ascii="Arial" w:hAnsi="Arial" w:cs="Arial"/>
                <w:sz w:val="20"/>
                <w:szCs w:val="20"/>
              </w:rPr>
            </w:pPr>
            <w:r w:rsidRPr="00407B0F">
              <w:rPr>
                <w:rFonts w:ascii="Arial" w:hAnsi="Arial" w:cs="Arial"/>
                <w:sz w:val="20"/>
                <w:szCs w:val="20"/>
              </w:rPr>
              <w:t>MMR Uptake</w:t>
            </w:r>
            <w:r w:rsidR="00F308B5" w:rsidRPr="00407B0F">
              <w:rPr>
                <w:rFonts w:ascii="Arial" w:hAnsi="Arial" w:cs="Arial"/>
                <w:sz w:val="20"/>
                <w:szCs w:val="20"/>
              </w:rPr>
              <w:t xml:space="preserve"> (%)</w:t>
            </w:r>
          </w:p>
        </w:tc>
        <w:tc>
          <w:tcPr>
            <w:tcW w:w="1944" w:type="dxa"/>
          </w:tcPr>
          <w:p w14:paraId="61757B3C" w14:textId="4C39C1C3" w:rsidR="009012F7" w:rsidRPr="00407B0F" w:rsidRDefault="009012F7" w:rsidP="00C3636A">
            <w:pPr>
              <w:spacing w:after="240" w:line="276" w:lineRule="auto"/>
              <w:rPr>
                <w:rFonts w:ascii="Arial" w:hAnsi="Arial" w:cs="Arial"/>
                <w:sz w:val="20"/>
                <w:szCs w:val="20"/>
              </w:rPr>
            </w:pPr>
            <w:r w:rsidRPr="00407B0F">
              <w:rPr>
                <w:rFonts w:ascii="Arial" w:hAnsi="Arial" w:cs="Arial"/>
                <w:sz w:val="20"/>
                <w:szCs w:val="20"/>
              </w:rPr>
              <w:t>Hampshire County Council</w:t>
            </w:r>
            <w:r w:rsidR="00F308B5" w:rsidRPr="00407B0F">
              <w:rPr>
                <w:rFonts w:ascii="Arial" w:hAnsi="Arial" w:cs="Arial"/>
                <w:sz w:val="20"/>
                <w:szCs w:val="20"/>
              </w:rPr>
              <w:t xml:space="preserve"> </w:t>
            </w:r>
          </w:p>
        </w:tc>
        <w:tc>
          <w:tcPr>
            <w:tcW w:w="2022" w:type="dxa"/>
          </w:tcPr>
          <w:p w14:paraId="73059432" w14:textId="77777777" w:rsidR="009012F7" w:rsidRPr="00407B0F" w:rsidRDefault="009012F7" w:rsidP="00C3636A">
            <w:pPr>
              <w:spacing w:after="240" w:line="276" w:lineRule="auto"/>
              <w:rPr>
                <w:rFonts w:ascii="Arial" w:hAnsi="Arial" w:cs="Arial"/>
                <w:sz w:val="20"/>
                <w:szCs w:val="20"/>
              </w:rPr>
            </w:pPr>
            <w:r w:rsidRPr="00407B0F">
              <w:rPr>
                <w:rFonts w:ascii="Arial" w:hAnsi="Arial" w:cs="Arial"/>
                <w:sz w:val="20"/>
                <w:szCs w:val="20"/>
              </w:rPr>
              <w:t>Southampton Council</w:t>
            </w:r>
          </w:p>
        </w:tc>
        <w:tc>
          <w:tcPr>
            <w:tcW w:w="1607" w:type="dxa"/>
          </w:tcPr>
          <w:p w14:paraId="3813357B" w14:textId="77777777" w:rsidR="009012F7" w:rsidRPr="00407B0F" w:rsidRDefault="009012F7" w:rsidP="00C3636A">
            <w:pPr>
              <w:spacing w:after="240" w:line="276" w:lineRule="auto"/>
              <w:rPr>
                <w:rFonts w:ascii="Arial" w:hAnsi="Arial" w:cs="Arial"/>
                <w:sz w:val="20"/>
                <w:szCs w:val="20"/>
              </w:rPr>
            </w:pPr>
            <w:r w:rsidRPr="00407B0F">
              <w:rPr>
                <w:rFonts w:ascii="Arial" w:hAnsi="Arial" w:cs="Arial"/>
                <w:sz w:val="20"/>
                <w:szCs w:val="20"/>
              </w:rPr>
              <w:t>Portsmouth City Council</w:t>
            </w:r>
          </w:p>
        </w:tc>
        <w:tc>
          <w:tcPr>
            <w:tcW w:w="1607" w:type="dxa"/>
          </w:tcPr>
          <w:p w14:paraId="53F77823" w14:textId="77777777" w:rsidR="009012F7" w:rsidRPr="00407B0F" w:rsidRDefault="009012F7" w:rsidP="00C3636A">
            <w:pPr>
              <w:spacing w:after="240" w:line="276" w:lineRule="auto"/>
              <w:rPr>
                <w:rFonts w:ascii="Arial" w:hAnsi="Arial" w:cs="Arial"/>
                <w:sz w:val="20"/>
                <w:szCs w:val="20"/>
              </w:rPr>
            </w:pPr>
            <w:r w:rsidRPr="00407B0F">
              <w:rPr>
                <w:rFonts w:ascii="Arial" w:hAnsi="Arial" w:cs="Arial"/>
                <w:sz w:val="20"/>
                <w:szCs w:val="20"/>
              </w:rPr>
              <w:t>IOW Council</w:t>
            </w:r>
          </w:p>
        </w:tc>
      </w:tr>
      <w:tr w:rsidR="00407B0F" w:rsidRPr="00407B0F" w14:paraId="56EC9189" w14:textId="77777777" w:rsidTr="00930CD8">
        <w:tc>
          <w:tcPr>
            <w:tcW w:w="1836" w:type="dxa"/>
          </w:tcPr>
          <w:p w14:paraId="4CE17E73" w14:textId="77777777" w:rsidR="009012F7" w:rsidRPr="00407B0F" w:rsidRDefault="009012F7" w:rsidP="00F308B5">
            <w:pPr>
              <w:spacing w:after="240" w:line="276" w:lineRule="auto"/>
              <w:rPr>
                <w:rFonts w:ascii="Arial" w:hAnsi="Arial" w:cs="Arial"/>
                <w:sz w:val="20"/>
                <w:szCs w:val="20"/>
              </w:rPr>
            </w:pPr>
            <w:r w:rsidRPr="00407B0F">
              <w:rPr>
                <w:rFonts w:ascii="Arial" w:hAnsi="Arial" w:cs="Arial"/>
                <w:sz w:val="20"/>
                <w:szCs w:val="20"/>
              </w:rPr>
              <w:t>1 dose by 24 months</w:t>
            </w:r>
          </w:p>
        </w:tc>
        <w:tc>
          <w:tcPr>
            <w:tcW w:w="1944" w:type="dxa"/>
          </w:tcPr>
          <w:p w14:paraId="01BCEC2E" w14:textId="5ECB2B8E" w:rsidR="009012F7" w:rsidRPr="00407B0F" w:rsidRDefault="009012F7" w:rsidP="00C3636A">
            <w:pPr>
              <w:spacing w:after="240" w:line="276" w:lineRule="auto"/>
              <w:rPr>
                <w:rFonts w:ascii="Arial" w:hAnsi="Arial" w:cs="Arial"/>
                <w:sz w:val="20"/>
                <w:szCs w:val="20"/>
              </w:rPr>
            </w:pPr>
            <w:r w:rsidRPr="00407B0F">
              <w:rPr>
                <w:rFonts w:ascii="Arial" w:hAnsi="Arial" w:cs="Arial"/>
                <w:sz w:val="20"/>
                <w:szCs w:val="20"/>
              </w:rPr>
              <w:t>93.4</w:t>
            </w:r>
          </w:p>
        </w:tc>
        <w:tc>
          <w:tcPr>
            <w:tcW w:w="2022" w:type="dxa"/>
          </w:tcPr>
          <w:p w14:paraId="47BD517D" w14:textId="0D41B282" w:rsidR="009012F7" w:rsidRPr="00407B0F" w:rsidRDefault="009012F7" w:rsidP="00C3636A">
            <w:pPr>
              <w:spacing w:after="240" w:line="276" w:lineRule="auto"/>
              <w:rPr>
                <w:rFonts w:ascii="Arial" w:hAnsi="Arial" w:cs="Arial"/>
                <w:sz w:val="20"/>
                <w:szCs w:val="20"/>
              </w:rPr>
            </w:pPr>
            <w:r w:rsidRPr="00407B0F">
              <w:rPr>
                <w:rFonts w:ascii="Arial" w:hAnsi="Arial" w:cs="Arial"/>
                <w:sz w:val="20"/>
                <w:szCs w:val="20"/>
              </w:rPr>
              <w:t>92.4</w:t>
            </w:r>
          </w:p>
        </w:tc>
        <w:tc>
          <w:tcPr>
            <w:tcW w:w="1607" w:type="dxa"/>
          </w:tcPr>
          <w:p w14:paraId="44EC0BC4" w14:textId="2C69DED9" w:rsidR="009012F7" w:rsidRPr="00407B0F" w:rsidRDefault="009012F7" w:rsidP="00C3636A">
            <w:pPr>
              <w:spacing w:after="240" w:line="276" w:lineRule="auto"/>
              <w:rPr>
                <w:rFonts w:ascii="Arial" w:hAnsi="Arial" w:cs="Arial"/>
                <w:sz w:val="20"/>
                <w:szCs w:val="20"/>
              </w:rPr>
            </w:pPr>
            <w:r w:rsidRPr="00407B0F">
              <w:rPr>
                <w:rFonts w:ascii="Arial" w:hAnsi="Arial" w:cs="Arial"/>
                <w:sz w:val="20"/>
                <w:szCs w:val="20"/>
              </w:rPr>
              <w:t>90.6</w:t>
            </w:r>
          </w:p>
        </w:tc>
        <w:tc>
          <w:tcPr>
            <w:tcW w:w="1607" w:type="dxa"/>
          </w:tcPr>
          <w:p w14:paraId="2E8C4980" w14:textId="7496F874" w:rsidR="009012F7" w:rsidRPr="00407B0F" w:rsidRDefault="009012F7" w:rsidP="00C3636A">
            <w:pPr>
              <w:spacing w:after="240" w:line="276" w:lineRule="auto"/>
              <w:rPr>
                <w:rFonts w:ascii="Arial" w:hAnsi="Arial" w:cs="Arial"/>
                <w:sz w:val="20"/>
                <w:szCs w:val="20"/>
              </w:rPr>
            </w:pPr>
            <w:r w:rsidRPr="00407B0F">
              <w:rPr>
                <w:rFonts w:ascii="Arial" w:hAnsi="Arial" w:cs="Arial"/>
                <w:sz w:val="20"/>
                <w:szCs w:val="20"/>
              </w:rPr>
              <w:t>92.6</w:t>
            </w:r>
          </w:p>
        </w:tc>
      </w:tr>
      <w:tr w:rsidR="00407B0F" w:rsidRPr="00407B0F" w14:paraId="0CA87590" w14:textId="77777777" w:rsidTr="00930CD8">
        <w:tc>
          <w:tcPr>
            <w:tcW w:w="1836" w:type="dxa"/>
          </w:tcPr>
          <w:p w14:paraId="4C980D09" w14:textId="6D024A94" w:rsidR="009012F7" w:rsidRPr="00407B0F" w:rsidRDefault="00344F78" w:rsidP="00F308B5">
            <w:pPr>
              <w:spacing w:after="240" w:line="276" w:lineRule="auto"/>
              <w:rPr>
                <w:rFonts w:ascii="Arial" w:hAnsi="Arial" w:cs="Arial"/>
                <w:sz w:val="20"/>
                <w:szCs w:val="20"/>
              </w:rPr>
            </w:pPr>
            <w:r w:rsidRPr="00407B0F">
              <w:rPr>
                <w:rFonts w:ascii="Arial" w:hAnsi="Arial" w:cs="Arial"/>
                <w:sz w:val="20"/>
                <w:szCs w:val="20"/>
              </w:rPr>
              <w:lastRenderedPageBreak/>
              <w:t xml:space="preserve">1 dose by </w:t>
            </w:r>
            <w:r w:rsidR="00C3636A" w:rsidRPr="00407B0F">
              <w:rPr>
                <w:rFonts w:ascii="Arial" w:hAnsi="Arial" w:cs="Arial"/>
                <w:sz w:val="20"/>
                <w:szCs w:val="20"/>
              </w:rPr>
              <w:t>5 years</w:t>
            </w:r>
          </w:p>
        </w:tc>
        <w:tc>
          <w:tcPr>
            <w:tcW w:w="1944" w:type="dxa"/>
          </w:tcPr>
          <w:p w14:paraId="0038EB10" w14:textId="3EB4F9F6" w:rsidR="009012F7" w:rsidRPr="00407B0F" w:rsidRDefault="004464A7" w:rsidP="00F308B5">
            <w:pPr>
              <w:spacing w:after="240" w:line="276" w:lineRule="auto"/>
              <w:rPr>
                <w:rFonts w:ascii="Arial" w:hAnsi="Arial" w:cs="Arial"/>
                <w:sz w:val="20"/>
                <w:szCs w:val="20"/>
              </w:rPr>
            </w:pPr>
            <w:r w:rsidRPr="00407B0F">
              <w:rPr>
                <w:rFonts w:ascii="Arial" w:hAnsi="Arial" w:cs="Arial"/>
                <w:sz w:val="20"/>
                <w:szCs w:val="20"/>
              </w:rPr>
              <w:t>95.8</w:t>
            </w:r>
          </w:p>
        </w:tc>
        <w:tc>
          <w:tcPr>
            <w:tcW w:w="2022" w:type="dxa"/>
          </w:tcPr>
          <w:p w14:paraId="229E81A8" w14:textId="276313D2" w:rsidR="009012F7" w:rsidRPr="00407B0F" w:rsidRDefault="004464A7" w:rsidP="00F308B5">
            <w:pPr>
              <w:spacing w:after="240" w:line="276" w:lineRule="auto"/>
              <w:rPr>
                <w:rFonts w:ascii="Arial" w:hAnsi="Arial" w:cs="Arial"/>
                <w:sz w:val="20"/>
                <w:szCs w:val="20"/>
              </w:rPr>
            </w:pPr>
            <w:r w:rsidRPr="00407B0F">
              <w:rPr>
                <w:rFonts w:ascii="Arial" w:hAnsi="Arial" w:cs="Arial"/>
                <w:sz w:val="20"/>
                <w:szCs w:val="20"/>
              </w:rPr>
              <w:t>92.8</w:t>
            </w:r>
          </w:p>
        </w:tc>
        <w:tc>
          <w:tcPr>
            <w:tcW w:w="1607" w:type="dxa"/>
          </w:tcPr>
          <w:p w14:paraId="35E0D064" w14:textId="6BF58E92" w:rsidR="009012F7" w:rsidRPr="00407B0F" w:rsidRDefault="004464A7" w:rsidP="00F308B5">
            <w:pPr>
              <w:spacing w:after="240" w:line="276" w:lineRule="auto"/>
              <w:rPr>
                <w:rFonts w:ascii="Arial" w:hAnsi="Arial" w:cs="Arial"/>
                <w:sz w:val="20"/>
                <w:szCs w:val="20"/>
              </w:rPr>
            </w:pPr>
            <w:r w:rsidRPr="00407B0F">
              <w:rPr>
                <w:rFonts w:ascii="Arial" w:hAnsi="Arial" w:cs="Arial"/>
                <w:sz w:val="20"/>
                <w:szCs w:val="20"/>
              </w:rPr>
              <w:t>93.5</w:t>
            </w:r>
          </w:p>
        </w:tc>
        <w:tc>
          <w:tcPr>
            <w:tcW w:w="1607" w:type="dxa"/>
          </w:tcPr>
          <w:p w14:paraId="0CA763B3" w14:textId="6396A127" w:rsidR="009012F7" w:rsidRPr="00407B0F" w:rsidRDefault="004464A7" w:rsidP="00F308B5">
            <w:pPr>
              <w:spacing w:after="240" w:line="276" w:lineRule="auto"/>
              <w:rPr>
                <w:rFonts w:ascii="Arial" w:hAnsi="Arial" w:cs="Arial"/>
                <w:sz w:val="20"/>
                <w:szCs w:val="20"/>
              </w:rPr>
            </w:pPr>
            <w:r w:rsidRPr="00407B0F">
              <w:rPr>
                <w:rFonts w:ascii="Arial" w:hAnsi="Arial" w:cs="Arial"/>
                <w:sz w:val="20"/>
                <w:szCs w:val="20"/>
              </w:rPr>
              <w:t>92.6</w:t>
            </w:r>
          </w:p>
        </w:tc>
      </w:tr>
      <w:tr w:rsidR="00407B0F" w:rsidRPr="00407B0F" w14:paraId="7316E505" w14:textId="77777777" w:rsidTr="00930CD8">
        <w:tc>
          <w:tcPr>
            <w:tcW w:w="1836" w:type="dxa"/>
          </w:tcPr>
          <w:p w14:paraId="66587B38" w14:textId="580135D6" w:rsidR="00213A52" w:rsidRPr="00407B0F" w:rsidRDefault="00213A52" w:rsidP="00213A52">
            <w:pPr>
              <w:spacing w:after="240" w:line="276" w:lineRule="auto"/>
              <w:rPr>
                <w:rFonts w:ascii="Arial" w:hAnsi="Arial" w:cs="Arial"/>
                <w:sz w:val="20"/>
                <w:szCs w:val="20"/>
              </w:rPr>
            </w:pPr>
            <w:r w:rsidRPr="00407B0F">
              <w:rPr>
                <w:rFonts w:ascii="Arial" w:hAnsi="Arial" w:cs="Arial"/>
                <w:sz w:val="20"/>
                <w:szCs w:val="20"/>
              </w:rPr>
              <w:t>2 doses by 5 years</w:t>
            </w:r>
          </w:p>
        </w:tc>
        <w:tc>
          <w:tcPr>
            <w:tcW w:w="1944" w:type="dxa"/>
          </w:tcPr>
          <w:p w14:paraId="6B7C1019" w14:textId="487A93BC" w:rsidR="00213A52" w:rsidRPr="00407B0F" w:rsidRDefault="00213A52" w:rsidP="00213A52">
            <w:pPr>
              <w:spacing w:after="240" w:line="276" w:lineRule="auto"/>
              <w:rPr>
                <w:rFonts w:ascii="Arial" w:hAnsi="Arial" w:cs="Arial"/>
                <w:sz w:val="20"/>
                <w:szCs w:val="20"/>
              </w:rPr>
            </w:pPr>
            <w:r w:rsidRPr="00407B0F">
              <w:rPr>
                <w:rFonts w:ascii="Arial" w:hAnsi="Arial" w:cs="Arial"/>
                <w:sz w:val="20"/>
                <w:szCs w:val="20"/>
              </w:rPr>
              <w:t>91.9</w:t>
            </w:r>
          </w:p>
        </w:tc>
        <w:tc>
          <w:tcPr>
            <w:tcW w:w="2022" w:type="dxa"/>
          </w:tcPr>
          <w:p w14:paraId="1182797C" w14:textId="21826100" w:rsidR="00213A52" w:rsidRPr="00407B0F" w:rsidRDefault="00213A52" w:rsidP="00213A52">
            <w:pPr>
              <w:spacing w:after="240" w:line="276" w:lineRule="auto"/>
              <w:rPr>
                <w:rFonts w:ascii="Arial" w:hAnsi="Arial" w:cs="Arial"/>
                <w:sz w:val="20"/>
                <w:szCs w:val="20"/>
              </w:rPr>
            </w:pPr>
            <w:r w:rsidRPr="00407B0F">
              <w:rPr>
                <w:rFonts w:ascii="Arial" w:hAnsi="Arial" w:cs="Arial"/>
                <w:sz w:val="20"/>
                <w:szCs w:val="20"/>
              </w:rPr>
              <w:t>86.0</w:t>
            </w:r>
          </w:p>
        </w:tc>
        <w:tc>
          <w:tcPr>
            <w:tcW w:w="1607" w:type="dxa"/>
          </w:tcPr>
          <w:p w14:paraId="557B3AD3" w14:textId="21CFFE57" w:rsidR="00213A52" w:rsidRPr="00407B0F" w:rsidRDefault="00213A52" w:rsidP="00213A52">
            <w:pPr>
              <w:spacing w:after="240" w:line="276" w:lineRule="auto"/>
              <w:rPr>
                <w:rFonts w:ascii="Arial" w:hAnsi="Arial" w:cs="Arial"/>
                <w:sz w:val="20"/>
                <w:szCs w:val="20"/>
              </w:rPr>
            </w:pPr>
            <w:r w:rsidRPr="00407B0F">
              <w:rPr>
                <w:rFonts w:ascii="Arial" w:hAnsi="Arial" w:cs="Arial"/>
                <w:sz w:val="20"/>
                <w:szCs w:val="20"/>
              </w:rPr>
              <w:t>85.0</w:t>
            </w:r>
          </w:p>
        </w:tc>
        <w:tc>
          <w:tcPr>
            <w:tcW w:w="1607" w:type="dxa"/>
          </w:tcPr>
          <w:p w14:paraId="738C9401" w14:textId="435D1211" w:rsidR="00213A52" w:rsidRPr="00407B0F" w:rsidRDefault="00213A52" w:rsidP="00213A52">
            <w:pPr>
              <w:spacing w:after="240" w:line="276" w:lineRule="auto"/>
              <w:rPr>
                <w:rFonts w:ascii="Arial" w:hAnsi="Arial" w:cs="Arial"/>
                <w:sz w:val="20"/>
                <w:szCs w:val="20"/>
              </w:rPr>
            </w:pPr>
            <w:r w:rsidRPr="00407B0F">
              <w:rPr>
                <w:rFonts w:ascii="Arial" w:hAnsi="Arial" w:cs="Arial"/>
                <w:sz w:val="20"/>
                <w:szCs w:val="20"/>
              </w:rPr>
              <w:t>86.5</w:t>
            </w:r>
          </w:p>
        </w:tc>
      </w:tr>
    </w:tbl>
    <w:p w14:paraId="1A5CFE15" w14:textId="77777777" w:rsidR="009012F7" w:rsidRDefault="009012F7" w:rsidP="001B4502">
      <w:pPr>
        <w:spacing w:after="240" w:line="276" w:lineRule="auto"/>
        <w:rPr>
          <w:rFonts w:ascii="Arial" w:hAnsi="Arial" w:cs="Arial"/>
        </w:rPr>
      </w:pPr>
    </w:p>
    <w:p w14:paraId="721AA178" w14:textId="77777777" w:rsidR="00407B0F" w:rsidRDefault="00407B0F" w:rsidP="001B4502">
      <w:pPr>
        <w:spacing w:after="240" w:line="276" w:lineRule="auto"/>
        <w:rPr>
          <w:rFonts w:ascii="Arial" w:hAnsi="Arial" w:cs="Arial"/>
          <w:b/>
          <w:bCs/>
        </w:rPr>
      </w:pPr>
      <w:r>
        <w:rPr>
          <w:rFonts w:ascii="Arial" w:hAnsi="Arial" w:cs="Arial"/>
          <w:b/>
          <w:bCs/>
        </w:rPr>
        <w:t>Local Action</w:t>
      </w:r>
    </w:p>
    <w:p w14:paraId="0F29EA3A" w14:textId="556DD895" w:rsidR="00C51C6D" w:rsidRDefault="00E54FFF" w:rsidP="001B4502">
      <w:pPr>
        <w:spacing w:after="240" w:line="276" w:lineRule="auto"/>
        <w:rPr>
          <w:rFonts w:ascii="Arial" w:hAnsi="Arial" w:cs="Arial"/>
        </w:rPr>
      </w:pPr>
      <w:r>
        <w:rPr>
          <w:rFonts w:ascii="Arial" w:hAnsi="Arial" w:cs="Arial"/>
        </w:rPr>
        <w:t xml:space="preserve">HIOW Screening and Immunisation Team </w:t>
      </w:r>
      <w:r w:rsidR="00F67DAC">
        <w:rPr>
          <w:rFonts w:ascii="Arial" w:hAnsi="Arial" w:cs="Arial"/>
        </w:rPr>
        <w:t xml:space="preserve">and UKHSA </w:t>
      </w:r>
      <w:r>
        <w:rPr>
          <w:rFonts w:ascii="Arial" w:hAnsi="Arial" w:cs="Arial"/>
        </w:rPr>
        <w:t xml:space="preserve">have been working closely with the HIOW system </w:t>
      </w:r>
      <w:r w:rsidR="00622A43">
        <w:rPr>
          <w:rFonts w:ascii="Arial" w:hAnsi="Arial" w:cs="Arial"/>
        </w:rPr>
        <w:t>including via the Hampshire and Isle of Wight Health Protection Board and the HIOW Public Health Consultants Screening and Immunisation Forum, to</w:t>
      </w:r>
      <w:r w:rsidR="00013DC1">
        <w:rPr>
          <w:rFonts w:ascii="Arial" w:hAnsi="Arial" w:cs="Arial"/>
        </w:rPr>
        <w:t xml:space="preserve"> align and implement actions to increase uptake of MMR vaccinations.</w:t>
      </w:r>
    </w:p>
    <w:p w14:paraId="05FE5AE7" w14:textId="3F348A65" w:rsidR="00F67DAC" w:rsidRDefault="00747871" w:rsidP="001B4502">
      <w:pPr>
        <w:spacing w:after="240" w:line="276" w:lineRule="auto"/>
        <w:rPr>
          <w:rFonts w:ascii="Arial" w:hAnsi="Arial" w:cs="Arial"/>
        </w:rPr>
      </w:pPr>
      <w:r>
        <w:rPr>
          <w:rFonts w:ascii="Arial" w:hAnsi="Arial" w:cs="Arial"/>
        </w:rPr>
        <w:t>Recent a</w:t>
      </w:r>
      <w:r w:rsidR="00F67DAC">
        <w:rPr>
          <w:rFonts w:ascii="Arial" w:hAnsi="Arial" w:cs="Arial"/>
        </w:rPr>
        <w:t>ctions</w:t>
      </w:r>
      <w:r>
        <w:rPr>
          <w:rFonts w:ascii="Arial" w:hAnsi="Arial" w:cs="Arial"/>
        </w:rPr>
        <w:t xml:space="preserve"> in HIOW</w:t>
      </w:r>
      <w:r w:rsidR="00F67DAC">
        <w:rPr>
          <w:rFonts w:ascii="Arial" w:hAnsi="Arial" w:cs="Arial"/>
        </w:rPr>
        <w:t xml:space="preserve"> have included:</w:t>
      </w:r>
    </w:p>
    <w:p w14:paraId="403D1A7A" w14:textId="77777777" w:rsidR="005929DB" w:rsidRDefault="00D524ED" w:rsidP="00F67DAC">
      <w:pPr>
        <w:pStyle w:val="ListParagraph"/>
        <w:numPr>
          <w:ilvl w:val="0"/>
          <w:numId w:val="9"/>
        </w:numPr>
        <w:spacing w:after="240" w:line="276" w:lineRule="auto"/>
        <w:rPr>
          <w:rFonts w:ascii="Arial" w:hAnsi="Arial" w:cs="Arial"/>
        </w:rPr>
      </w:pPr>
      <w:r>
        <w:rPr>
          <w:rFonts w:ascii="Arial" w:hAnsi="Arial" w:cs="Arial"/>
        </w:rPr>
        <w:t xml:space="preserve">A joint letter to all primary care and secondary care providers with advice </w:t>
      </w:r>
      <w:r w:rsidR="00957ABC">
        <w:rPr>
          <w:rFonts w:ascii="Arial" w:hAnsi="Arial" w:cs="Arial"/>
        </w:rPr>
        <w:t>on</w:t>
      </w:r>
      <w:r w:rsidR="005929DB">
        <w:rPr>
          <w:rFonts w:ascii="Arial" w:hAnsi="Arial" w:cs="Arial"/>
        </w:rPr>
        <w:t>:</w:t>
      </w:r>
    </w:p>
    <w:p w14:paraId="5BA59DA2" w14:textId="586090F2" w:rsidR="008E0ADE" w:rsidRDefault="00957ABC" w:rsidP="005929DB">
      <w:pPr>
        <w:pStyle w:val="ListParagraph"/>
        <w:numPr>
          <w:ilvl w:val="1"/>
          <w:numId w:val="9"/>
        </w:numPr>
        <w:spacing w:after="240" w:line="276" w:lineRule="auto"/>
        <w:rPr>
          <w:rFonts w:ascii="Arial" w:hAnsi="Arial" w:cs="Arial"/>
        </w:rPr>
      </w:pPr>
      <w:r>
        <w:rPr>
          <w:rFonts w:ascii="Arial" w:hAnsi="Arial" w:cs="Arial"/>
        </w:rPr>
        <w:t>signs and symptoms to look out for</w:t>
      </w:r>
    </w:p>
    <w:p w14:paraId="44BE3669" w14:textId="77777777" w:rsidR="008E0ADE" w:rsidRDefault="00957ABC" w:rsidP="005929DB">
      <w:pPr>
        <w:pStyle w:val="ListParagraph"/>
        <w:numPr>
          <w:ilvl w:val="1"/>
          <w:numId w:val="9"/>
        </w:numPr>
        <w:spacing w:after="240" w:line="276" w:lineRule="auto"/>
        <w:rPr>
          <w:rFonts w:ascii="Arial" w:hAnsi="Arial" w:cs="Arial"/>
        </w:rPr>
      </w:pPr>
      <w:r>
        <w:rPr>
          <w:rFonts w:ascii="Arial" w:hAnsi="Arial" w:cs="Arial"/>
        </w:rPr>
        <w:t xml:space="preserve">advice on </w:t>
      </w:r>
      <w:r w:rsidR="00AE1574">
        <w:rPr>
          <w:rFonts w:ascii="Arial" w:hAnsi="Arial" w:cs="Arial"/>
        </w:rPr>
        <w:t>handling of suspected cases</w:t>
      </w:r>
      <w:r w:rsidR="008E0ADE">
        <w:rPr>
          <w:rFonts w:ascii="Arial" w:hAnsi="Arial" w:cs="Arial"/>
        </w:rPr>
        <w:t xml:space="preserve"> </w:t>
      </w:r>
      <w:r w:rsidR="00AE1574">
        <w:rPr>
          <w:rFonts w:ascii="Arial" w:hAnsi="Arial" w:cs="Arial"/>
        </w:rPr>
        <w:t xml:space="preserve">(isolation, </w:t>
      </w:r>
      <w:r>
        <w:rPr>
          <w:rFonts w:ascii="Arial" w:hAnsi="Arial" w:cs="Arial"/>
        </w:rPr>
        <w:t>HPT notification</w:t>
      </w:r>
      <w:r w:rsidR="005929DB">
        <w:rPr>
          <w:rFonts w:ascii="Arial" w:hAnsi="Arial" w:cs="Arial"/>
        </w:rPr>
        <w:t>, options regarding testing</w:t>
      </w:r>
      <w:proofErr w:type="gramStart"/>
      <w:r w:rsidR="005929DB">
        <w:rPr>
          <w:rFonts w:ascii="Arial" w:hAnsi="Arial" w:cs="Arial"/>
        </w:rPr>
        <w:t>);</w:t>
      </w:r>
      <w:proofErr w:type="gramEnd"/>
      <w:r w:rsidR="00D524ED">
        <w:rPr>
          <w:rFonts w:ascii="Arial" w:hAnsi="Arial" w:cs="Arial"/>
        </w:rPr>
        <w:t xml:space="preserve"> </w:t>
      </w:r>
    </w:p>
    <w:p w14:paraId="342B2521" w14:textId="41FB41C5" w:rsidR="008E0ADE" w:rsidRDefault="00D524ED" w:rsidP="0049096C">
      <w:pPr>
        <w:pStyle w:val="ListParagraph"/>
        <w:numPr>
          <w:ilvl w:val="1"/>
          <w:numId w:val="9"/>
        </w:numPr>
        <w:spacing w:after="240" w:line="276" w:lineRule="auto"/>
        <w:rPr>
          <w:rFonts w:ascii="Arial" w:hAnsi="Arial" w:cs="Arial"/>
        </w:rPr>
      </w:pPr>
      <w:r w:rsidRPr="008E0ADE">
        <w:rPr>
          <w:rFonts w:ascii="Arial" w:hAnsi="Arial" w:cs="Arial"/>
        </w:rPr>
        <w:t>improving vaccination uptake for staff and patients</w:t>
      </w:r>
      <w:r w:rsidR="008E0ADE">
        <w:rPr>
          <w:rFonts w:ascii="Arial" w:hAnsi="Arial" w:cs="Arial"/>
        </w:rPr>
        <w:t>.</w:t>
      </w:r>
    </w:p>
    <w:p w14:paraId="192EB6E6" w14:textId="77777777" w:rsidR="009137DB" w:rsidRDefault="009137DB" w:rsidP="009137DB">
      <w:pPr>
        <w:pStyle w:val="ListParagraph"/>
        <w:spacing w:after="240" w:line="276" w:lineRule="auto"/>
        <w:ind w:left="1440"/>
        <w:rPr>
          <w:rFonts w:ascii="Arial" w:hAnsi="Arial" w:cs="Arial"/>
        </w:rPr>
      </w:pPr>
    </w:p>
    <w:p w14:paraId="351DB7B8" w14:textId="0D38005F" w:rsidR="00C52EFF" w:rsidRPr="00CD2E4A" w:rsidRDefault="00AB0DA6" w:rsidP="00C12C81">
      <w:pPr>
        <w:pStyle w:val="ListParagraph"/>
        <w:numPr>
          <w:ilvl w:val="0"/>
          <w:numId w:val="9"/>
        </w:numPr>
        <w:spacing w:after="240" w:line="276" w:lineRule="auto"/>
        <w:rPr>
          <w:rFonts w:ascii="Arial" w:hAnsi="Arial" w:cs="Arial"/>
        </w:rPr>
      </w:pPr>
      <w:r w:rsidRPr="00CD2E4A">
        <w:rPr>
          <w:rFonts w:ascii="Arial" w:hAnsi="Arial" w:cs="Arial"/>
        </w:rPr>
        <w:t>UKHSA organised a</w:t>
      </w:r>
      <w:r w:rsidR="009137DB" w:rsidRPr="00CD2E4A">
        <w:rPr>
          <w:rFonts w:ascii="Arial" w:hAnsi="Arial" w:cs="Arial"/>
        </w:rPr>
        <w:t xml:space="preserve"> desktop exercise for the </w:t>
      </w:r>
      <w:r w:rsidRPr="00CD2E4A">
        <w:rPr>
          <w:rFonts w:ascii="Arial" w:hAnsi="Arial" w:cs="Arial"/>
        </w:rPr>
        <w:t xml:space="preserve">South East Region for </w:t>
      </w:r>
      <w:r w:rsidR="00C12C81">
        <w:rPr>
          <w:rFonts w:ascii="Arial" w:hAnsi="Arial" w:cs="Arial"/>
        </w:rPr>
        <w:t xml:space="preserve">the </w:t>
      </w:r>
      <w:r w:rsidRPr="00CD2E4A">
        <w:rPr>
          <w:rFonts w:ascii="Arial" w:hAnsi="Arial" w:cs="Arial"/>
        </w:rPr>
        <w:t xml:space="preserve">ICB and their </w:t>
      </w:r>
      <w:r w:rsidR="00395EA8">
        <w:rPr>
          <w:rFonts w:ascii="Arial" w:hAnsi="Arial" w:cs="Arial"/>
        </w:rPr>
        <w:t xml:space="preserve">system </w:t>
      </w:r>
      <w:r w:rsidRPr="00CD2E4A">
        <w:rPr>
          <w:rFonts w:ascii="Arial" w:hAnsi="Arial" w:cs="Arial"/>
        </w:rPr>
        <w:t xml:space="preserve">partners </w:t>
      </w:r>
      <w:proofErr w:type="gramStart"/>
      <w:r w:rsidRPr="00CD2E4A">
        <w:rPr>
          <w:rFonts w:ascii="Arial" w:hAnsi="Arial" w:cs="Arial"/>
        </w:rPr>
        <w:t xml:space="preserve">to </w:t>
      </w:r>
      <w:r w:rsidR="009137DB" w:rsidRPr="00CD2E4A">
        <w:rPr>
          <w:rFonts w:ascii="Arial" w:hAnsi="Arial" w:cs="Arial"/>
        </w:rPr>
        <w:t xml:space="preserve"> work</w:t>
      </w:r>
      <w:proofErr w:type="gramEnd"/>
      <w:r w:rsidR="009137DB" w:rsidRPr="00CD2E4A">
        <w:rPr>
          <w:rFonts w:ascii="Arial" w:hAnsi="Arial" w:cs="Arial"/>
        </w:rPr>
        <w:t xml:space="preserve"> through an escalation measles scenario to ensure system-wide clarity about roles and responsibilities.  </w:t>
      </w:r>
      <w:r w:rsidR="00395EA8">
        <w:rPr>
          <w:rFonts w:ascii="Arial" w:hAnsi="Arial" w:cs="Arial"/>
        </w:rPr>
        <w:t xml:space="preserve">An exercise findings report is currently being written to share the joint learning, </w:t>
      </w:r>
      <w:r w:rsidR="00ED36EB">
        <w:rPr>
          <w:rFonts w:ascii="Arial" w:hAnsi="Arial" w:cs="Arial"/>
        </w:rPr>
        <w:t>good</w:t>
      </w:r>
      <w:r w:rsidR="00395EA8">
        <w:rPr>
          <w:rFonts w:ascii="Arial" w:hAnsi="Arial" w:cs="Arial"/>
        </w:rPr>
        <w:t xml:space="preserve"> </w:t>
      </w:r>
      <w:proofErr w:type="gramStart"/>
      <w:r w:rsidR="00ED36EB">
        <w:rPr>
          <w:rFonts w:ascii="Arial" w:hAnsi="Arial" w:cs="Arial"/>
        </w:rPr>
        <w:t>practice</w:t>
      </w:r>
      <w:proofErr w:type="gramEnd"/>
      <w:r w:rsidR="00395EA8">
        <w:rPr>
          <w:rFonts w:ascii="Arial" w:hAnsi="Arial" w:cs="Arial"/>
        </w:rPr>
        <w:t xml:space="preserve"> and recommendations for improvement.</w:t>
      </w:r>
    </w:p>
    <w:p w14:paraId="0A13E592" w14:textId="67D4D167" w:rsidR="00F95647" w:rsidRPr="00C12C81" w:rsidRDefault="00C52EFF" w:rsidP="00C12C81">
      <w:pPr>
        <w:pStyle w:val="ListParagraph"/>
        <w:spacing w:after="240" w:line="276" w:lineRule="auto"/>
        <w:ind w:left="780"/>
        <w:rPr>
          <w:rFonts w:ascii="Arial" w:hAnsi="Arial" w:cs="Arial"/>
        </w:rPr>
      </w:pPr>
      <w:r w:rsidRPr="00C12C81">
        <w:rPr>
          <w:rFonts w:ascii="Arial" w:hAnsi="Arial" w:cs="Arial"/>
        </w:rPr>
        <w:t xml:space="preserve">A refresh of the HIOW Measles Elimination Strategy is underway </w:t>
      </w:r>
      <w:r w:rsidR="00C12C81" w:rsidRPr="00C12C81">
        <w:rPr>
          <w:rFonts w:ascii="Arial" w:hAnsi="Arial" w:cs="Arial"/>
        </w:rPr>
        <w:t>and</w:t>
      </w:r>
      <w:r w:rsidR="00C12C81" w:rsidRPr="00C12C81">
        <w:rPr>
          <w:rFonts w:ascii="Arial" w:hAnsi="Arial" w:cs="Arial"/>
        </w:rPr>
        <w:t xml:space="preserve"> </w:t>
      </w:r>
      <w:r w:rsidR="0085482A" w:rsidRPr="00C12C81">
        <w:rPr>
          <w:rFonts w:ascii="Arial" w:hAnsi="Arial" w:cs="Arial"/>
        </w:rPr>
        <w:t>the consultation phase clos</w:t>
      </w:r>
      <w:r w:rsidR="00C12C81" w:rsidRPr="00C12C81">
        <w:rPr>
          <w:rFonts w:ascii="Arial" w:hAnsi="Arial" w:cs="Arial"/>
        </w:rPr>
        <w:t>ed</w:t>
      </w:r>
      <w:r w:rsidR="0085482A" w:rsidRPr="00C12C81">
        <w:rPr>
          <w:rFonts w:ascii="Arial" w:hAnsi="Arial" w:cs="Arial"/>
        </w:rPr>
        <w:t xml:space="preserve"> on the 14 August 2023</w:t>
      </w:r>
      <w:r w:rsidR="00C12C81" w:rsidRPr="00C12C81">
        <w:rPr>
          <w:rFonts w:ascii="Arial" w:hAnsi="Arial" w:cs="Arial"/>
        </w:rPr>
        <w:t xml:space="preserve"> and Local Authority Public Health were asked to contribute</w:t>
      </w:r>
      <w:r w:rsidR="0085482A" w:rsidRPr="00C12C81">
        <w:rPr>
          <w:rFonts w:ascii="Arial" w:hAnsi="Arial" w:cs="Arial"/>
        </w:rPr>
        <w:t xml:space="preserve">.  </w:t>
      </w:r>
      <w:r w:rsidRPr="00C12C81">
        <w:rPr>
          <w:rFonts w:ascii="Arial" w:hAnsi="Arial" w:cs="Arial"/>
        </w:rPr>
        <w:t xml:space="preserve"> </w:t>
      </w:r>
      <w:r w:rsidR="0085482A" w:rsidRPr="00C12C81">
        <w:rPr>
          <w:rFonts w:ascii="Arial" w:hAnsi="Arial" w:cs="Arial"/>
        </w:rPr>
        <w:t>The</w:t>
      </w:r>
      <w:r w:rsidRPr="00C12C81">
        <w:rPr>
          <w:rFonts w:ascii="Arial" w:hAnsi="Arial" w:cs="Arial"/>
        </w:rPr>
        <w:t xml:space="preserve"> feedback is currently being collated into a final version.  The </w:t>
      </w:r>
      <w:r w:rsidR="0085482A" w:rsidRPr="00C12C81">
        <w:rPr>
          <w:rFonts w:ascii="Arial" w:hAnsi="Arial" w:cs="Arial"/>
        </w:rPr>
        <w:t>strategy</w:t>
      </w:r>
      <w:r w:rsidRPr="00C12C81">
        <w:rPr>
          <w:rFonts w:ascii="Arial" w:hAnsi="Arial" w:cs="Arial"/>
        </w:rPr>
        <w:t xml:space="preserve"> includes work that is already underway as well as </w:t>
      </w:r>
      <w:r w:rsidR="00727206" w:rsidRPr="00C12C81">
        <w:rPr>
          <w:rFonts w:ascii="Arial" w:hAnsi="Arial" w:cs="Arial"/>
        </w:rPr>
        <w:t xml:space="preserve">further </w:t>
      </w:r>
      <w:r w:rsidRPr="00C12C81">
        <w:rPr>
          <w:rFonts w:ascii="Arial" w:hAnsi="Arial" w:cs="Arial"/>
        </w:rPr>
        <w:t xml:space="preserve">developmental actions to </w:t>
      </w:r>
      <w:r w:rsidR="0085482A" w:rsidRPr="00C12C81">
        <w:rPr>
          <w:rFonts w:ascii="Arial" w:hAnsi="Arial" w:cs="Arial"/>
        </w:rPr>
        <w:t>re-</w:t>
      </w:r>
      <w:r w:rsidRPr="00C12C81">
        <w:rPr>
          <w:rFonts w:ascii="Arial" w:hAnsi="Arial" w:cs="Arial"/>
        </w:rPr>
        <w:t xml:space="preserve">embed high rates of vaccination into the HIOW system. </w:t>
      </w:r>
      <w:r w:rsidR="00C12C81" w:rsidRPr="00C12C81">
        <w:rPr>
          <w:rFonts w:ascii="Arial" w:hAnsi="Arial" w:cs="Arial"/>
        </w:rPr>
        <w:t xml:space="preserve"> </w:t>
      </w:r>
    </w:p>
    <w:p w14:paraId="714B205B" w14:textId="6A7252CD" w:rsidR="00F95647" w:rsidRDefault="00F95647" w:rsidP="00F95647">
      <w:pPr>
        <w:pStyle w:val="ListParagraph"/>
        <w:numPr>
          <w:ilvl w:val="0"/>
          <w:numId w:val="10"/>
        </w:numPr>
        <w:spacing w:after="240" w:line="276" w:lineRule="auto"/>
        <w:rPr>
          <w:rFonts w:ascii="Arial" w:hAnsi="Arial" w:cs="Arial"/>
        </w:rPr>
      </w:pPr>
      <w:r>
        <w:rPr>
          <w:rFonts w:ascii="Arial" w:hAnsi="Arial" w:cs="Arial"/>
        </w:rPr>
        <w:t xml:space="preserve">CHIS letter to parents, to promote vaccination of </w:t>
      </w:r>
      <w:proofErr w:type="gramStart"/>
      <w:r>
        <w:rPr>
          <w:rFonts w:ascii="Arial" w:hAnsi="Arial" w:cs="Arial"/>
        </w:rPr>
        <w:t>2-3 year olds</w:t>
      </w:r>
      <w:proofErr w:type="gramEnd"/>
      <w:r>
        <w:rPr>
          <w:rFonts w:ascii="Arial" w:hAnsi="Arial" w:cs="Arial"/>
        </w:rPr>
        <w:t xml:space="preserve"> with ‘flu vaccine</w:t>
      </w:r>
      <w:r w:rsidR="00C12C81">
        <w:rPr>
          <w:rFonts w:ascii="Arial" w:hAnsi="Arial" w:cs="Arial"/>
        </w:rPr>
        <w:t>,</w:t>
      </w:r>
      <w:r>
        <w:rPr>
          <w:rFonts w:ascii="Arial" w:hAnsi="Arial" w:cs="Arial"/>
        </w:rPr>
        <w:t xml:space="preserve"> include</w:t>
      </w:r>
      <w:r w:rsidR="00407B0F">
        <w:rPr>
          <w:rFonts w:ascii="Arial" w:hAnsi="Arial" w:cs="Arial"/>
        </w:rPr>
        <w:t>d</w:t>
      </w:r>
      <w:r>
        <w:rPr>
          <w:rFonts w:ascii="Arial" w:hAnsi="Arial" w:cs="Arial"/>
        </w:rPr>
        <w:t xml:space="preserve"> a reminder to ensure MMR vaccination is up to date.</w:t>
      </w:r>
    </w:p>
    <w:p w14:paraId="5E03E45B" w14:textId="77777777" w:rsidR="00407B0F" w:rsidRDefault="00407B0F" w:rsidP="00407B0F">
      <w:pPr>
        <w:pStyle w:val="ListParagraph"/>
        <w:spacing w:after="240" w:line="276" w:lineRule="auto"/>
        <w:ind w:left="780"/>
        <w:rPr>
          <w:rFonts w:ascii="Arial" w:hAnsi="Arial" w:cs="Arial"/>
        </w:rPr>
      </w:pPr>
    </w:p>
    <w:p w14:paraId="2316BD13" w14:textId="7207B02A" w:rsidR="00343276" w:rsidRDefault="00407B0F" w:rsidP="00F95647">
      <w:pPr>
        <w:pStyle w:val="ListParagraph"/>
        <w:numPr>
          <w:ilvl w:val="0"/>
          <w:numId w:val="10"/>
        </w:numPr>
        <w:spacing w:after="240" w:line="276" w:lineRule="auto"/>
        <w:rPr>
          <w:rFonts w:ascii="Arial" w:hAnsi="Arial" w:cs="Arial"/>
        </w:rPr>
      </w:pPr>
      <w:r>
        <w:rPr>
          <w:rFonts w:ascii="Arial" w:hAnsi="Arial" w:cs="Arial"/>
        </w:rPr>
        <w:t>Participation in the national Measles and Rubella Elimination Board (MAREB)and influencing national NHS England policy on how to address low MMR uptake.</w:t>
      </w:r>
    </w:p>
    <w:p w14:paraId="55FB2212" w14:textId="77777777" w:rsidR="00407B0F" w:rsidRDefault="00407B0F" w:rsidP="00407B0F">
      <w:pPr>
        <w:pStyle w:val="ListParagraph"/>
        <w:spacing w:after="240" w:line="276" w:lineRule="auto"/>
        <w:ind w:left="780"/>
        <w:rPr>
          <w:rFonts w:ascii="Arial" w:hAnsi="Arial" w:cs="Arial"/>
        </w:rPr>
      </w:pPr>
    </w:p>
    <w:p w14:paraId="25BDD4C5" w14:textId="0305C7C5" w:rsidR="00FA4D84" w:rsidRDefault="00046952" w:rsidP="00F95647">
      <w:pPr>
        <w:pStyle w:val="ListParagraph"/>
        <w:numPr>
          <w:ilvl w:val="0"/>
          <w:numId w:val="10"/>
        </w:numPr>
        <w:spacing w:after="240" w:line="276" w:lineRule="auto"/>
        <w:rPr>
          <w:rFonts w:ascii="Arial" w:hAnsi="Arial" w:cs="Arial"/>
        </w:rPr>
      </w:pPr>
      <w:r>
        <w:rPr>
          <w:rFonts w:ascii="Arial" w:hAnsi="Arial" w:cs="Arial"/>
        </w:rPr>
        <w:t xml:space="preserve">Engagement and training </w:t>
      </w:r>
      <w:r w:rsidR="00A35BD8">
        <w:rPr>
          <w:rFonts w:ascii="Arial" w:hAnsi="Arial" w:cs="Arial"/>
        </w:rPr>
        <w:t xml:space="preserve">of staff in the Integrated </w:t>
      </w:r>
      <w:r>
        <w:rPr>
          <w:rFonts w:ascii="Arial" w:hAnsi="Arial" w:cs="Arial"/>
        </w:rPr>
        <w:t xml:space="preserve">Community </w:t>
      </w:r>
      <w:r w:rsidR="003622E8">
        <w:rPr>
          <w:rFonts w:ascii="Arial" w:hAnsi="Arial" w:cs="Arial"/>
        </w:rPr>
        <w:t>Childrens</w:t>
      </w:r>
      <w:r w:rsidR="00505079">
        <w:rPr>
          <w:rFonts w:ascii="Arial" w:hAnsi="Arial" w:cs="Arial"/>
        </w:rPr>
        <w:t xml:space="preserve"> Services, to support them in raising the need for MMR vaccination with parents of children under 5 years.</w:t>
      </w:r>
    </w:p>
    <w:p w14:paraId="5E4FD962" w14:textId="77777777" w:rsidR="00505079" w:rsidRDefault="00505079" w:rsidP="00505079">
      <w:pPr>
        <w:pStyle w:val="ListParagraph"/>
        <w:spacing w:after="240" w:line="276" w:lineRule="auto"/>
        <w:ind w:left="780"/>
        <w:rPr>
          <w:rFonts w:ascii="Arial" w:hAnsi="Arial" w:cs="Arial"/>
        </w:rPr>
      </w:pPr>
    </w:p>
    <w:p w14:paraId="7428A6BC" w14:textId="3238809E" w:rsidR="003347DF" w:rsidRPr="00C12C81" w:rsidRDefault="00D94CF2" w:rsidP="00C12C81">
      <w:pPr>
        <w:pStyle w:val="ListParagraph"/>
        <w:numPr>
          <w:ilvl w:val="0"/>
          <w:numId w:val="10"/>
        </w:numPr>
        <w:spacing w:after="240" w:line="276" w:lineRule="auto"/>
        <w:rPr>
          <w:rFonts w:ascii="Arial" w:hAnsi="Arial" w:cs="Arial"/>
        </w:rPr>
      </w:pPr>
      <w:r w:rsidRPr="00C12C81">
        <w:rPr>
          <w:rFonts w:ascii="Arial" w:hAnsi="Arial" w:cs="Arial"/>
        </w:rPr>
        <w:t xml:space="preserve">Supporting </w:t>
      </w:r>
      <w:r w:rsidR="00C12C81" w:rsidRPr="00C12C81">
        <w:rPr>
          <w:rFonts w:ascii="Arial" w:hAnsi="Arial" w:cs="Arial"/>
        </w:rPr>
        <w:t xml:space="preserve">the </w:t>
      </w:r>
      <w:r w:rsidR="002122BC" w:rsidRPr="00C12C81">
        <w:rPr>
          <w:rFonts w:ascii="Arial" w:hAnsi="Arial" w:cs="Arial"/>
        </w:rPr>
        <w:t>H</w:t>
      </w:r>
      <w:r w:rsidR="00CB3291" w:rsidRPr="00C12C81">
        <w:rPr>
          <w:rFonts w:ascii="Arial" w:hAnsi="Arial" w:cs="Arial"/>
        </w:rPr>
        <w:t xml:space="preserve">orrid Hands project </w:t>
      </w:r>
      <w:r w:rsidR="00505079" w:rsidRPr="00C12C81">
        <w:rPr>
          <w:rFonts w:ascii="Arial" w:hAnsi="Arial" w:cs="Arial"/>
        </w:rPr>
        <w:t xml:space="preserve">in nurseries which is funded by the Covid19 programme and increases vaccine awareness with children and parents.  </w:t>
      </w:r>
    </w:p>
    <w:p w14:paraId="5B50F25F" w14:textId="79F446EC" w:rsidR="007823B4" w:rsidRDefault="003347DF" w:rsidP="00F83BEC">
      <w:pPr>
        <w:spacing w:after="240" w:line="276" w:lineRule="auto"/>
        <w:rPr>
          <w:rFonts w:ascii="Arial" w:hAnsi="Arial" w:cs="Arial"/>
        </w:rPr>
      </w:pPr>
      <w:r>
        <w:rPr>
          <w:rFonts w:ascii="Arial" w:hAnsi="Arial" w:cs="Arial"/>
        </w:rPr>
        <w:t>Forthcoming actions in HIOW include:</w:t>
      </w:r>
    </w:p>
    <w:p w14:paraId="50EFD02D" w14:textId="3CAAF9AD" w:rsidR="000E67F6" w:rsidRDefault="000E67F6" w:rsidP="000E67F6">
      <w:pPr>
        <w:pStyle w:val="ListParagraph"/>
        <w:numPr>
          <w:ilvl w:val="0"/>
          <w:numId w:val="10"/>
        </w:numPr>
        <w:spacing w:after="240" w:line="276" w:lineRule="auto"/>
        <w:rPr>
          <w:rFonts w:ascii="Arial" w:hAnsi="Arial" w:cs="Arial"/>
        </w:rPr>
      </w:pPr>
      <w:r>
        <w:rPr>
          <w:rFonts w:ascii="Arial" w:hAnsi="Arial" w:cs="Arial"/>
        </w:rPr>
        <w:t>HIOW Screening and Immunisation Team is commissioning a similar Horrid Hands project with schools to promote vaccination in older age groups.</w:t>
      </w:r>
    </w:p>
    <w:p w14:paraId="261A82E4" w14:textId="77777777" w:rsidR="000E67F6" w:rsidRDefault="000E67F6" w:rsidP="000E67F6">
      <w:pPr>
        <w:pStyle w:val="ListParagraph"/>
        <w:spacing w:after="240" w:line="276" w:lineRule="auto"/>
        <w:ind w:left="780"/>
        <w:rPr>
          <w:rFonts w:ascii="Arial" w:hAnsi="Arial" w:cs="Arial"/>
        </w:rPr>
      </w:pPr>
    </w:p>
    <w:p w14:paraId="0BB6CB08" w14:textId="06467CB7" w:rsidR="006109C8" w:rsidRDefault="00DB1808" w:rsidP="003347DF">
      <w:pPr>
        <w:pStyle w:val="ListParagraph"/>
        <w:numPr>
          <w:ilvl w:val="0"/>
          <w:numId w:val="10"/>
        </w:numPr>
        <w:spacing w:after="240" w:line="276" w:lineRule="auto"/>
        <w:rPr>
          <w:rFonts w:ascii="Arial" w:hAnsi="Arial" w:cs="Arial"/>
        </w:rPr>
      </w:pPr>
      <w:r w:rsidRPr="0009675A">
        <w:rPr>
          <w:rFonts w:ascii="Arial" w:hAnsi="Arial" w:cs="Arial"/>
        </w:rPr>
        <w:lastRenderedPageBreak/>
        <w:t xml:space="preserve">UKHSA South East </w:t>
      </w:r>
      <w:proofErr w:type="gramStart"/>
      <w:r w:rsidRPr="0009675A">
        <w:rPr>
          <w:rFonts w:ascii="Arial" w:hAnsi="Arial" w:cs="Arial"/>
        </w:rPr>
        <w:t>HPT</w:t>
      </w:r>
      <w:r w:rsidR="0009675A">
        <w:rPr>
          <w:rFonts w:ascii="Arial" w:hAnsi="Arial" w:cs="Arial"/>
        </w:rPr>
        <w:t xml:space="preserve">, </w:t>
      </w:r>
      <w:r w:rsidRPr="0009675A">
        <w:rPr>
          <w:rFonts w:ascii="Arial" w:hAnsi="Arial" w:cs="Arial"/>
        </w:rPr>
        <w:t xml:space="preserve"> is</w:t>
      </w:r>
      <w:proofErr w:type="gramEnd"/>
      <w:r w:rsidRPr="0009675A">
        <w:rPr>
          <w:rFonts w:ascii="Arial" w:hAnsi="Arial" w:cs="Arial"/>
        </w:rPr>
        <w:t xml:space="preserve"> developing a specific standard operating procedure for responding to cases and outbreaks of </w:t>
      </w:r>
      <w:r w:rsidR="00343276">
        <w:rPr>
          <w:rFonts w:ascii="Arial" w:hAnsi="Arial" w:cs="Arial"/>
        </w:rPr>
        <w:t>m</w:t>
      </w:r>
      <w:r w:rsidRPr="0009675A">
        <w:rPr>
          <w:rFonts w:ascii="Arial" w:hAnsi="Arial" w:cs="Arial"/>
        </w:rPr>
        <w:t xml:space="preserve">easles </w:t>
      </w:r>
      <w:r w:rsidR="00343276">
        <w:rPr>
          <w:rFonts w:ascii="Arial" w:hAnsi="Arial" w:cs="Arial"/>
        </w:rPr>
        <w:t xml:space="preserve">in </w:t>
      </w:r>
      <w:r w:rsidRPr="0009675A">
        <w:rPr>
          <w:rFonts w:ascii="Arial" w:hAnsi="Arial" w:cs="Arial"/>
        </w:rPr>
        <w:t>places of prescribed detention, as we know that the uptake rates of vaccination in these settings remains low.</w:t>
      </w:r>
    </w:p>
    <w:p w14:paraId="78BC6DF4" w14:textId="77777777" w:rsidR="00F83BEC" w:rsidRDefault="00F83BEC" w:rsidP="00F83BEC">
      <w:pPr>
        <w:pStyle w:val="ListParagraph"/>
        <w:spacing w:after="240" w:line="276" w:lineRule="auto"/>
        <w:ind w:left="780"/>
        <w:rPr>
          <w:rFonts w:ascii="Arial" w:hAnsi="Arial" w:cs="Arial"/>
        </w:rPr>
      </w:pPr>
    </w:p>
    <w:p w14:paraId="68C6E662" w14:textId="089C079A" w:rsidR="00343276" w:rsidRPr="0009675A" w:rsidRDefault="004F4C06" w:rsidP="003347DF">
      <w:pPr>
        <w:pStyle w:val="ListParagraph"/>
        <w:numPr>
          <w:ilvl w:val="0"/>
          <w:numId w:val="10"/>
        </w:numPr>
        <w:spacing w:after="240" w:line="276" w:lineRule="auto"/>
        <w:rPr>
          <w:rFonts w:ascii="Arial" w:hAnsi="Arial" w:cs="Arial"/>
        </w:rPr>
      </w:pPr>
      <w:r>
        <w:rPr>
          <w:rFonts w:ascii="Arial" w:hAnsi="Arial" w:cs="Arial"/>
        </w:rPr>
        <w:t xml:space="preserve">The South East </w:t>
      </w:r>
      <w:r w:rsidR="00395EA8">
        <w:rPr>
          <w:rFonts w:ascii="Arial" w:hAnsi="Arial" w:cs="Arial"/>
        </w:rPr>
        <w:t xml:space="preserve">HPT and </w:t>
      </w:r>
      <w:r>
        <w:rPr>
          <w:rFonts w:ascii="Arial" w:hAnsi="Arial" w:cs="Arial"/>
        </w:rPr>
        <w:t xml:space="preserve">EPRR team </w:t>
      </w:r>
      <w:r w:rsidR="00395EA8">
        <w:rPr>
          <w:rFonts w:ascii="Arial" w:hAnsi="Arial" w:cs="Arial"/>
        </w:rPr>
        <w:t xml:space="preserve">are contributing towards the development of a new HIOW </w:t>
      </w:r>
      <w:proofErr w:type="gramStart"/>
      <w:r w:rsidR="00395EA8">
        <w:rPr>
          <w:rFonts w:ascii="Arial" w:hAnsi="Arial" w:cs="Arial"/>
        </w:rPr>
        <w:t xml:space="preserve">LHRP </w:t>
      </w:r>
      <w:r>
        <w:rPr>
          <w:rFonts w:ascii="Arial" w:hAnsi="Arial" w:cs="Arial"/>
        </w:rPr>
        <w:t xml:space="preserve"> Memorandum</w:t>
      </w:r>
      <w:proofErr w:type="gramEnd"/>
      <w:r>
        <w:rPr>
          <w:rFonts w:ascii="Arial" w:hAnsi="Arial" w:cs="Arial"/>
        </w:rPr>
        <w:t xml:space="preserve"> of Understanding </w:t>
      </w:r>
      <w:r w:rsidR="00ED36EB">
        <w:rPr>
          <w:rFonts w:ascii="Arial" w:hAnsi="Arial" w:cs="Arial"/>
        </w:rPr>
        <w:t>document</w:t>
      </w:r>
      <w:r>
        <w:rPr>
          <w:rFonts w:ascii="Arial" w:hAnsi="Arial" w:cs="Arial"/>
        </w:rPr>
        <w:t xml:space="preserve"> </w:t>
      </w:r>
      <w:r w:rsidR="00C12C81">
        <w:rPr>
          <w:rFonts w:ascii="Arial" w:hAnsi="Arial" w:cs="Arial"/>
        </w:rPr>
        <w:t xml:space="preserve">to </w:t>
      </w:r>
      <w:r>
        <w:rPr>
          <w:rFonts w:ascii="Arial" w:hAnsi="Arial" w:cs="Arial"/>
        </w:rPr>
        <w:t>clarify roles and responsibilities in response to a</w:t>
      </w:r>
      <w:r w:rsidR="00395EA8">
        <w:rPr>
          <w:rFonts w:ascii="Arial" w:hAnsi="Arial" w:cs="Arial"/>
        </w:rPr>
        <w:t>ny infectious disease</w:t>
      </w:r>
      <w:r>
        <w:rPr>
          <w:rFonts w:ascii="Arial" w:hAnsi="Arial" w:cs="Arial"/>
        </w:rPr>
        <w:t xml:space="preserve"> outbreak.</w:t>
      </w:r>
    </w:p>
    <w:p w14:paraId="3B33CEC8" w14:textId="04AE8682" w:rsidR="00C52EFF" w:rsidRPr="00FA152E" w:rsidRDefault="00C52EFF" w:rsidP="00FA152E">
      <w:pPr>
        <w:spacing w:after="240" w:line="276" w:lineRule="auto"/>
        <w:rPr>
          <w:rFonts w:ascii="Arial" w:hAnsi="Arial" w:cs="Arial"/>
        </w:rPr>
      </w:pPr>
      <w:r w:rsidRPr="00FA152E">
        <w:rPr>
          <w:rFonts w:ascii="Arial" w:hAnsi="Arial" w:cs="Arial"/>
        </w:rPr>
        <w:t xml:space="preserve">HIOW Screening and Immunisation Team will continue to make you aware of local issues and challenges via our </w:t>
      </w:r>
      <w:r w:rsidR="00F34202">
        <w:rPr>
          <w:rFonts w:ascii="Arial" w:hAnsi="Arial" w:cs="Arial"/>
        </w:rPr>
        <w:t>DsPH</w:t>
      </w:r>
      <w:r w:rsidR="00A31E6D">
        <w:rPr>
          <w:rFonts w:ascii="Arial" w:hAnsi="Arial" w:cs="Arial"/>
        </w:rPr>
        <w:t xml:space="preserve"> </w:t>
      </w:r>
      <w:r w:rsidR="00F34202">
        <w:rPr>
          <w:rFonts w:ascii="Arial" w:hAnsi="Arial" w:cs="Arial"/>
        </w:rPr>
        <w:t>Q</w:t>
      </w:r>
      <w:r w:rsidRPr="00FA152E">
        <w:rPr>
          <w:rFonts w:ascii="Arial" w:hAnsi="Arial" w:cs="Arial"/>
        </w:rPr>
        <w:t xml:space="preserve">uarterly </w:t>
      </w:r>
      <w:r w:rsidR="00F34202">
        <w:rPr>
          <w:rFonts w:ascii="Arial" w:hAnsi="Arial" w:cs="Arial"/>
        </w:rPr>
        <w:t>A</w:t>
      </w:r>
      <w:r w:rsidR="00F34202" w:rsidRPr="00FA152E">
        <w:rPr>
          <w:rFonts w:ascii="Arial" w:hAnsi="Arial" w:cs="Arial"/>
        </w:rPr>
        <w:t>ssurance</w:t>
      </w:r>
      <w:r w:rsidRPr="00FA152E">
        <w:rPr>
          <w:rFonts w:ascii="Arial" w:hAnsi="Arial" w:cs="Arial"/>
        </w:rPr>
        <w:t xml:space="preserve"> </w:t>
      </w:r>
      <w:r w:rsidR="00A31E6D">
        <w:rPr>
          <w:rFonts w:ascii="Arial" w:hAnsi="Arial" w:cs="Arial"/>
        </w:rPr>
        <w:t>meeting</w:t>
      </w:r>
      <w:r w:rsidR="00F34202">
        <w:rPr>
          <w:rFonts w:ascii="Arial" w:hAnsi="Arial" w:cs="Arial"/>
        </w:rPr>
        <w:t>s</w:t>
      </w:r>
      <w:r w:rsidR="00A31E6D">
        <w:rPr>
          <w:rFonts w:ascii="Arial" w:hAnsi="Arial" w:cs="Arial"/>
        </w:rPr>
        <w:t xml:space="preserve"> </w:t>
      </w:r>
      <w:r w:rsidRPr="00FA152E">
        <w:rPr>
          <w:rFonts w:ascii="Arial" w:hAnsi="Arial" w:cs="Arial"/>
        </w:rPr>
        <w:t>and monthly briefings; with the next quarterly meeting taking place on the 1 September 2023.</w:t>
      </w:r>
    </w:p>
    <w:p w14:paraId="62C9D6BA" w14:textId="309BC470" w:rsidR="005F02D5" w:rsidRDefault="00B53ED3" w:rsidP="00717BCC">
      <w:pPr>
        <w:spacing w:after="240" w:line="276" w:lineRule="auto"/>
        <w:rPr>
          <w:rFonts w:ascii="Arial" w:hAnsi="Arial" w:cs="Arial"/>
          <w:b/>
          <w:bCs/>
        </w:rPr>
      </w:pPr>
      <w:r>
        <w:rPr>
          <w:rFonts w:ascii="Arial" w:hAnsi="Arial" w:cs="Arial"/>
          <w:b/>
          <w:bCs/>
        </w:rPr>
        <w:t>Request for your support</w:t>
      </w:r>
    </w:p>
    <w:p w14:paraId="3DA1D0DE" w14:textId="180CC130" w:rsidR="00B53ED3" w:rsidRDefault="009C0D33" w:rsidP="00717BCC">
      <w:pPr>
        <w:spacing w:after="240" w:line="276" w:lineRule="auto"/>
        <w:rPr>
          <w:rFonts w:ascii="Arial" w:hAnsi="Arial" w:cs="Arial"/>
        </w:rPr>
      </w:pPr>
      <w:r>
        <w:rPr>
          <w:rFonts w:ascii="Arial" w:hAnsi="Arial" w:cs="Arial"/>
        </w:rPr>
        <w:t>We are asking for your support as follows:</w:t>
      </w:r>
    </w:p>
    <w:p w14:paraId="3CCBF0FA" w14:textId="77777777" w:rsidR="002B6441" w:rsidRDefault="00357A43" w:rsidP="00357A43">
      <w:pPr>
        <w:pStyle w:val="ListParagraph"/>
        <w:numPr>
          <w:ilvl w:val="0"/>
          <w:numId w:val="11"/>
        </w:numPr>
        <w:spacing w:after="240" w:line="276" w:lineRule="auto"/>
        <w:rPr>
          <w:rFonts w:ascii="Arial" w:hAnsi="Arial" w:cs="Arial"/>
        </w:rPr>
      </w:pPr>
      <w:r>
        <w:rPr>
          <w:rFonts w:ascii="Arial" w:hAnsi="Arial" w:cs="Arial"/>
        </w:rPr>
        <w:t>Support the HIOW Screening and Immunisation Team</w:t>
      </w:r>
      <w:r w:rsidR="00D909C1">
        <w:rPr>
          <w:rFonts w:ascii="Arial" w:hAnsi="Arial" w:cs="Arial"/>
        </w:rPr>
        <w:t xml:space="preserve"> with any highlighted challenges as </w:t>
      </w:r>
      <w:r w:rsidR="009871DC">
        <w:rPr>
          <w:rFonts w:ascii="Arial" w:hAnsi="Arial" w:cs="Arial"/>
        </w:rPr>
        <w:t>we lead</w:t>
      </w:r>
      <w:r w:rsidR="00D909C1">
        <w:rPr>
          <w:rFonts w:ascii="Arial" w:hAnsi="Arial" w:cs="Arial"/>
        </w:rPr>
        <w:t xml:space="preserve"> the HIOW system</w:t>
      </w:r>
      <w:r w:rsidR="002B6441">
        <w:rPr>
          <w:rFonts w:ascii="Arial" w:hAnsi="Arial" w:cs="Arial"/>
        </w:rPr>
        <w:t xml:space="preserve"> to ensure robust prevention of measles and other vaccine preventable infectious disease.</w:t>
      </w:r>
    </w:p>
    <w:p w14:paraId="64DCF625" w14:textId="77777777" w:rsidR="0009675A" w:rsidRDefault="0009675A" w:rsidP="0009675A">
      <w:pPr>
        <w:pStyle w:val="ListParagraph"/>
        <w:spacing w:after="240" w:line="276" w:lineRule="auto"/>
        <w:rPr>
          <w:rFonts w:ascii="Arial" w:hAnsi="Arial" w:cs="Arial"/>
        </w:rPr>
      </w:pPr>
    </w:p>
    <w:p w14:paraId="0B375C4E" w14:textId="737C1C75" w:rsidR="0009675A" w:rsidRDefault="002B6441" w:rsidP="00A97386">
      <w:pPr>
        <w:pStyle w:val="ListParagraph"/>
        <w:numPr>
          <w:ilvl w:val="0"/>
          <w:numId w:val="11"/>
        </w:numPr>
        <w:spacing w:after="240" w:line="276" w:lineRule="auto"/>
        <w:rPr>
          <w:rFonts w:ascii="Arial" w:hAnsi="Arial" w:cs="Arial"/>
        </w:rPr>
      </w:pPr>
      <w:r w:rsidRPr="00F34202">
        <w:rPr>
          <w:rFonts w:ascii="Arial" w:hAnsi="Arial" w:cs="Arial"/>
        </w:rPr>
        <w:t xml:space="preserve">Support the South East Health Protection Team in responding to </w:t>
      </w:r>
      <w:r w:rsidR="00F75EA4" w:rsidRPr="00F34202">
        <w:rPr>
          <w:rFonts w:ascii="Arial" w:hAnsi="Arial" w:cs="Arial"/>
        </w:rPr>
        <w:t>outbreaks, should there be an increase of measles cases in the region.</w:t>
      </w:r>
      <w:r w:rsidR="00357A43" w:rsidRPr="00F34202">
        <w:rPr>
          <w:rFonts w:ascii="Arial" w:hAnsi="Arial" w:cs="Arial"/>
        </w:rPr>
        <w:t xml:space="preserve"> </w:t>
      </w:r>
    </w:p>
    <w:p w14:paraId="2E651750" w14:textId="77777777" w:rsidR="00F34202" w:rsidRPr="00F34202" w:rsidRDefault="00F34202" w:rsidP="00F34202">
      <w:pPr>
        <w:pStyle w:val="ListParagraph"/>
        <w:spacing w:after="240" w:line="276" w:lineRule="auto"/>
        <w:rPr>
          <w:rFonts w:ascii="Arial" w:hAnsi="Arial" w:cs="Arial"/>
        </w:rPr>
      </w:pPr>
    </w:p>
    <w:p w14:paraId="20718B13" w14:textId="77777777" w:rsidR="00C12C81" w:rsidRDefault="0009675A" w:rsidP="00E31A4F">
      <w:pPr>
        <w:pStyle w:val="ListParagraph"/>
        <w:numPr>
          <w:ilvl w:val="0"/>
          <w:numId w:val="11"/>
        </w:numPr>
        <w:spacing w:after="240" w:line="276" w:lineRule="auto"/>
        <w:rPr>
          <w:rFonts w:ascii="Arial" w:hAnsi="Arial" w:cs="Arial"/>
        </w:rPr>
      </w:pPr>
      <w:r w:rsidRPr="00F83BEC">
        <w:rPr>
          <w:rFonts w:ascii="Arial" w:hAnsi="Arial" w:cs="Arial"/>
        </w:rPr>
        <w:t>Incorporate the resources in the appendix in your organisational and personal social media communications to encourage vaccination before travel; before attending a festival</w:t>
      </w:r>
      <w:r w:rsidR="00F83BEC" w:rsidRPr="00F83BEC">
        <w:rPr>
          <w:rFonts w:ascii="Arial" w:hAnsi="Arial" w:cs="Arial"/>
        </w:rPr>
        <w:t xml:space="preserve">; </w:t>
      </w:r>
      <w:r w:rsidRPr="00F83BEC">
        <w:rPr>
          <w:rFonts w:ascii="Arial" w:hAnsi="Arial" w:cs="Arial"/>
        </w:rPr>
        <w:t>before children return to school in September</w:t>
      </w:r>
      <w:r w:rsidR="00F83BEC" w:rsidRPr="00F83BEC">
        <w:rPr>
          <w:rFonts w:ascii="Arial" w:hAnsi="Arial" w:cs="Arial"/>
        </w:rPr>
        <w:t xml:space="preserve"> and to amplify national messages from forthcoming NHS England </w:t>
      </w:r>
      <w:r w:rsidR="00F83BEC">
        <w:rPr>
          <w:rFonts w:ascii="Arial" w:hAnsi="Arial" w:cs="Arial"/>
        </w:rPr>
        <w:t xml:space="preserve">national and regional </w:t>
      </w:r>
      <w:r w:rsidR="00F83BEC" w:rsidRPr="00F83BEC">
        <w:rPr>
          <w:rFonts w:ascii="Arial" w:hAnsi="Arial" w:cs="Arial"/>
        </w:rPr>
        <w:t>campaigns.</w:t>
      </w:r>
      <w:r w:rsidR="00B51722" w:rsidRPr="00F83BEC">
        <w:rPr>
          <w:rFonts w:ascii="Arial" w:hAnsi="Arial" w:cs="Arial"/>
        </w:rPr>
        <w:t xml:space="preserve">  Please note that it is recommended that </w:t>
      </w:r>
      <w:r w:rsidR="00C62B39" w:rsidRPr="00F83BEC">
        <w:rPr>
          <w:rFonts w:ascii="Arial" w:hAnsi="Arial" w:cs="Arial"/>
        </w:rPr>
        <w:t xml:space="preserve">target communications to schools are only sent if </w:t>
      </w:r>
      <w:r w:rsidR="00227AFE" w:rsidRPr="00F83BEC">
        <w:rPr>
          <w:rFonts w:ascii="Arial" w:hAnsi="Arial" w:cs="Arial"/>
        </w:rPr>
        <w:t>there are cases in the local area and after prompting from the Health Protection Team.</w:t>
      </w:r>
      <w:r w:rsidRPr="00F83BEC">
        <w:rPr>
          <w:rFonts w:ascii="Arial" w:hAnsi="Arial" w:cs="Arial"/>
        </w:rPr>
        <w:t xml:space="preserve">  </w:t>
      </w:r>
    </w:p>
    <w:p w14:paraId="14ACFABE" w14:textId="77777777" w:rsidR="00C12C81" w:rsidRDefault="00C12C81" w:rsidP="00C12C81">
      <w:pPr>
        <w:pStyle w:val="ListParagraph"/>
        <w:spacing w:after="240" w:line="276" w:lineRule="auto"/>
        <w:rPr>
          <w:rFonts w:ascii="Arial" w:hAnsi="Arial" w:cs="Arial"/>
        </w:rPr>
      </w:pPr>
    </w:p>
    <w:p w14:paraId="07B4D89C" w14:textId="7A8020A6" w:rsidR="009C0D33" w:rsidRDefault="00CD2E4A" w:rsidP="00E31A4F">
      <w:pPr>
        <w:pStyle w:val="ListParagraph"/>
        <w:numPr>
          <w:ilvl w:val="0"/>
          <w:numId w:val="11"/>
        </w:numPr>
        <w:spacing w:after="240" w:line="276" w:lineRule="auto"/>
        <w:rPr>
          <w:rFonts w:ascii="Arial" w:hAnsi="Arial" w:cs="Arial"/>
        </w:rPr>
      </w:pPr>
      <w:r w:rsidRPr="00CD2E4A">
        <w:rPr>
          <w:rFonts w:ascii="Arial" w:hAnsi="Arial" w:cs="Arial"/>
        </w:rPr>
        <w:t xml:space="preserve">The HPT will contact you if we receive a notification of a child or staff member at a school with measles. The HPT will provide template letters to the school about suspected or confirmed single cases, </w:t>
      </w:r>
      <w:proofErr w:type="gramStart"/>
      <w:r w:rsidRPr="00CD2E4A">
        <w:rPr>
          <w:rFonts w:ascii="Arial" w:hAnsi="Arial" w:cs="Arial"/>
        </w:rPr>
        <w:t>clusters</w:t>
      </w:r>
      <w:proofErr w:type="gramEnd"/>
      <w:r w:rsidRPr="00CD2E4A">
        <w:rPr>
          <w:rFonts w:ascii="Arial" w:hAnsi="Arial" w:cs="Arial"/>
        </w:rPr>
        <w:t xml:space="preserve"> or outbreaks, for them to circulate on to parents and staff.  If useful, the HPT will also provide template letters for other local settings (such as neighbouring schools and healthcare settings).  Please continue to contact the HPT if you are informed of suspected or confirmed measles cases in education settings.  </w:t>
      </w:r>
    </w:p>
    <w:p w14:paraId="2072963C" w14:textId="77777777" w:rsidR="00CD2E4A" w:rsidRDefault="00CD2E4A" w:rsidP="00C12C81">
      <w:pPr>
        <w:pStyle w:val="ListParagraph"/>
        <w:spacing w:after="240" w:line="276" w:lineRule="auto"/>
        <w:rPr>
          <w:rFonts w:ascii="Arial" w:hAnsi="Arial" w:cs="Arial"/>
        </w:rPr>
      </w:pPr>
    </w:p>
    <w:p w14:paraId="47426930" w14:textId="42505FA8" w:rsidR="004F4C06" w:rsidRDefault="004F4C06" w:rsidP="00E31A4F">
      <w:pPr>
        <w:pStyle w:val="ListParagraph"/>
        <w:numPr>
          <w:ilvl w:val="0"/>
          <w:numId w:val="11"/>
        </w:numPr>
        <w:spacing w:after="240" w:line="276" w:lineRule="auto"/>
        <w:rPr>
          <w:rFonts w:ascii="Arial" w:hAnsi="Arial" w:cs="Arial"/>
        </w:rPr>
      </w:pPr>
      <w:r w:rsidRPr="00377E4B">
        <w:rPr>
          <w:rFonts w:ascii="Arial" w:hAnsi="Arial" w:cs="Arial"/>
        </w:rPr>
        <w:t xml:space="preserve">Measles transmission is of concern in all settings where there is a large cohort of unvaccinated individuals in close contact, so hotel settings for new migrants are particularly vulnerable settings.  We are recommending that catch up MMR vaccination is prioritised in these settings.  </w:t>
      </w:r>
    </w:p>
    <w:p w14:paraId="496CC1C3" w14:textId="77777777" w:rsidR="00377E4B" w:rsidRPr="00377E4B" w:rsidRDefault="00377E4B" w:rsidP="00377E4B">
      <w:pPr>
        <w:pStyle w:val="Title"/>
        <w:numPr>
          <w:ilvl w:val="0"/>
          <w:numId w:val="11"/>
        </w:numPr>
        <w:spacing w:after="240" w:line="276" w:lineRule="auto"/>
        <w:jc w:val="both"/>
        <w:rPr>
          <w:rFonts w:ascii="Arial" w:hAnsi="Arial" w:cs="Arial"/>
          <w:spacing w:val="0"/>
          <w:sz w:val="22"/>
          <w:szCs w:val="22"/>
        </w:rPr>
      </w:pPr>
      <w:r w:rsidRPr="00377E4B">
        <w:rPr>
          <w:rFonts w:ascii="Arial" w:hAnsi="Arial" w:cs="Arial"/>
          <w:spacing w:val="0"/>
          <w:sz w:val="22"/>
          <w:szCs w:val="22"/>
        </w:rPr>
        <w:t>In the South East we have previously had incidents and outbreaks in sites for Gypsy, Roma and Traveller Communities and we would request that Local Authorities link with their Traveller Liaison leads to ask them to promote MMR uptake in these Communities.</w:t>
      </w:r>
    </w:p>
    <w:p w14:paraId="3E04FB19" w14:textId="77777777" w:rsidR="000A5BB6" w:rsidRPr="0068501E" w:rsidRDefault="000A5BB6" w:rsidP="00083449">
      <w:pPr>
        <w:spacing w:after="0" w:line="276" w:lineRule="auto"/>
        <w:jc w:val="both"/>
        <w:rPr>
          <w:rFonts w:ascii="Arial" w:hAnsi="Arial" w:cs="Arial"/>
          <w:color w:val="2F5496" w:themeColor="accent1" w:themeShade="BF"/>
        </w:rPr>
      </w:pPr>
    </w:p>
    <w:p w14:paraId="5B163B85" w14:textId="77777777" w:rsidR="006629EC" w:rsidRPr="0068501E" w:rsidRDefault="006629EC" w:rsidP="00083449">
      <w:pPr>
        <w:spacing w:after="0" w:line="276" w:lineRule="auto"/>
        <w:jc w:val="both"/>
        <w:rPr>
          <w:rFonts w:ascii="Arial" w:hAnsi="Arial" w:cs="Arial"/>
          <w:color w:val="2F5496" w:themeColor="accent1" w:themeShade="BF"/>
        </w:rPr>
      </w:pPr>
    </w:p>
    <w:p w14:paraId="67B4F3D0" w14:textId="12FDE7AA" w:rsidR="00B43D2F" w:rsidRPr="000E67F6" w:rsidRDefault="00B43D2F" w:rsidP="00083449">
      <w:pPr>
        <w:spacing w:after="240" w:line="276" w:lineRule="auto"/>
        <w:rPr>
          <w:rFonts w:ascii="Arial" w:hAnsi="Arial" w:cs="Arial"/>
        </w:rPr>
      </w:pPr>
      <w:r w:rsidRPr="000E67F6">
        <w:rPr>
          <w:rFonts w:ascii="Arial" w:hAnsi="Arial" w:cs="Arial"/>
        </w:rPr>
        <w:lastRenderedPageBreak/>
        <w:t>If you have any questions about this letter or actions needed</w:t>
      </w:r>
      <w:r w:rsidR="00F01188">
        <w:rPr>
          <w:rFonts w:ascii="Arial" w:hAnsi="Arial" w:cs="Arial"/>
        </w:rPr>
        <w:t>,</w:t>
      </w:r>
      <w:r w:rsidRPr="000E67F6">
        <w:rPr>
          <w:rFonts w:ascii="Arial" w:hAnsi="Arial" w:cs="Arial"/>
        </w:rPr>
        <w:t xml:space="preserve"> please feel free to contact us.</w:t>
      </w:r>
    </w:p>
    <w:p w14:paraId="1B4A20C9" w14:textId="152966A8" w:rsidR="008B2280" w:rsidRPr="000E67F6" w:rsidRDefault="006C19E4" w:rsidP="00083449">
      <w:pPr>
        <w:spacing w:after="240" w:line="276" w:lineRule="auto"/>
        <w:rPr>
          <w:rFonts w:ascii="Arial" w:hAnsi="Arial" w:cs="Arial"/>
        </w:rPr>
      </w:pPr>
      <w:r w:rsidRPr="000E67F6">
        <w:rPr>
          <w:rFonts w:ascii="Arial" w:hAnsi="Arial" w:cs="Arial"/>
        </w:rPr>
        <w:t xml:space="preserve">Yours </w:t>
      </w:r>
      <w:r w:rsidR="00F01188">
        <w:rPr>
          <w:rFonts w:ascii="Arial" w:hAnsi="Arial" w:cs="Arial"/>
        </w:rPr>
        <w:t>sincerely</w:t>
      </w:r>
      <w:r w:rsidRPr="000E67F6">
        <w:rPr>
          <w:rFonts w:ascii="Arial" w:hAnsi="Arial" w:cs="Arial"/>
        </w:rPr>
        <w:t xml:space="preserve"> </w:t>
      </w:r>
    </w:p>
    <w:p w14:paraId="19764A85" w14:textId="77777777" w:rsidR="000E67F6" w:rsidRPr="000E67F6" w:rsidRDefault="000E67F6" w:rsidP="00613670">
      <w:pPr>
        <w:rPr>
          <w:noProof/>
        </w:rPr>
      </w:pPr>
    </w:p>
    <w:p w14:paraId="2648DC15" w14:textId="2889C16D" w:rsidR="00C35D54" w:rsidRPr="00C35D54" w:rsidRDefault="00605836" w:rsidP="00C35D54">
      <w:pPr>
        <w:rPr>
          <w:rFonts w:ascii="Lucida Handwriting" w:eastAsia="Calibri" w:hAnsi="Lucida Handwriting" w:cs="Calibri"/>
          <w:b/>
          <w:bCs/>
          <w:noProof/>
          <w:sz w:val="24"/>
          <w:szCs w:val="24"/>
          <w:lang w:eastAsia="en-GB"/>
        </w:rPr>
      </w:pPr>
      <w:r w:rsidRPr="000E67F6">
        <w:rPr>
          <w:noProof/>
        </w:rPr>
        <w:t xml:space="preserve">  </w:t>
      </w:r>
      <w:r w:rsidR="00C35D54" w:rsidRPr="00C35D54">
        <w:rPr>
          <w:rFonts w:ascii="Lucida Handwriting" w:eastAsia="Calibri" w:hAnsi="Lucida Handwriting" w:cs="Calibri"/>
          <w:b/>
          <w:bCs/>
          <w:noProof/>
          <w:sz w:val="24"/>
          <w:szCs w:val="24"/>
          <w:lang w:eastAsia="en-GB"/>
        </w:rPr>
        <w:t>Clare Simpson</w:t>
      </w:r>
      <w:r w:rsidR="005542EF">
        <w:rPr>
          <w:rFonts w:ascii="Lucida Handwriting" w:eastAsia="Calibri" w:hAnsi="Lucida Handwriting" w:cs="Calibri"/>
          <w:b/>
          <w:bCs/>
          <w:noProof/>
          <w:sz w:val="24"/>
          <w:szCs w:val="24"/>
          <w:lang w:eastAsia="en-GB"/>
        </w:rPr>
        <w:tab/>
      </w:r>
      <w:r w:rsidR="009A1757">
        <w:rPr>
          <w:rFonts w:ascii="Lucida Handwriting" w:eastAsia="Calibri" w:hAnsi="Lucida Handwriting" w:cs="Calibri"/>
          <w:b/>
          <w:bCs/>
          <w:noProof/>
          <w:sz w:val="24"/>
          <w:szCs w:val="24"/>
          <w:lang w:eastAsia="en-GB"/>
        </w:rPr>
        <w:tab/>
      </w:r>
      <w:r w:rsidR="005542EF">
        <w:rPr>
          <w:rFonts w:ascii="Lucida Handwriting" w:eastAsia="Calibri" w:hAnsi="Lucida Handwriting" w:cs="Calibri"/>
          <w:b/>
          <w:bCs/>
          <w:noProof/>
          <w:sz w:val="24"/>
          <w:szCs w:val="24"/>
          <w:lang w:eastAsia="en-GB"/>
        </w:rPr>
        <w:tab/>
      </w:r>
      <w:r w:rsidR="005542EF">
        <w:rPr>
          <w:rFonts w:ascii="Lucida Handwriting" w:eastAsia="Calibri" w:hAnsi="Lucida Handwriting" w:cs="Calibri"/>
          <w:b/>
          <w:bCs/>
          <w:noProof/>
          <w:sz w:val="24"/>
          <w:szCs w:val="24"/>
          <w:lang w:eastAsia="en-GB"/>
        </w:rPr>
        <w:tab/>
      </w:r>
      <w:r w:rsidR="005542EF">
        <w:rPr>
          <w:rFonts w:ascii="Lucida Handwriting" w:eastAsia="Calibri" w:hAnsi="Lucida Handwriting" w:cs="Calibri"/>
          <w:b/>
          <w:bCs/>
          <w:noProof/>
          <w:sz w:val="24"/>
          <w:szCs w:val="24"/>
          <w:lang w:eastAsia="en-GB"/>
        </w:rPr>
        <w:tab/>
      </w:r>
      <w:r w:rsidR="005542EF">
        <w:rPr>
          <w:rFonts w:ascii="Lucida Handwriting" w:eastAsia="Calibri" w:hAnsi="Lucida Handwriting" w:cs="Calibri"/>
          <w:b/>
          <w:bCs/>
          <w:noProof/>
          <w:sz w:val="24"/>
          <w:szCs w:val="24"/>
          <w:lang w:eastAsia="en-GB"/>
        </w:rPr>
        <w:drawing>
          <wp:inline distT="0" distB="0" distL="0" distR="0" wp14:anchorId="21FD7D32" wp14:editId="51B504E6">
            <wp:extent cx="2235835" cy="2697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84" cy="273509"/>
                    </a:xfrm>
                    <a:prstGeom prst="rect">
                      <a:avLst/>
                    </a:prstGeom>
                    <a:noFill/>
                  </pic:spPr>
                </pic:pic>
              </a:graphicData>
            </a:graphic>
          </wp:inline>
        </w:drawing>
      </w:r>
    </w:p>
    <w:p w14:paraId="1DA3134D" w14:textId="542FE3F9" w:rsidR="00613670" w:rsidRPr="000E67F6" w:rsidRDefault="00605836" w:rsidP="00613670">
      <w:r w:rsidRPr="000E67F6">
        <w:rPr>
          <w:noProof/>
        </w:rPr>
        <w:t xml:space="preserve">                                                                           </w:t>
      </w:r>
      <w:r w:rsidR="00613670" w:rsidRPr="000E67F6">
        <w:tab/>
      </w:r>
      <w:r w:rsidR="00613670" w:rsidRPr="000E67F6">
        <w:tab/>
      </w:r>
      <w:r w:rsidR="00613670" w:rsidRPr="000E67F6">
        <w:tab/>
      </w:r>
      <w:r w:rsidR="00613670" w:rsidRPr="000E67F6">
        <w:tab/>
      </w:r>
      <w:r w:rsidR="00613670" w:rsidRPr="000E67F6">
        <w:tab/>
      </w:r>
      <w:r w:rsidR="00613670" w:rsidRPr="000E67F6">
        <w:tab/>
      </w:r>
      <w:r w:rsidR="00613670" w:rsidRPr="000E67F6">
        <w:tab/>
      </w:r>
      <w:r w:rsidR="00613670" w:rsidRPr="000E67F6">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9A1757" w14:paraId="54C05D2A" w14:textId="77777777" w:rsidTr="009A1757">
        <w:tc>
          <w:tcPr>
            <w:tcW w:w="4868" w:type="dxa"/>
          </w:tcPr>
          <w:p w14:paraId="5B2733F1" w14:textId="3896F257" w:rsidR="009A1757" w:rsidRDefault="009A1757" w:rsidP="00613670">
            <w:pPr>
              <w:rPr>
                <w:rFonts w:ascii="Arial" w:hAnsi="Arial" w:cs="Arial"/>
              </w:rPr>
            </w:pPr>
            <w:r w:rsidRPr="00F01188">
              <w:rPr>
                <w:rFonts w:ascii="Arial" w:hAnsi="Arial" w:cs="Arial"/>
              </w:rPr>
              <w:t>Clare Simpson</w:t>
            </w:r>
          </w:p>
        </w:tc>
        <w:tc>
          <w:tcPr>
            <w:tcW w:w="4868" w:type="dxa"/>
          </w:tcPr>
          <w:p w14:paraId="0A009E2A" w14:textId="52B1880B" w:rsidR="009A1757" w:rsidRDefault="009A1757" w:rsidP="00613670">
            <w:pPr>
              <w:rPr>
                <w:rFonts w:ascii="Arial" w:hAnsi="Arial" w:cs="Arial"/>
              </w:rPr>
            </w:pPr>
            <w:r>
              <w:rPr>
                <w:rFonts w:ascii="Arial" w:hAnsi="Arial" w:cs="Arial"/>
              </w:rPr>
              <w:t>Emma Richards</w:t>
            </w:r>
          </w:p>
        </w:tc>
      </w:tr>
      <w:tr w:rsidR="009A1757" w14:paraId="567A6ECB" w14:textId="77777777" w:rsidTr="009A1757">
        <w:tc>
          <w:tcPr>
            <w:tcW w:w="4868" w:type="dxa"/>
          </w:tcPr>
          <w:p w14:paraId="3EE4AFCC" w14:textId="77777777" w:rsidR="009A1757" w:rsidRDefault="009A1757" w:rsidP="009A1757">
            <w:pPr>
              <w:spacing w:line="276" w:lineRule="auto"/>
              <w:rPr>
                <w:rFonts w:ascii="Arial" w:hAnsi="Arial" w:cs="Arial"/>
              </w:rPr>
            </w:pPr>
            <w:r w:rsidRPr="00F01188">
              <w:rPr>
                <w:rStyle w:val="eop"/>
                <w:rFonts w:ascii="Arial" w:hAnsi="Arial" w:cs="Arial"/>
              </w:rPr>
              <w:t>Consultant in Public Health -</w:t>
            </w:r>
            <w:r w:rsidRPr="00F01188">
              <w:rPr>
                <w:rStyle w:val="eop"/>
                <w:rFonts w:ascii="Arial" w:hAnsi="Arial" w:cs="Arial"/>
              </w:rPr>
              <w:tab/>
            </w:r>
            <w:r w:rsidRPr="00F01188">
              <w:rPr>
                <w:rStyle w:val="eop"/>
                <w:rFonts w:ascii="Arial" w:hAnsi="Arial" w:cs="Arial"/>
              </w:rPr>
              <w:tab/>
            </w:r>
            <w:r w:rsidRPr="00F01188">
              <w:rPr>
                <w:rStyle w:val="eop"/>
                <w:rFonts w:ascii="Arial" w:hAnsi="Arial" w:cs="Arial"/>
              </w:rPr>
              <w:tab/>
            </w:r>
          </w:p>
          <w:p w14:paraId="21248A6F" w14:textId="48EC1824" w:rsidR="009A1757" w:rsidRDefault="009A1757" w:rsidP="009A1757">
            <w:pPr>
              <w:rPr>
                <w:rFonts w:ascii="Arial" w:hAnsi="Arial" w:cs="Arial"/>
              </w:rPr>
            </w:pPr>
            <w:r w:rsidRPr="00724466">
              <w:rPr>
                <w:rFonts w:ascii="Arial" w:hAnsi="Arial" w:cs="Arial"/>
              </w:rPr>
              <w:t>Screening and Immunisations Lead</w:t>
            </w:r>
            <w:r>
              <w:rPr>
                <w:rFonts w:ascii="Arial" w:hAnsi="Arial" w:cs="Arial"/>
              </w:rPr>
              <w:t xml:space="preserve"> (HIOW)</w:t>
            </w:r>
          </w:p>
          <w:p w14:paraId="1AD6C12B" w14:textId="6AA70C93" w:rsidR="009A1757" w:rsidRDefault="009A1757" w:rsidP="009A1757">
            <w:pPr>
              <w:rPr>
                <w:rFonts w:ascii="Arial" w:hAnsi="Arial" w:cs="Arial"/>
              </w:rPr>
            </w:pPr>
            <w:r>
              <w:rPr>
                <w:rFonts w:ascii="Arial" w:hAnsi="Arial" w:cs="Arial"/>
              </w:rPr>
              <w:t>NHS England</w:t>
            </w:r>
          </w:p>
          <w:p w14:paraId="72C2FF07" w14:textId="172FF62B" w:rsidR="009A1757" w:rsidRDefault="009A1757" w:rsidP="009A1757">
            <w:pPr>
              <w:rPr>
                <w:rFonts w:ascii="Arial" w:hAnsi="Arial" w:cs="Arial"/>
              </w:rPr>
            </w:pPr>
          </w:p>
        </w:tc>
        <w:tc>
          <w:tcPr>
            <w:tcW w:w="4868" w:type="dxa"/>
          </w:tcPr>
          <w:p w14:paraId="1F1E1DB1" w14:textId="77777777" w:rsidR="009A1757" w:rsidRDefault="009A1757" w:rsidP="00613670">
            <w:pPr>
              <w:rPr>
                <w:rFonts w:ascii="Arial" w:hAnsi="Arial" w:cs="Arial"/>
              </w:rPr>
            </w:pPr>
            <w:r w:rsidRPr="00F01188">
              <w:rPr>
                <w:rFonts w:ascii="Arial" w:hAnsi="Arial" w:cs="Arial"/>
              </w:rPr>
              <w:t xml:space="preserve">Consultant in </w:t>
            </w:r>
            <w:r>
              <w:rPr>
                <w:rFonts w:ascii="Arial" w:hAnsi="Arial" w:cs="Arial"/>
              </w:rPr>
              <w:t>Health Protection</w:t>
            </w:r>
            <w:r>
              <w:rPr>
                <w:rFonts w:ascii="Arial" w:hAnsi="Arial" w:cs="Arial"/>
              </w:rPr>
              <w:t xml:space="preserve"> </w:t>
            </w:r>
          </w:p>
          <w:p w14:paraId="031CEAE1" w14:textId="77777777" w:rsidR="009A1757" w:rsidRDefault="009A1757" w:rsidP="00613670">
            <w:pPr>
              <w:rPr>
                <w:rFonts w:ascii="Arial" w:hAnsi="Arial" w:cs="Arial"/>
              </w:rPr>
            </w:pPr>
            <w:r>
              <w:rPr>
                <w:rFonts w:ascii="Arial" w:hAnsi="Arial" w:cs="Arial"/>
              </w:rPr>
              <w:t>Deputy Regional Lead</w:t>
            </w:r>
            <w:r w:rsidRPr="00F01188">
              <w:rPr>
                <w:rFonts w:ascii="Arial" w:hAnsi="Arial" w:cs="Arial"/>
              </w:rPr>
              <w:t xml:space="preserve"> </w:t>
            </w:r>
          </w:p>
          <w:p w14:paraId="414F1160" w14:textId="77777777" w:rsidR="009A1757" w:rsidRDefault="009A1757" w:rsidP="00613670">
            <w:pPr>
              <w:rPr>
                <w:rFonts w:ascii="Arial" w:hAnsi="Arial" w:cs="Arial"/>
              </w:rPr>
            </w:pPr>
            <w:r w:rsidRPr="00F01188">
              <w:rPr>
                <w:rFonts w:ascii="Arial" w:hAnsi="Arial" w:cs="Arial"/>
              </w:rPr>
              <w:t>UK Health Security Agency, South East</w:t>
            </w:r>
          </w:p>
          <w:p w14:paraId="6B090BB3" w14:textId="77777777" w:rsidR="009A1757" w:rsidRDefault="009A1757" w:rsidP="00613670">
            <w:pPr>
              <w:rPr>
                <w:rFonts w:ascii="Arial" w:hAnsi="Arial" w:cs="Arial"/>
              </w:rPr>
            </w:pPr>
          </w:p>
          <w:p w14:paraId="4E8AEE02" w14:textId="42D997B2" w:rsidR="009A1757" w:rsidRDefault="009A1757" w:rsidP="00613670">
            <w:pPr>
              <w:rPr>
                <w:rStyle w:val="eop"/>
                <w:rFonts w:ascii="Arial" w:hAnsi="Arial" w:cs="Arial"/>
              </w:rPr>
            </w:pPr>
            <w:r>
              <w:rPr>
                <w:rStyle w:val="eop"/>
                <w:rFonts w:ascii="Arial" w:hAnsi="Arial" w:cs="Arial"/>
              </w:rPr>
              <w:t>On behalf of Dr Rachel Mearkle</w:t>
            </w:r>
          </w:p>
          <w:p w14:paraId="69636652" w14:textId="2559585E" w:rsidR="009A1757" w:rsidRDefault="009A1757" w:rsidP="00613670">
            <w:pPr>
              <w:rPr>
                <w:rStyle w:val="eop"/>
                <w:rFonts w:ascii="Arial" w:hAnsi="Arial" w:cs="Arial"/>
              </w:rPr>
            </w:pPr>
            <w:r>
              <w:rPr>
                <w:rStyle w:val="eop"/>
                <w:rFonts w:ascii="Arial" w:hAnsi="Arial" w:cs="Arial"/>
              </w:rPr>
              <w:t>Consultant in Communicable Disease Control</w:t>
            </w:r>
          </w:p>
          <w:p w14:paraId="20E11578" w14:textId="7601613A" w:rsidR="009A1757" w:rsidRDefault="009A1757" w:rsidP="00613670">
            <w:pPr>
              <w:rPr>
                <w:rFonts w:ascii="Arial" w:hAnsi="Arial" w:cs="Arial"/>
              </w:rPr>
            </w:pPr>
            <w:r>
              <w:rPr>
                <w:rStyle w:val="eop"/>
                <w:rFonts w:ascii="Arial" w:hAnsi="Arial" w:cs="Arial"/>
              </w:rPr>
              <w:t>UKHSA South East</w:t>
            </w:r>
          </w:p>
          <w:p w14:paraId="3DBEA987" w14:textId="0C571067" w:rsidR="009A1757" w:rsidRDefault="009A1757" w:rsidP="00613670">
            <w:pPr>
              <w:rPr>
                <w:rFonts w:ascii="Arial" w:hAnsi="Arial" w:cs="Arial"/>
              </w:rPr>
            </w:pPr>
          </w:p>
        </w:tc>
      </w:tr>
    </w:tbl>
    <w:p w14:paraId="65233F07" w14:textId="398F8A18" w:rsidR="00605836" w:rsidRPr="00F01188" w:rsidRDefault="00E612F0" w:rsidP="00613670">
      <w:pPr>
        <w:rPr>
          <w:rFonts w:ascii="Arial" w:hAnsi="Arial" w:cs="Arial"/>
        </w:rPr>
      </w:pPr>
      <w:r w:rsidRPr="00F01188">
        <w:rPr>
          <w:rStyle w:val="eop"/>
          <w:rFonts w:ascii="Arial" w:hAnsi="Arial" w:cs="Arial"/>
        </w:rPr>
        <w:tab/>
      </w:r>
      <w:r w:rsidR="00605836" w:rsidRPr="00F01188">
        <w:rPr>
          <w:rStyle w:val="eop"/>
          <w:rFonts w:ascii="Arial" w:hAnsi="Arial" w:cs="Arial"/>
        </w:rPr>
        <w:tab/>
      </w:r>
      <w:r w:rsidR="00605836" w:rsidRPr="00F01188">
        <w:rPr>
          <w:rStyle w:val="eop"/>
          <w:rFonts w:ascii="Arial" w:hAnsi="Arial" w:cs="Arial"/>
        </w:rPr>
        <w:tab/>
      </w:r>
      <w:r w:rsidR="00605836" w:rsidRPr="00F01188">
        <w:rPr>
          <w:rStyle w:val="eop"/>
          <w:rFonts w:ascii="Arial" w:hAnsi="Arial" w:cs="Arial"/>
        </w:rPr>
        <w:tab/>
      </w:r>
      <w:r w:rsidR="00605836" w:rsidRPr="00F01188">
        <w:rPr>
          <w:rFonts w:ascii="Arial" w:hAnsi="Arial" w:cs="Arial"/>
        </w:rPr>
        <w:tab/>
      </w:r>
    </w:p>
    <w:p w14:paraId="19FA61AD" w14:textId="048D6191" w:rsidR="009A1757" w:rsidRDefault="009A1757" w:rsidP="00605836">
      <w:pPr>
        <w:spacing w:after="0" w:line="276" w:lineRule="auto"/>
        <w:rPr>
          <w:rFonts w:ascii="Arial" w:hAnsi="Arial" w:cs="Arial"/>
        </w:rPr>
      </w:pPr>
    </w:p>
    <w:p w14:paraId="48ADDD38" w14:textId="7AF17B3E" w:rsidR="00724466" w:rsidRPr="00F01188" w:rsidRDefault="009A1757" w:rsidP="00605836">
      <w:pPr>
        <w:spacing w:after="0"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724466">
        <w:rPr>
          <w:rFonts w:ascii="Arial" w:hAnsi="Arial" w:cs="Arial"/>
        </w:rPr>
        <w:tab/>
      </w:r>
      <w:r w:rsidR="00724466">
        <w:rPr>
          <w:rFonts w:ascii="Arial" w:hAnsi="Arial" w:cs="Arial"/>
        </w:rPr>
        <w:tab/>
      </w:r>
    </w:p>
    <w:p w14:paraId="7F960FC5" w14:textId="168FFEFF" w:rsidR="00955A53" w:rsidRDefault="00AF382C" w:rsidP="00613670">
      <w:pPr>
        <w:pStyle w:val="paragraph"/>
        <w:spacing w:before="0" w:beforeAutospacing="0" w:after="0" w:afterAutospacing="0"/>
        <w:textAlignment w:val="baseline"/>
        <w:rPr>
          <w:rStyle w:val="eop"/>
          <w:rFonts w:ascii="Arial" w:hAnsi="Arial" w:cs="Arial"/>
          <w:sz w:val="22"/>
          <w:szCs w:val="22"/>
        </w:rPr>
      </w:pPr>
      <w:r w:rsidRPr="00F01188">
        <w:rPr>
          <w:rStyle w:val="eop"/>
          <w:rFonts w:ascii="Arial" w:hAnsi="Arial" w:cs="Arial"/>
          <w:sz w:val="22"/>
          <w:szCs w:val="22"/>
        </w:rPr>
        <w:tab/>
      </w:r>
      <w:r w:rsidR="00605836" w:rsidRPr="00F01188">
        <w:rPr>
          <w:rStyle w:val="eop"/>
          <w:rFonts w:ascii="Arial" w:hAnsi="Arial" w:cs="Arial"/>
          <w:sz w:val="22"/>
          <w:szCs w:val="22"/>
        </w:rPr>
        <w:tab/>
      </w:r>
      <w:r w:rsidR="00724466">
        <w:rPr>
          <w:rStyle w:val="eop"/>
          <w:rFonts w:ascii="Arial" w:hAnsi="Arial" w:cs="Arial"/>
          <w:sz w:val="22"/>
          <w:szCs w:val="22"/>
        </w:rPr>
        <w:tab/>
      </w:r>
      <w:r w:rsidR="00724466">
        <w:rPr>
          <w:rStyle w:val="eop"/>
          <w:rFonts w:ascii="Arial" w:hAnsi="Arial" w:cs="Arial"/>
          <w:sz w:val="22"/>
          <w:szCs w:val="22"/>
        </w:rPr>
        <w:tab/>
      </w:r>
      <w:r w:rsidR="00724466">
        <w:rPr>
          <w:rStyle w:val="eop"/>
          <w:rFonts w:ascii="Arial" w:hAnsi="Arial" w:cs="Arial"/>
          <w:sz w:val="22"/>
          <w:szCs w:val="22"/>
        </w:rPr>
        <w:tab/>
      </w:r>
      <w:r w:rsidR="00724466">
        <w:rPr>
          <w:rStyle w:val="eop"/>
          <w:rFonts w:ascii="Arial" w:hAnsi="Arial" w:cs="Arial"/>
          <w:sz w:val="22"/>
          <w:szCs w:val="22"/>
        </w:rPr>
        <w:tab/>
      </w:r>
      <w:r w:rsidR="00613670" w:rsidRPr="00F01188">
        <w:rPr>
          <w:rStyle w:val="eop"/>
          <w:rFonts w:ascii="Arial" w:hAnsi="Arial" w:cs="Arial"/>
          <w:sz w:val="22"/>
          <w:szCs w:val="22"/>
        </w:rPr>
        <w:t>.</w:t>
      </w:r>
    </w:p>
    <w:p w14:paraId="4ACC8287" w14:textId="2C182344" w:rsidR="00955A53" w:rsidRDefault="00955A53" w:rsidP="00613670">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p>
    <w:p w14:paraId="2A8AE700" w14:textId="27E13541" w:rsidR="00955A53" w:rsidRDefault="00955A53" w:rsidP="00613670">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p>
    <w:p w14:paraId="314BA1BA" w14:textId="5C81F4B9" w:rsidR="00DB7FE1" w:rsidRPr="00F01188" w:rsidRDefault="00955A53" w:rsidP="00613670">
      <w:pPr>
        <w:pStyle w:val="paragraph"/>
        <w:spacing w:before="0" w:beforeAutospacing="0" w:after="0" w:afterAutospacing="0"/>
        <w:textAlignment w:val="baseline"/>
        <w:rPr>
          <w:rFonts w:ascii="Arial" w:hAnsi="Arial" w:cs="Arial"/>
          <w:color w:val="2F5496" w:themeColor="accent1" w:themeShade="BF"/>
          <w:sz w:val="22"/>
          <w:szCs w:val="22"/>
        </w:rPr>
      </w:pP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t>.</w:t>
      </w:r>
      <w:r w:rsidR="006C19E4" w:rsidRPr="00F01188">
        <w:rPr>
          <w:rFonts w:ascii="Arial" w:hAnsi="Arial" w:cs="Arial"/>
          <w:color w:val="2F5496" w:themeColor="accent1" w:themeShade="BF"/>
          <w:sz w:val="22"/>
          <w:szCs w:val="22"/>
        </w:rPr>
        <w:tab/>
      </w:r>
    </w:p>
    <w:p w14:paraId="5C9C49E8" w14:textId="77777777" w:rsidR="00DB7FE1" w:rsidRDefault="00DB7FE1">
      <w:pPr>
        <w:rPr>
          <w:rFonts w:ascii="Arial" w:hAnsi="Arial" w:cs="Arial"/>
          <w:b/>
          <w:bCs/>
          <w:color w:val="2F5496" w:themeColor="accent1" w:themeShade="BF"/>
        </w:rPr>
      </w:pPr>
      <w:r>
        <w:rPr>
          <w:rFonts w:ascii="Arial" w:hAnsi="Arial" w:cs="Arial"/>
          <w:b/>
          <w:bCs/>
          <w:color w:val="2F5496" w:themeColor="accent1" w:themeShade="BF"/>
        </w:rPr>
        <w:br w:type="page"/>
      </w:r>
    </w:p>
    <w:p w14:paraId="691DEDC1" w14:textId="2FDADC75" w:rsidR="00497B06" w:rsidRPr="009A1757" w:rsidRDefault="00DB7FE1" w:rsidP="009A1757">
      <w:pPr>
        <w:spacing w:after="0" w:line="276" w:lineRule="auto"/>
        <w:jc w:val="center"/>
        <w:rPr>
          <w:rFonts w:ascii="Arial" w:hAnsi="Arial" w:cs="Arial"/>
          <w:b/>
          <w:bCs/>
          <w:sz w:val="28"/>
          <w:szCs w:val="28"/>
        </w:rPr>
      </w:pPr>
      <w:r w:rsidRPr="009A1757">
        <w:rPr>
          <w:rFonts w:ascii="Arial" w:hAnsi="Arial" w:cs="Arial"/>
          <w:b/>
          <w:bCs/>
          <w:sz w:val="28"/>
          <w:szCs w:val="28"/>
        </w:rPr>
        <w:lastRenderedPageBreak/>
        <w:t>Appendix</w:t>
      </w:r>
    </w:p>
    <w:p w14:paraId="0F357641" w14:textId="77777777" w:rsidR="00497B06" w:rsidRPr="00C12C81" w:rsidRDefault="00497B06" w:rsidP="00497B06">
      <w:pPr>
        <w:pStyle w:val="Title"/>
        <w:spacing w:line="276" w:lineRule="auto"/>
        <w:jc w:val="both"/>
        <w:rPr>
          <w:rFonts w:ascii="Arial" w:hAnsi="Arial" w:cs="Arial"/>
          <w:b/>
          <w:bCs/>
          <w:spacing w:val="0"/>
          <w:sz w:val="22"/>
          <w:szCs w:val="22"/>
        </w:rPr>
      </w:pPr>
      <w:r w:rsidRPr="00C12C81">
        <w:rPr>
          <w:rFonts w:ascii="Arial" w:hAnsi="Arial" w:cs="Arial"/>
          <w:b/>
          <w:bCs/>
          <w:spacing w:val="0"/>
          <w:sz w:val="22"/>
          <w:szCs w:val="22"/>
        </w:rPr>
        <w:t xml:space="preserve">Rationale for action: UK measles epidemiology </w:t>
      </w:r>
    </w:p>
    <w:p w14:paraId="110662F3" w14:textId="47DBA72E" w:rsidR="00497B06" w:rsidRPr="00C12C81" w:rsidRDefault="00497B06" w:rsidP="00497B06">
      <w:pPr>
        <w:spacing w:after="240"/>
        <w:jc w:val="both"/>
        <w:rPr>
          <w:rFonts w:ascii="Arial" w:hAnsi="Arial" w:cs="Arial"/>
        </w:rPr>
      </w:pPr>
      <w:r w:rsidRPr="00C12C81">
        <w:rPr>
          <w:rFonts w:ascii="Arial" w:hAnsi="Arial" w:cs="Arial"/>
        </w:rPr>
        <w:t xml:space="preserve">After briefly achieving measles elimination in 2016 and 2017, by 2018 measles virus transmission had re-established in the UK, at a time when the whole of Europe was experiencing large epidemics. In 2019 there were 880 lab confirmed measles cases in the UK and 82 cases were confirmed in early 2020 prior to the first COVID-19 lockdown in March. There were only two cases of measles in the UK in 2021 and 54 in 2022. From the 1 January to 31 June 2023 there have been </w:t>
      </w:r>
      <w:r w:rsidR="00AB0DA6" w:rsidRPr="00C12C81">
        <w:rPr>
          <w:rFonts w:ascii="Arial" w:hAnsi="Arial" w:cs="Arial"/>
        </w:rPr>
        <w:t>11</w:t>
      </w:r>
      <w:r w:rsidRPr="00C12C81">
        <w:rPr>
          <w:rFonts w:ascii="Arial" w:hAnsi="Arial" w:cs="Arial"/>
          <w:i/>
          <w:iCs/>
        </w:rPr>
        <w:t xml:space="preserve"> </w:t>
      </w:r>
      <w:r w:rsidRPr="00C12C81">
        <w:rPr>
          <w:rFonts w:ascii="Arial" w:hAnsi="Arial" w:cs="Arial"/>
        </w:rPr>
        <w:t xml:space="preserve">lab confirmed measles cases in the South East. </w:t>
      </w:r>
    </w:p>
    <w:p w14:paraId="3D0EB4C2" w14:textId="77777777" w:rsidR="00497B06" w:rsidRPr="00C12C81" w:rsidRDefault="00497B06" w:rsidP="00497B06">
      <w:pPr>
        <w:spacing w:after="0" w:line="276" w:lineRule="auto"/>
        <w:jc w:val="both"/>
        <w:rPr>
          <w:rFonts w:ascii="Arial" w:hAnsi="Arial" w:cs="Arial"/>
        </w:rPr>
      </w:pPr>
      <w:r w:rsidRPr="00C12C81">
        <w:rPr>
          <w:rFonts w:ascii="Arial" w:hAnsi="Arial" w:cs="Arial"/>
        </w:rPr>
        <w:t xml:space="preserve">Since 2022, measles activity has also been slowly increasing globally, with large outbreaks ongoing in multiple countries across South Asia and Africa. UKHSA is urging the public to ensure they are up to date with MMR vaccines before traveling and before attending festivals where measles can spread more easily. </w:t>
      </w:r>
    </w:p>
    <w:p w14:paraId="621ADA17" w14:textId="77777777" w:rsidR="00497B06" w:rsidRPr="00C12C81" w:rsidRDefault="00497B06" w:rsidP="00DB7FE1">
      <w:pPr>
        <w:spacing w:after="0" w:line="276" w:lineRule="auto"/>
        <w:jc w:val="both"/>
        <w:rPr>
          <w:rFonts w:ascii="Arial" w:hAnsi="Arial" w:cs="Arial"/>
          <w:b/>
          <w:bCs/>
        </w:rPr>
      </w:pPr>
    </w:p>
    <w:p w14:paraId="3D882D32" w14:textId="1B6DE5F0" w:rsidR="00DB7FE1" w:rsidRPr="00C12C81" w:rsidRDefault="00DB7FE1" w:rsidP="00DB7FE1">
      <w:pPr>
        <w:spacing w:after="0" w:line="276" w:lineRule="auto"/>
        <w:jc w:val="both"/>
        <w:rPr>
          <w:rFonts w:ascii="Arial" w:hAnsi="Arial" w:cs="Arial"/>
          <w:b/>
          <w:bCs/>
        </w:rPr>
      </w:pPr>
      <w:r w:rsidRPr="00C12C81">
        <w:rPr>
          <w:rFonts w:ascii="Arial" w:hAnsi="Arial" w:cs="Arial"/>
          <w:b/>
          <w:bCs/>
        </w:rPr>
        <w:t>Resources</w:t>
      </w:r>
    </w:p>
    <w:p w14:paraId="2C3A9BBA" w14:textId="77777777" w:rsidR="00DB7FE1" w:rsidRPr="00C12C81" w:rsidRDefault="00DB7FE1" w:rsidP="00DB7FE1">
      <w:pPr>
        <w:spacing w:after="0" w:line="276" w:lineRule="auto"/>
        <w:rPr>
          <w:rFonts w:ascii="Arial" w:eastAsia="Calibri" w:hAnsi="Arial" w:cs="Arial"/>
        </w:rPr>
      </w:pPr>
      <w:r w:rsidRPr="00C12C81">
        <w:rPr>
          <w:rFonts w:ascii="Arial" w:hAnsi="Arial" w:cs="Arial"/>
        </w:rPr>
        <w:t xml:space="preserve">There are leaflets and posters (including translations) to promote MMR vaccines - please feel free to share these widely where they will be helpful. </w:t>
      </w:r>
    </w:p>
    <w:p w14:paraId="5F74E9C3" w14:textId="77777777" w:rsidR="00DB7FE1" w:rsidRPr="00C12C81" w:rsidRDefault="00DB7FE1" w:rsidP="00DB7FE1">
      <w:pPr>
        <w:pStyle w:val="ListParagraph"/>
        <w:numPr>
          <w:ilvl w:val="0"/>
          <w:numId w:val="6"/>
        </w:numPr>
        <w:spacing w:after="240" w:line="276" w:lineRule="auto"/>
        <w:rPr>
          <w:rFonts w:ascii="Arial" w:eastAsia="Calibri" w:hAnsi="Arial" w:cs="Arial"/>
        </w:rPr>
      </w:pPr>
      <w:r w:rsidRPr="00C12C81">
        <w:rPr>
          <w:rFonts w:ascii="Arial" w:eastAsia="Calibri" w:hAnsi="Arial" w:cs="Arial"/>
        </w:rPr>
        <w:t xml:space="preserve">Flyer for use in primary and secondary care which addresses common questions about MMR, with an English version available to order </w:t>
      </w:r>
      <w:hyperlink r:id="rId11" w:history="1">
        <w:r w:rsidRPr="00C12C81">
          <w:rPr>
            <w:rFonts w:ascii="Arial" w:eastAsia="Calibri" w:hAnsi="Arial" w:cs="Arial"/>
            <w:u w:val="single"/>
          </w:rPr>
          <w:t>https://www.gov.uk/government/publications/measles-dont-let-your-child-catch-it-flyer-for-schools</w:t>
        </w:r>
      </w:hyperlink>
      <w:r w:rsidRPr="00C12C81">
        <w:rPr>
          <w:rFonts w:ascii="Arial" w:eastAsia="Calibri" w:hAnsi="Arial" w:cs="Arial"/>
        </w:rPr>
        <w:t xml:space="preserve"> and download versions in Arabic, Afrikaans, Bengali, Chinese, Cantonese,  French, Hindi, Hebrew, German,  Italian,  Lithuanian, Polish, Portuguese,  Romani, Romanian, Swahili, Tagalog, Tamil, Turkish, Urdu, Ukrainian and Yiddish.</w:t>
      </w:r>
    </w:p>
    <w:p w14:paraId="0CFDB8DF" w14:textId="77777777" w:rsidR="00C12C81" w:rsidRDefault="00C12C81" w:rsidP="00C12C81">
      <w:pPr>
        <w:pStyle w:val="ListParagraph"/>
        <w:spacing w:after="240" w:line="276" w:lineRule="auto"/>
        <w:ind w:left="360"/>
        <w:rPr>
          <w:rFonts w:ascii="Arial" w:eastAsia="Calibri" w:hAnsi="Arial" w:cs="Arial"/>
        </w:rPr>
      </w:pPr>
    </w:p>
    <w:p w14:paraId="2338CAB6" w14:textId="16927E23" w:rsidR="00DB7FE1" w:rsidRPr="00C12C81" w:rsidRDefault="00DB7FE1" w:rsidP="00DB7FE1">
      <w:pPr>
        <w:pStyle w:val="ListParagraph"/>
        <w:numPr>
          <w:ilvl w:val="0"/>
          <w:numId w:val="6"/>
        </w:numPr>
        <w:spacing w:after="240" w:line="276" w:lineRule="auto"/>
        <w:rPr>
          <w:rFonts w:ascii="Arial" w:eastAsia="Calibri" w:hAnsi="Arial" w:cs="Arial"/>
        </w:rPr>
      </w:pPr>
      <w:r w:rsidRPr="00C12C81">
        <w:rPr>
          <w:rFonts w:ascii="Arial" w:eastAsia="Calibri" w:hAnsi="Arial" w:cs="Arial"/>
        </w:rPr>
        <w:t>MMR leaflet with more detail on the infections covered by MMR available to order in</w:t>
      </w:r>
      <w:hyperlink r:id="rId12" w:history="1">
        <w:r w:rsidRPr="00C12C81">
          <w:rPr>
            <w:rFonts w:ascii="Arial" w:eastAsia="Calibri" w:hAnsi="Arial" w:cs="Arial"/>
            <w:u w:val="single"/>
          </w:rPr>
          <w:t xml:space="preserve"> English</w:t>
        </w:r>
      </w:hyperlink>
      <w:r w:rsidRPr="00C12C81">
        <w:rPr>
          <w:rFonts w:ascii="Arial" w:eastAsia="Calibri" w:hAnsi="Arial" w:cs="Arial"/>
        </w:rPr>
        <w:t xml:space="preserve">, </w:t>
      </w:r>
      <w:hyperlink r:id="rId13" w:history="1">
        <w:r w:rsidRPr="00C12C81">
          <w:rPr>
            <w:rFonts w:ascii="Arial" w:eastAsia="Calibri" w:hAnsi="Arial" w:cs="Arial"/>
            <w:u w:val="single"/>
            <w:shd w:val="clear" w:color="auto" w:fill="FFFFFF"/>
          </w:rPr>
          <w:t>Bengali</w:t>
        </w:r>
      </w:hyperlink>
      <w:r w:rsidRPr="00C12C81">
        <w:rPr>
          <w:rFonts w:ascii="Arial" w:eastAsia="Calibri" w:hAnsi="Arial" w:cs="Arial"/>
          <w:shd w:val="clear" w:color="auto" w:fill="FFFFFF"/>
        </w:rPr>
        <w:t>, </w:t>
      </w:r>
      <w:hyperlink r:id="rId14" w:history="1">
        <w:r w:rsidRPr="00C12C81">
          <w:rPr>
            <w:rFonts w:ascii="Arial" w:eastAsia="Calibri" w:hAnsi="Arial" w:cs="Arial"/>
            <w:u w:val="single"/>
            <w:shd w:val="clear" w:color="auto" w:fill="FFFFFF"/>
          </w:rPr>
          <w:t>Polish</w:t>
        </w:r>
      </w:hyperlink>
      <w:r w:rsidRPr="00C12C81">
        <w:rPr>
          <w:rFonts w:ascii="Arial" w:eastAsia="Calibri" w:hAnsi="Arial" w:cs="Arial"/>
          <w:shd w:val="clear" w:color="auto" w:fill="FFFFFF"/>
        </w:rPr>
        <w:t>, </w:t>
      </w:r>
      <w:hyperlink r:id="rId15" w:history="1">
        <w:r w:rsidRPr="00C12C81">
          <w:rPr>
            <w:rFonts w:ascii="Arial" w:eastAsia="Calibri" w:hAnsi="Arial" w:cs="Arial"/>
            <w:u w:val="single"/>
            <w:shd w:val="clear" w:color="auto" w:fill="FFFFFF"/>
          </w:rPr>
          <w:t>Romanian</w:t>
        </w:r>
      </w:hyperlink>
      <w:r w:rsidRPr="00C12C81">
        <w:rPr>
          <w:rFonts w:ascii="Arial" w:eastAsia="Calibri" w:hAnsi="Arial" w:cs="Arial"/>
          <w:shd w:val="clear" w:color="auto" w:fill="FFFFFF"/>
        </w:rPr>
        <w:t>, </w:t>
      </w:r>
      <w:hyperlink r:id="rId16" w:history="1">
        <w:r w:rsidRPr="00C12C81">
          <w:rPr>
            <w:rFonts w:ascii="Arial" w:eastAsia="Calibri" w:hAnsi="Arial" w:cs="Arial"/>
            <w:u w:val="single"/>
            <w:shd w:val="clear" w:color="auto" w:fill="FFFFFF"/>
          </w:rPr>
          <w:t>Somali</w:t>
        </w:r>
      </w:hyperlink>
      <w:r w:rsidRPr="00C12C81">
        <w:rPr>
          <w:rFonts w:ascii="Arial" w:eastAsia="Calibri" w:hAnsi="Arial" w:cs="Arial"/>
          <w:shd w:val="clear" w:color="auto" w:fill="FFFFFF"/>
        </w:rPr>
        <w:t>, </w:t>
      </w:r>
      <w:hyperlink r:id="rId17" w:history="1">
        <w:r w:rsidRPr="00C12C81">
          <w:rPr>
            <w:rFonts w:ascii="Arial" w:eastAsia="Calibri" w:hAnsi="Arial" w:cs="Arial"/>
            <w:u w:val="single"/>
            <w:shd w:val="clear" w:color="auto" w:fill="FFFFFF"/>
          </w:rPr>
          <w:t>Ukrainian</w:t>
        </w:r>
      </w:hyperlink>
      <w:r w:rsidRPr="00C12C81">
        <w:rPr>
          <w:rFonts w:ascii="Arial" w:eastAsia="Calibri" w:hAnsi="Arial" w:cs="Arial"/>
          <w:shd w:val="clear" w:color="auto" w:fill="FFFFFF"/>
        </w:rPr>
        <w:t> and </w:t>
      </w:r>
      <w:hyperlink r:id="rId18" w:history="1">
        <w:r w:rsidRPr="00C12C81">
          <w:rPr>
            <w:rFonts w:ascii="Arial" w:eastAsia="Calibri" w:hAnsi="Arial" w:cs="Arial"/>
            <w:u w:val="single"/>
            <w:shd w:val="clear" w:color="auto" w:fill="FFFFFF"/>
          </w:rPr>
          <w:t>Yoruba</w:t>
        </w:r>
      </w:hyperlink>
    </w:p>
    <w:p w14:paraId="1F8189A9" w14:textId="77777777" w:rsidR="00C12C81" w:rsidRDefault="00C12C81" w:rsidP="00DB7FE1">
      <w:pPr>
        <w:pStyle w:val="ListParagraph"/>
        <w:numPr>
          <w:ilvl w:val="0"/>
          <w:numId w:val="6"/>
        </w:numPr>
        <w:spacing w:after="240" w:line="276" w:lineRule="auto"/>
        <w:rPr>
          <w:rFonts w:ascii="Arial" w:eastAsia="Calibri" w:hAnsi="Arial" w:cs="Arial"/>
        </w:rPr>
      </w:pPr>
    </w:p>
    <w:p w14:paraId="5E271CF4" w14:textId="77777777" w:rsidR="00C12C81" w:rsidRDefault="00DB7FE1" w:rsidP="00C12C81">
      <w:pPr>
        <w:pStyle w:val="ListParagraph"/>
        <w:spacing w:after="240" w:line="276" w:lineRule="auto"/>
        <w:ind w:left="360"/>
        <w:rPr>
          <w:rStyle w:val="Hyperlink"/>
          <w:rFonts w:ascii="Arial" w:eastAsia="Calibri" w:hAnsi="Arial" w:cs="Arial"/>
          <w:color w:val="auto"/>
        </w:rPr>
      </w:pPr>
      <w:r w:rsidRPr="00C12C81">
        <w:rPr>
          <w:rFonts w:ascii="Arial" w:eastAsia="Calibri" w:hAnsi="Arial" w:cs="Arial"/>
        </w:rPr>
        <w:t xml:space="preserve">Measles leaflet for young people </w:t>
      </w:r>
      <w:hyperlink r:id="rId19" w:history="1">
        <w:r w:rsidRPr="00C12C81">
          <w:rPr>
            <w:rStyle w:val="Hyperlink"/>
            <w:rFonts w:ascii="Arial" w:eastAsia="Calibri" w:hAnsi="Arial" w:cs="Arial"/>
            <w:color w:val="auto"/>
          </w:rPr>
          <w:t>https://www.gov.uk/government/publications/think-measles-patient-leaflet-for-young-people</w:t>
        </w:r>
      </w:hyperlink>
      <w:r w:rsidRPr="00C12C81">
        <w:rPr>
          <w:rFonts w:ascii="Arial" w:hAnsi="Arial" w:cs="Arial"/>
        </w:rPr>
        <w:t xml:space="preserve"> and poster version </w:t>
      </w:r>
      <w:hyperlink r:id="rId20" w:history="1">
        <w:r w:rsidRPr="00C12C81">
          <w:rPr>
            <w:rStyle w:val="Hyperlink"/>
            <w:rFonts w:ascii="Arial" w:eastAsia="Calibri" w:hAnsi="Arial" w:cs="Arial"/>
            <w:color w:val="auto"/>
          </w:rPr>
          <w:t>https://www.gov.uk/government/publications/think-measles-poster-about-measles-in-young-people</w:t>
        </w:r>
      </w:hyperlink>
    </w:p>
    <w:p w14:paraId="03C7EBFF" w14:textId="77777777" w:rsidR="00C12C81" w:rsidRDefault="00C12C81" w:rsidP="00C12C81">
      <w:pPr>
        <w:pStyle w:val="ListParagraph"/>
        <w:spacing w:after="240" w:line="276" w:lineRule="auto"/>
        <w:ind w:left="360"/>
        <w:rPr>
          <w:rStyle w:val="Hyperlink"/>
          <w:rFonts w:ascii="Arial" w:eastAsia="Calibri" w:hAnsi="Arial" w:cs="Arial"/>
          <w:color w:val="auto"/>
        </w:rPr>
      </w:pPr>
    </w:p>
    <w:p w14:paraId="37A74AB8" w14:textId="1D8EA11F" w:rsidR="00DB7FE1" w:rsidRDefault="00DB7FE1" w:rsidP="00C12C81">
      <w:pPr>
        <w:pStyle w:val="ListParagraph"/>
        <w:numPr>
          <w:ilvl w:val="0"/>
          <w:numId w:val="6"/>
        </w:numPr>
        <w:spacing w:after="240" w:line="276" w:lineRule="auto"/>
        <w:rPr>
          <w:rFonts w:ascii="Arial" w:eastAsia="Calibri" w:hAnsi="Arial" w:cs="Arial"/>
        </w:rPr>
      </w:pPr>
      <w:r w:rsidRPr="00C12C81">
        <w:rPr>
          <w:rFonts w:ascii="Arial" w:eastAsia="Calibri" w:hAnsi="Arial" w:cs="Arial"/>
        </w:rPr>
        <w:t xml:space="preserve">Measles outbreak poster for primary and secondary care including outbreak poster and leaflet and poster for GP reception areas </w:t>
      </w:r>
      <w:hyperlink r:id="rId21" w:history="1">
        <w:r w:rsidRPr="00C12C81">
          <w:rPr>
            <w:rFonts w:ascii="Arial" w:eastAsia="Calibri" w:hAnsi="Arial" w:cs="Arial"/>
            <w:u w:val="single"/>
          </w:rPr>
          <w:t>https://www.gov.uk/government/publications/measles-outbreak</w:t>
        </w:r>
      </w:hyperlink>
      <w:r w:rsidRPr="00C12C81">
        <w:rPr>
          <w:rFonts w:ascii="Arial" w:eastAsia="Calibri" w:hAnsi="Arial" w:cs="Arial"/>
        </w:rPr>
        <w:t xml:space="preserve"> Czech, Arabic, Spanish, Romani and Romanian</w:t>
      </w:r>
    </w:p>
    <w:p w14:paraId="48EB45A3" w14:textId="77777777" w:rsidR="00C12C81" w:rsidRDefault="00C12C81" w:rsidP="00C12C81">
      <w:pPr>
        <w:pStyle w:val="ListParagraph"/>
        <w:spacing w:after="240" w:line="276" w:lineRule="auto"/>
        <w:ind w:left="360"/>
        <w:rPr>
          <w:rFonts w:ascii="Arial" w:eastAsia="Calibri" w:hAnsi="Arial" w:cs="Arial"/>
        </w:rPr>
      </w:pPr>
    </w:p>
    <w:p w14:paraId="27EA5581" w14:textId="1881DC40" w:rsidR="00DB7FE1" w:rsidRPr="00C12C81" w:rsidRDefault="00DB7FE1" w:rsidP="00DB7FE1">
      <w:pPr>
        <w:pStyle w:val="ListParagraph"/>
        <w:numPr>
          <w:ilvl w:val="0"/>
          <w:numId w:val="6"/>
        </w:numPr>
        <w:spacing w:after="240" w:line="276" w:lineRule="auto"/>
        <w:rPr>
          <w:rFonts w:ascii="Arial" w:eastAsia="Calibri" w:hAnsi="Arial" w:cs="Arial"/>
        </w:rPr>
      </w:pPr>
      <w:r w:rsidRPr="00C12C81">
        <w:rPr>
          <w:rFonts w:ascii="Arial" w:eastAsia="Calibri" w:hAnsi="Arial" w:cs="Arial"/>
        </w:rPr>
        <w:t xml:space="preserve">Routine childhood immunisation resources are available here: </w:t>
      </w:r>
      <w:hyperlink r:id="rId22" w:anchor="immunisation-leaflets-and-guidance-for-parents" w:history="1">
        <w:r w:rsidRPr="00C12C81">
          <w:rPr>
            <w:rStyle w:val="Hyperlink"/>
            <w:rFonts w:ascii="Arial" w:eastAsia="Calibri" w:hAnsi="Arial" w:cs="Arial"/>
            <w:color w:val="auto"/>
          </w:rPr>
          <w:t>https://www.gov.uk/government/collections/immunisation#immunisation-leaflets-and-guidance-for-parents</w:t>
        </w:r>
      </w:hyperlink>
      <w:r w:rsidRPr="00C12C81">
        <w:rPr>
          <w:rFonts w:ascii="Arial" w:eastAsia="Calibri" w:hAnsi="Arial" w:cs="Arial"/>
        </w:rPr>
        <w:t xml:space="preserve"> and supporting videos here: </w:t>
      </w:r>
      <w:hyperlink r:id="rId23" w:history="1">
        <w:r w:rsidRPr="00C12C81">
          <w:rPr>
            <w:rFonts w:ascii="Arial" w:eastAsia="Calibri" w:hAnsi="Arial" w:cs="Arial"/>
            <w:u w:val="single"/>
          </w:rPr>
          <w:t>https://www.healthpublications.gov.uk/ArticleSearch.html?sp=Sreset&amp;keyword=IMMS</w:t>
        </w:r>
      </w:hyperlink>
    </w:p>
    <w:p w14:paraId="6D6C2727" w14:textId="77777777" w:rsidR="00C12C81" w:rsidRPr="00C12C81" w:rsidRDefault="00C12C81" w:rsidP="00C12C81">
      <w:pPr>
        <w:pStyle w:val="ListParagraph"/>
        <w:ind w:left="360"/>
        <w:rPr>
          <w:rFonts w:ascii="Arial" w:hAnsi="Arial" w:cs="Arial"/>
          <w:shd w:val="clear" w:color="auto" w:fill="FFFFFF"/>
        </w:rPr>
      </w:pPr>
    </w:p>
    <w:p w14:paraId="3BFE7B4C" w14:textId="04DB5583" w:rsidR="00D3039D" w:rsidRDefault="00D3039D" w:rsidP="00C12C81">
      <w:pPr>
        <w:pStyle w:val="ListParagraph"/>
        <w:numPr>
          <w:ilvl w:val="0"/>
          <w:numId w:val="6"/>
        </w:numPr>
        <w:rPr>
          <w:rFonts w:ascii="Arial" w:hAnsi="Arial" w:cs="Arial"/>
          <w:shd w:val="clear" w:color="auto" w:fill="FFFFFF"/>
        </w:rPr>
      </w:pPr>
      <w:r w:rsidRPr="00C12C81">
        <w:rPr>
          <w:rFonts w:ascii="Arial" w:hAnsi="Arial" w:cs="Arial"/>
        </w:rPr>
        <w:t xml:space="preserve">We know that measles is more common </w:t>
      </w:r>
      <w:r w:rsidRPr="00C12C81">
        <w:rPr>
          <w:rFonts w:ascii="Arial" w:hAnsi="Arial" w:cs="Arial"/>
          <w:shd w:val="clear" w:color="auto" w:fill="FFFFFF"/>
        </w:rPr>
        <w:t xml:space="preserve">in some parts of Africa, </w:t>
      </w:r>
      <w:proofErr w:type="gramStart"/>
      <w:r w:rsidRPr="00C12C81">
        <w:rPr>
          <w:rFonts w:ascii="Arial" w:hAnsi="Arial" w:cs="Arial"/>
          <w:shd w:val="clear" w:color="auto" w:fill="FFFFFF"/>
        </w:rPr>
        <w:t>Asia</w:t>
      </w:r>
      <w:proofErr w:type="gramEnd"/>
      <w:r w:rsidRPr="00C12C81">
        <w:rPr>
          <w:rFonts w:ascii="Arial" w:hAnsi="Arial" w:cs="Arial"/>
          <w:shd w:val="clear" w:color="auto" w:fill="FFFFFF"/>
        </w:rPr>
        <w:t xml:space="preserve"> and mainland Europe, and expect to see a rise in cases as people return from summer holidays. Please help us to promote the UKHSA blog ‘</w:t>
      </w:r>
      <w:hyperlink r:id="rId24" w:history="1">
        <w:r w:rsidRPr="00C12C81">
          <w:rPr>
            <w:rStyle w:val="Hyperlink"/>
            <w:rFonts w:ascii="Arial" w:hAnsi="Arial" w:cs="Arial"/>
            <w:color w:val="auto"/>
            <w:shd w:val="clear" w:color="auto" w:fill="FFFFFF"/>
          </w:rPr>
          <w:t>Staying well when travelling abroad this summer’.</w:t>
        </w:r>
      </w:hyperlink>
      <w:r w:rsidRPr="00C12C81">
        <w:rPr>
          <w:rFonts w:ascii="Arial" w:hAnsi="Arial" w:cs="Arial"/>
          <w:shd w:val="clear" w:color="auto" w:fill="FFFFFF"/>
        </w:rPr>
        <w:t xml:space="preserve"> Please also promote this among your staff through your internal communication channels. </w:t>
      </w:r>
    </w:p>
    <w:p w14:paraId="47F7A4DE" w14:textId="77777777" w:rsidR="00C12C81" w:rsidRPr="00C12C81" w:rsidRDefault="00C12C81" w:rsidP="00C12C81">
      <w:pPr>
        <w:pStyle w:val="ListParagraph"/>
        <w:ind w:left="360"/>
        <w:rPr>
          <w:rFonts w:ascii="Arial" w:hAnsi="Arial" w:cs="Arial"/>
          <w:shd w:val="clear" w:color="auto" w:fill="FFFFFF"/>
        </w:rPr>
      </w:pPr>
    </w:p>
    <w:p w14:paraId="57309946" w14:textId="179EEB8F" w:rsidR="006C19E4" w:rsidRPr="009A1757" w:rsidRDefault="00D3039D" w:rsidP="00570225">
      <w:pPr>
        <w:pStyle w:val="ListParagraph"/>
        <w:numPr>
          <w:ilvl w:val="0"/>
          <w:numId w:val="6"/>
        </w:numPr>
        <w:spacing w:after="0" w:line="276" w:lineRule="auto"/>
        <w:textAlignment w:val="baseline"/>
        <w:rPr>
          <w:rFonts w:ascii="Arial" w:hAnsi="Arial" w:cs="Arial"/>
          <w:color w:val="2F5496" w:themeColor="accent1" w:themeShade="BF"/>
          <w:sz w:val="20"/>
          <w:szCs w:val="20"/>
        </w:rPr>
      </w:pPr>
      <w:r w:rsidRPr="009A1757">
        <w:rPr>
          <w:rFonts w:ascii="Arial" w:hAnsi="Arial" w:cs="Arial"/>
          <w:shd w:val="clear" w:color="auto" w:fill="FFFFFF"/>
        </w:rPr>
        <w:t xml:space="preserve">There are </w:t>
      </w:r>
      <w:r w:rsidRPr="009A1757">
        <w:rPr>
          <w:rFonts w:ascii="Arial" w:eastAsia="Times New Roman" w:hAnsi="Arial" w:cs="Arial"/>
          <w:lang w:eastAsia="en-GB"/>
        </w:rPr>
        <w:t xml:space="preserve">a </w:t>
      </w:r>
      <w:hyperlink r:id="rId25" w:history="1">
        <w:r w:rsidRPr="009A1757">
          <w:rPr>
            <w:rStyle w:val="Hyperlink"/>
            <w:rFonts w:ascii="Arial" w:eastAsia="Times New Roman" w:hAnsi="Arial" w:cs="Arial"/>
            <w:color w:val="auto"/>
            <w:lang w:eastAsia="en-GB"/>
          </w:rPr>
          <w:t>variety of social media assets</w:t>
        </w:r>
      </w:hyperlink>
      <w:r w:rsidRPr="009A1757">
        <w:rPr>
          <w:rFonts w:ascii="Arial" w:eastAsia="Times New Roman" w:hAnsi="Arial" w:cs="Arial"/>
          <w:lang w:eastAsia="en-GB"/>
        </w:rPr>
        <w:t xml:space="preserve"> which you and your communications team can use to encourage people to check they and their children are up to date on their MMR vaccines before travelling this summer. This also includes suggested wording.</w:t>
      </w:r>
      <w:r w:rsidR="006C19E4" w:rsidRPr="009A1757">
        <w:rPr>
          <w:rFonts w:ascii="Arial" w:hAnsi="Arial" w:cs="Arial"/>
          <w:color w:val="2F5496" w:themeColor="accent1" w:themeShade="BF"/>
          <w:sz w:val="20"/>
          <w:szCs w:val="20"/>
        </w:rPr>
        <w:tab/>
      </w:r>
    </w:p>
    <w:sectPr w:rsidR="006C19E4" w:rsidRPr="009A1757" w:rsidSect="00F01188">
      <w:footerReference w:type="default" r:id="rId2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5E68" w14:textId="77777777" w:rsidR="00FE0A3C" w:rsidRDefault="00FE0A3C" w:rsidP="00D565E1">
      <w:pPr>
        <w:spacing w:after="0" w:line="240" w:lineRule="auto"/>
      </w:pPr>
      <w:r>
        <w:separator/>
      </w:r>
    </w:p>
  </w:endnote>
  <w:endnote w:type="continuationSeparator" w:id="0">
    <w:p w14:paraId="5FEA7FE9" w14:textId="77777777" w:rsidR="00FE0A3C" w:rsidRDefault="00FE0A3C" w:rsidP="00D56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673409"/>
      <w:docPartObj>
        <w:docPartGallery w:val="Page Numbers (Bottom of Page)"/>
        <w:docPartUnique/>
      </w:docPartObj>
    </w:sdtPr>
    <w:sdtEndPr>
      <w:rPr>
        <w:noProof/>
      </w:rPr>
    </w:sdtEndPr>
    <w:sdtContent>
      <w:p w14:paraId="0F9A7207" w14:textId="5F7FEAD1" w:rsidR="007472C8" w:rsidRDefault="007472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25CB59" w14:textId="77777777" w:rsidR="007472C8" w:rsidRDefault="00747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E32BD" w14:textId="77777777" w:rsidR="00FE0A3C" w:rsidRDefault="00FE0A3C" w:rsidP="00D565E1">
      <w:pPr>
        <w:spacing w:after="0" w:line="240" w:lineRule="auto"/>
      </w:pPr>
      <w:r>
        <w:separator/>
      </w:r>
    </w:p>
  </w:footnote>
  <w:footnote w:type="continuationSeparator" w:id="0">
    <w:p w14:paraId="067833E3" w14:textId="77777777" w:rsidR="00FE0A3C" w:rsidRDefault="00FE0A3C" w:rsidP="00D56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2B77"/>
    <w:multiLevelType w:val="multilevel"/>
    <w:tmpl w:val="5E08B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F3BB0"/>
    <w:multiLevelType w:val="hybridMultilevel"/>
    <w:tmpl w:val="8E108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B44C39"/>
    <w:multiLevelType w:val="hybridMultilevel"/>
    <w:tmpl w:val="B1C4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05AFF"/>
    <w:multiLevelType w:val="hybridMultilevel"/>
    <w:tmpl w:val="C20A7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95385"/>
    <w:multiLevelType w:val="hybridMultilevel"/>
    <w:tmpl w:val="BE52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B0329"/>
    <w:multiLevelType w:val="hybridMultilevel"/>
    <w:tmpl w:val="F0D6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6C629A"/>
    <w:multiLevelType w:val="hybridMultilevel"/>
    <w:tmpl w:val="555A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B6898"/>
    <w:multiLevelType w:val="hybridMultilevel"/>
    <w:tmpl w:val="9878DF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8D024A2"/>
    <w:multiLevelType w:val="hybridMultilevel"/>
    <w:tmpl w:val="06F644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06A3128"/>
    <w:multiLevelType w:val="hybridMultilevel"/>
    <w:tmpl w:val="1432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DA4984"/>
    <w:multiLevelType w:val="hybridMultilevel"/>
    <w:tmpl w:val="17B2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4558335">
    <w:abstractNumId w:val="3"/>
  </w:num>
  <w:num w:numId="2" w16cid:durableId="210382194">
    <w:abstractNumId w:val="4"/>
  </w:num>
  <w:num w:numId="3" w16cid:durableId="185142829">
    <w:abstractNumId w:val="5"/>
  </w:num>
  <w:num w:numId="4" w16cid:durableId="1280184591">
    <w:abstractNumId w:val="8"/>
  </w:num>
  <w:num w:numId="5" w16cid:durableId="1378239664">
    <w:abstractNumId w:val="10"/>
  </w:num>
  <w:num w:numId="6" w16cid:durableId="1644119618">
    <w:abstractNumId w:val="1"/>
  </w:num>
  <w:num w:numId="7" w16cid:durableId="90248973">
    <w:abstractNumId w:val="0"/>
  </w:num>
  <w:num w:numId="8" w16cid:durableId="627205452">
    <w:abstractNumId w:val="9"/>
  </w:num>
  <w:num w:numId="9" w16cid:durableId="1654405892">
    <w:abstractNumId w:val="6"/>
  </w:num>
  <w:num w:numId="10" w16cid:durableId="658651567">
    <w:abstractNumId w:val="7"/>
  </w:num>
  <w:num w:numId="11" w16cid:durableId="1760058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C6"/>
    <w:rsid w:val="000044ED"/>
    <w:rsid w:val="00013DC1"/>
    <w:rsid w:val="00021A25"/>
    <w:rsid w:val="00036767"/>
    <w:rsid w:val="00042468"/>
    <w:rsid w:val="00046952"/>
    <w:rsid w:val="00065B20"/>
    <w:rsid w:val="00072615"/>
    <w:rsid w:val="00083449"/>
    <w:rsid w:val="0009675A"/>
    <w:rsid w:val="000A5BB6"/>
    <w:rsid w:val="000A7440"/>
    <w:rsid w:val="000B5EC8"/>
    <w:rsid w:val="000C4FF4"/>
    <w:rsid w:val="000C771E"/>
    <w:rsid w:val="000E67F6"/>
    <w:rsid w:val="001171FF"/>
    <w:rsid w:val="00124F0B"/>
    <w:rsid w:val="001349E4"/>
    <w:rsid w:val="001418CC"/>
    <w:rsid w:val="0017461C"/>
    <w:rsid w:val="00183172"/>
    <w:rsid w:val="001A6A1F"/>
    <w:rsid w:val="001A7071"/>
    <w:rsid w:val="001B4502"/>
    <w:rsid w:val="001E2522"/>
    <w:rsid w:val="001E6FFB"/>
    <w:rsid w:val="001F0341"/>
    <w:rsid w:val="001F5B07"/>
    <w:rsid w:val="001F664A"/>
    <w:rsid w:val="002122BC"/>
    <w:rsid w:val="00213A52"/>
    <w:rsid w:val="00227AFE"/>
    <w:rsid w:val="00235FC7"/>
    <w:rsid w:val="00241BDA"/>
    <w:rsid w:val="002455A2"/>
    <w:rsid w:val="002458E0"/>
    <w:rsid w:val="0024697B"/>
    <w:rsid w:val="0026287C"/>
    <w:rsid w:val="00265CFD"/>
    <w:rsid w:val="002B489C"/>
    <w:rsid w:val="002B6441"/>
    <w:rsid w:val="002C521E"/>
    <w:rsid w:val="002D53CB"/>
    <w:rsid w:val="00307912"/>
    <w:rsid w:val="00315D21"/>
    <w:rsid w:val="0032350D"/>
    <w:rsid w:val="003247DF"/>
    <w:rsid w:val="003347DF"/>
    <w:rsid w:val="003371FD"/>
    <w:rsid w:val="00337BC8"/>
    <w:rsid w:val="00343276"/>
    <w:rsid w:val="00344F78"/>
    <w:rsid w:val="003511A9"/>
    <w:rsid w:val="00357A43"/>
    <w:rsid w:val="003622E8"/>
    <w:rsid w:val="003763C0"/>
    <w:rsid w:val="00377E4B"/>
    <w:rsid w:val="00395EA8"/>
    <w:rsid w:val="00397ADA"/>
    <w:rsid w:val="003B74A6"/>
    <w:rsid w:val="003C6688"/>
    <w:rsid w:val="00407B0F"/>
    <w:rsid w:val="0041003B"/>
    <w:rsid w:val="00415449"/>
    <w:rsid w:val="00417D20"/>
    <w:rsid w:val="004331AC"/>
    <w:rsid w:val="004464A7"/>
    <w:rsid w:val="00493A36"/>
    <w:rsid w:val="00497B06"/>
    <w:rsid w:val="004A2616"/>
    <w:rsid w:val="004C1683"/>
    <w:rsid w:val="004C532F"/>
    <w:rsid w:val="004D1982"/>
    <w:rsid w:val="004F43DC"/>
    <w:rsid w:val="004F4C06"/>
    <w:rsid w:val="00505079"/>
    <w:rsid w:val="0051191B"/>
    <w:rsid w:val="005542EF"/>
    <w:rsid w:val="005844EE"/>
    <w:rsid w:val="005929DB"/>
    <w:rsid w:val="005C4818"/>
    <w:rsid w:val="005D0734"/>
    <w:rsid w:val="005F02D5"/>
    <w:rsid w:val="005F0790"/>
    <w:rsid w:val="00605836"/>
    <w:rsid w:val="006109C8"/>
    <w:rsid w:val="00613670"/>
    <w:rsid w:val="00622A43"/>
    <w:rsid w:val="00632F84"/>
    <w:rsid w:val="00657732"/>
    <w:rsid w:val="006629EC"/>
    <w:rsid w:val="00674B33"/>
    <w:rsid w:val="0068501E"/>
    <w:rsid w:val="00693EC7"/>
    <w:rsid w:val="006C19E4"/>
    <w:rsid w:val="006D0930"/>
    <w:rsid w:val="006D4AE7"/>
    <w:rsid w:val="007147C5"/>
    <w:rsid w:val="00717BCC"/>
    <w:rsid w:val="00722591"/>
    <w:rsid w:val="00724466"/>
    <w:rsid w:val="00725806"/>
    <w:rsid w:val="00727206"/>
    <w:rsid w:val="00731788"/>
    <w:rsid w:val="00737EB7"/>
    <w:rsid w:val="00746BC8"/>
    <w:rsid w:val="007472C8"/>
    <w:rsid w:val="00747871"/>
    <w:rsid w:val="007823B4"/>
    <w:rsid w:val="007A1CE5"/>
    <w:rsid w:val="007B0828"/>
    <w:rsid w:val="0081207F"/>
    <w:rsid w:val="008145C3"/>
    <w:rsid w:val="00820A4E"/>
    <w:rsid w:val="0082436C"/>
    <w:rsid w:val="008339A6"/>
    <w:rsid w:val="00837B97"/>
    <w:rsid w:val="00853402"/>
    <w:rsid w:val="0085482A"/>
    <w:rsid w:val="00883997"/>
    <w:rsid w:val="008B2280"/>
    <w:rsid w:val="008E0ADE"/>
    <w:rsid w:val="008F33CC"/>
    <w:rsid w:val="008F7187"/>
    <w:rsid w:val="0090005A"/>
    <w:rsid w:val="009012F7"/>
    <w:rsid w:val="009137DB"/>
    <w:rsid w:val="009310BF"/>
    <w:rsid w:val="00943E2B"/>
    <w:rsid w:val="00955A53"/>
    <w:rsid w:val="00957ABC"/>
    <w:rsid w:val="009871DC"/>
    <w:rsid w:val="009A1757"/>
    <w:rsid w:val="009A38C7"/>
    <w:rsid w:val="009A42A5"/>
    <w:rsid w:val="009C0D33"/>
    <w:rsid w:val="009C1B55"/>
    <w:rsid w:val="009F74ED"/>
    <w:rsid w:val="00A260EE"/>
    <w:rsid w:val="00A268B4"/>
    <w:rsid w:val="00A31E6D"/>
    <w:rsid w:val="00A35BD8"/>
    <w:rsid w:val="00A54B24"/>
    <w:rsid w:val="00A934AB"/>
    <w:rsid w:val="00A94898"/>
    <w:rsid w:val="00AB0DA6"/>
    <w:rsid w:val="00AC30CA"/>
    <w:rsid w:val="00AE1574"/>
    <w:rsid w:val="00AE5C8A"/>
    <w:rsid w:val="00AF28D4"/>
    <w:rsid w:val="00AF382C"/>
    <w:rsid w:val="00B03A07"/>
    <w:rsid w:val="00B06A5B"/>
    <w:rsid w:val="00B2627A"/>
    <w:rsid w:val="00B30692"/>
    <w:rsid w:val="00B33C13"/>
    <w:rsid w:val="00B34724"/>
    <w:rsid w:val="00B43D2F"/>
    <w:rsid w:val="00B51722"/>
    <w:rsid w:val="00B53ED3"/>
    <w:rsid w:val="00B619B5"/>
    <w:rsid w:val="00B721D4"/>
    <w:rsid w:val="00B82596"/>
    <w:rsid w:val="00B93A95"/>
    <w:rsid w:val="00BB47DC"/>
    <w:rsid w:val="00BD2722"/>
    <w:rsid w:val="00BF27CA"/>
    <w:rsid w:val="00C0108F"/>
    <w:rsid w:val="00C025DC"/>
    <w:rsid w:val="00C02602"/>
    <w:rsid w:val="00C12C81"/>
    <w:rsid w:val="00C351C7"/>
    <w:rsid w:val="00C35D54"/>
    <w:rsid w:val="00C3636A"/>
    <w:rsid w:val="00C374DD"/>
    <w:rsid w:val="00C44299"/>
    <w:rsid w:val="00C450E6"/>
    <w:rsid w:val="00C47CFF"/>
    <w:rsid w:val="00C51C6D"/>
    <w:rsid w:val="00C52EFF"/>
    <w:rsid w:val="00C62B39"/>
    <w:rsid w:val="00C640C6"/>
    <w:rsid w:val="00C91F18"/>
    <w:rsid w:val="00C95BBD"/>
    <w:rsid w:val="00CB3291"/>
    <w:rsid w:val="00CD2E4A"/>
    <w:rsid w:val="00CD4AD7"/>
    <w:rsid w:val="00D26762"/>
    <w:rsid w:val="00D3039D"/>
    <w:rsid w:val="00D40091"/>
    <w:rsid w:val="00D524ED"/>
    <w:rsid w:val="00D565E1"/>
    <w:rsid w:val="00D802AD"/>
    <w:rsid w:val="00D85E22"/>
    <w:rsid w:val="00D87249"/>
    <w:rsid w:val="00D909C1"/>
    <w:rsid w:val="00D94CF2"/>
    <w:rsid w:val="00DA3B66"/>
    <w:rsid w:val="00DB1808"/>
    <w:rsid w:val="00DB33C5"/>
    <w:rsid w:val="00DB4BC5"/>
    <w:rsid w:val="00DB7323"/>
    <w:rsid w:val="00DB7FE1"/>
    <w:rsid w:val="00E11C56"/>
    <w:rsid w:val="00E24C13"/>
    <w:rsid w:val="00E345B5"/>
    <w:rsid w:val="00E36555"/>
    <w:rsid w:val="00E54FFF"/>
    <w:rsid w:val="00E612F0"/>
    <w:rsid w:val="00E92C3C"/>
    <w:rsid w:val="00EC3416"/>
    <w:rsid w:val="00ED36EB"/>
    <w:rsid w:val="00ED3DB2"/>
    <w:rsid w:val="00ED727F"/>
    <w:rsid w:val="00EE0066"/>
    <w:rsid w:val="00F01188"/>
    <w:rsid w:val="00F163B1"/>
    <w:rsid w:val="00F276DC"/>
    <w:rsid w:val="00F308B5"/>
    <w:rsid w:val="00F34202"/>
    <w:rsid w:val="00F35769"/>
    <w:rsid w:val="00F412AE"/>
    <w:rsid w:val="00F43855"/>
    <w:rsid w:val="00F54238"/>
    <w:rsid w:val="00F5692A"/>
    <w:rsid w:val="00F67DAC"/>
    <w:rsid w:val="00F712EF"/>
    <w:rsid w:val="00F7243B"/>
    <w:rsid w:val="00F75EA4"/>
    <w:rsid w:val="00F772CB"/>
    <w:rsid w:val="00F83BEC"/>
    <w:rsid w:val="00F91ED4"/>
    <w:rsid w:val="00F95647"/>
    <w:rsid w:val="00F968EA"/>
    <w:rsid w:val="00FA152E"/>
    <w:rsid w:val="00FA4D84"/>
    <w:rsid w:val="00FB0C14"/>
    <w:rsid w:val="00FD03BE"/>
    <w:rsid w:val="00FE0A3C"/>
    <w:rsid w:val="00FE2102"/>
    <w:rsid w:val="00FF3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B78AB"/>
  <w15:docId w15:val="{996A3A71-E779-4A34-8784-1EC62C38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40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40C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A7440"/>
    <w:rPr>
      <w:color w:val="0563C1" w:themeColor="hyperlink"/>
      <w:u w:val="single"/>
    </w:rPr>
  </w:style>
  <w:style w:type="character" w:styleId="UnresolvedMention">
    <w:name w:val="Unresolved Mention"/>
    <w:basedOn w:val="DefaultParagraphFont"/>
    <w:uiPriority w:val="99"/>
    <w:semiHidden/>
    <w:unhideWhenUsed/>
    <w:rsid w:val="000A7440"/>
    <w:rPr>
      <w:color w:val="605E5C"/>
      <w:shd w:val="clear" w:color="auto" w:fill="E1DFDD"/>
    </w:rPr>
  </w:style>
  <w:style w:type="paragraph" w:styleId="Revision">
    <w:name w:val="Revision"/>
    <w:hidden/>
    <w:uiPriority w:val="99"/>
    <w:semiHidden/>
    <w:rsid w:val="00B03A07"/>
    <w:pPr>
      <w:spacing w:after="0" w:line="240" w:lineRule="auto"/>
    </w:pPr>
  </w:style>
  <w:style w:type="character" w:styleId="CommentReference">
    <w:name w:val="annotation reference"/>
    <w:basedOn w:val="DefaultParagraphFont"/>
    <w:uiPriority w:val="99"/>
    <w:semiHidden/>
    <w:unhideWhenUsed/>
    <w:rsid w:val="00B03A07"/>
    <w:rPr>
      <w:sz w:val="16"/>
      <w:szCs w:val="16"/>
    </w:rPr>
  </w:style>
  <w:style w:type="paragraph" w:styleId="CommentText">
    <w:name w:val="annotation text"/>
    <w:basedOn w:val="Normal"/>
    <w:link w:val="CommentTextChar"/>
    <w:uiPriority w:val="99"/>
    <w:unhideWhenUsed/>
    <w:rsid w:val="00B03A07"/>
    <w:pPr>
      <w:spacing w:line="240" w:lineRule="auto"/>
    </w:pPr>
    <w:rPr>
      <w:sz w:val="20"/>
      <w:szCs w:val="20"/>
    </w:rPr>
  </w:style>
  <w:style w:type="character" w:customStyle="1" w:styleId="CommentTextChar">
    <w:name w:val="Comment Text Char"/>
    <w:basedOn w:val="DefaultParagraphFont"/>
    <w:link w:val="CommentText"/>
    <w:uiPriority w:val="99"/>
    <w:rsid w:val="00B03A07"/>
    <w:rPr>
      <w:sz w:val="20"/>
      <w:szCs w:val="20"/>
    </w:rPr>
  </w:style>
  <w:style w:type="paragraph" w:styleId="CommentSubject">
    <w:name w:val="annotation subject"/>
    <w:basedOn w:val="CommentText"/>
    <w:next w:val="CommentText"/>
    <w:link w:val="CommentSubjectChar"/>
    <w:uiPriority w:val="99"/>
    <w:semiHidden/>
    <w:unhideWhenUsed/>
    <w:rsid w:val="00B03A07"/>
    <w:rPr>
      <w:b/>
      <w:bCs/>
    </w:rPr>
  </w:style>
  <w:style w:type="character" w:customStyle="1" w:styleId="CommentSubjectChar">
    <w:name w:val="Comment Subject Char"/>
    <w:basedOn w:val="CommentTextChar"/>
    <w:link w:val="CommentSubject"/>
    <w:uiPriority w:val="99"/>
    <w:semiHidden/>
    <w:rsid w:val="00B03A07"/>
    <w:rPr>
      <w:b/>
      <w:bCs/>
      <w:sz w:val="20"/>
      <w:szCs w:val="20"/>
    </w:rPr>
  </w:style>
  <w:style w:type="paragraph" w:styleId="ListParagraph">
    <w:name w:val="List Paragraph"/>
    <w:basedOn w:val="Normal"/>
    <w:uiPriority w:val="34"/>
    <w:qFormat/>
    <w:rsid w:val="00C44299"/>
    <w:pPr>
      <w:ind w:left="720"/>
      <w:contextualSpacing/>
    </w:pPr>
  </w:style>
  <w:style w:type="paragraph" w:styleId="FootnoteText">
    <w:name w:val="footnote text"/>
    <w:basedOn w:val="Normal"/>
    <w:link w:val="FootnoteTextChar"/>
    <w:uiPriority w:val="99"/>
    <w:semiHidden/>
    <w:unhideWhenUsed/>
    <w:rsid w:val="00D565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5E1"/>
    <w:rPr>
      <w:sz w:val="20"/>
      <w:szCs w:val="20"/>
    </w:rPr>
  </w:style>
  <w:style w:type="character" w:styleId="FootnoteReference">
    <w:name w:val="footnote reference"/>
    <w:basedOn w:val="DefaultParagraphFont"/>
    <w:uiPriority w:val="99"/>
    <w:semiHidden/>
    <w:unhideWhenUsed/>
    <w:rsid w:val="00D565E1"/>
    <w:rPr>
      <w:vertAlign w:val="superscript"/>
    </w:rPr>
  </w:style>
  <w:style w:type="paragraph" w:styleId="Header">
    <w:name w:val="header"/>
    <w:basedOn w:val="Normal"/>
    <w:link w:val="HeaderChar"/>
    <w:uiPriority w:val="99"/>
    <w:unhideWhenUsed/>
    <w:rsid w:val="00731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788"/>
  </w:style>
  <w:style w:type="paragraph" w:styleId="Footer">
    <w:name w:val="footer"/>
    <w:basedOn w:val="Normal"/>
    <w:link w:val="FooterChar"/>
    <w:uiPriority w:val="99"/>
    <w:unhideWhenUsed/>
    <w:rsid w:val="00731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788"/>
  </w:style>
  <w:style w:type="character" w:styleId="FollowedHyperlink">
    <w:name w:val="FollowedHyperlink"/>
    <w:basedOn w:val="DefaultParagraphFont"/>
    <w:uiPriority w:val="99"/>
    <w:semiHidden/>
    <w:unhideWhenUsed/>
    <w:rsid w:val="000B5EC8"/>
    <w:rPr>
      <w:color w:val="954F72" w:themeColor="followedHyperlink"/>
      <w:u w:val="single"/>
    </w:rPr>
  </w:style>
  <w:style w:type="table" w:styleId="TableGrid">
    <w:name w:val="Table Grid"/>
    <w:basedOn w:val="TableNormal"/>
    <w:uiPriority w:val="39"/>
    <w:rsid w:val="000B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418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D267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26762"/>
  </w:style>
  <w:style w:type="character" w:customStyle="1" w:styleId="eop">
    <w:name w:val="eop"/>
    <w:basedOn w:val="DefaultParagraphFont"/>
    <w:rsid w:val="00D26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8086">
      <w:bodyDiv w:val="1"/>
      <w:marLeft w:val="0"/>
      <w:marRight w:val="0"/>
      <w:marTop w:val="0"/>
      <w:marBottom w:val="0"/>
      <w:divBdr>
        <w:top w:val="none" w:sz="0" w:space="0" w:color="auto"/>
        <w:left w:val="none" w:sz="0" w:space="0" w:color="auto"/>
        <w:bottom w:val="none" w:sz="0" w:space="0" w:color="auto"/>
        <w:right w:val="none" w:sz="0" w:space="0" w:color="auto"/>
      </w:divBdr>
    </w:div>
    <w:div w:id="1129589550">
      <w:bodyDiv w:val="1"/>
      <w:marLeft w:val="0"/>
      <w:marRight w:val="0"/>
      <w:marTop w:val="0"/>
      <w:marBottom w:val="0"/>
      <w:divBdr>
        <w:top w:val="none" w:sz="0" w:space="0" w:color="auto"/>
        <w:left w:val="none" w:sz="0" w:space="0" w:color="auto"/>
        <w:bottom w:val="none" w:sz="0" w:space="0" w:color="auto"/>
        <w:right w:val="none" w:sz="0" w:space="0" w:color="auto"/>
      </w:divBdr>
    </w:div>
    <w:div w:id="1249849366">
      <w:bodyDiv w:val="1"/>
      <w:marLeft w:val="0"/>
      <w:marRight w:val="0"/>
      <w:marTop w:val="0"/>
      <w:marBottom w:val="0"/>
      <w:divBdr>
        <w:top w:val="none" w:sz="0" w:space="0" w:color="auto"/>
        <w:left w:val="none" w:sz="0" w:space="0" w:color="auto"/>
        <w:bottom w:val="none" w:sz="0" w:space="0" w:color="auto"/>
        <w:right w:val="none" w:sz="0" w:space="0" w:color="auto"/>
      </w:divBdr>
    </w:div>
    <w:div w:id="1547721304">
      <w:bodyDiv w:val="1"/>
      <w:marLeft w:val="0"/>
      <w:marRight w:val="0"/>
      <w:marTop w:val="0"/>
      <w:marBottom w:val="0"/>
      <w:divBdr>
        <w:top w:val="none" w:sz="0" w:space="0" w:color="auto"/>
        <w:left w:val="none" w:sz="0" w:space="0" w:color="auto"/>
        <w:bottom w:val="none" w:sz="0" w:space="0" w:color="auto"/>
        <w:right w:val="none" w:sz="0" w:space="0" w:color="auto"/>
      </w:divBdr>
    </w:div>
    <w:div w:id="1826166108">
      <w:bodyDiv w:val="1"/>
      <w:marLeft w:val="0"/>
      <w:marRight w:val="0"/>
      <w:marTop w:val="0"/>
      <w:marBottom w:val="0"/>
      <w:divBdr>
        <w:top w:val="none" w:sz="0" w:space="0" w:color="auto"/>
        <w:left w:val="none" w:sz="0" w:space="0" w:color="auto"/>
        <w:bottom w:val="none" w:sz="0" w:space="0" w:color="auto"/>
        <w:right w:val="none" w:sz="0" w:space="0" w:color="auto"/>
      </w:divBdr>
    </w:div>
    <w:div w:id="1845320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01.safelinks.protection.outlook.com/?url=https%3A%2F%2Fwww.healthpublications.gov.uk%2FViewArticle.html%3Fsp%3DSmmrforallgeneralleafletbengali20211381&amp;data=05%7C01%7CN.WakelyGriffiths%40ukhsa.gov.uk%7C6fee660cd5764008577308da55d1c6c7%7Cee4e14994a354b2ead475f3cf9de8666%7C0%7C0%7C637916656707945556%7CUnknown%7CTWFpbGZsb3d8eyJWIjoiMC4wLjAwMDAiLCJQIjoiV2luMzIiLCJBTiI6Ik1haWwiLCJXVCI6Mn0%3D%7C3000%7C%7C%7C&amp;sdata=nknwpJe4nA6yDwE8dWMVipcks6WuxIwTZO4Fa9idB3I%3D&amp;reserved=0" TargetMode="External"/><Relationship Id="rId18" Type="http://schemas.openxmlformats.org/officeDocument/2006/relationships/hyperlink" Target="https://eur01.safelinks.protection.outlook.com/?url=https%3A%2F%2Fwww.healthpublications.gov.uk%2FViewArticle.html%3Fsp%3DSmmrforallgeneralleafletyoruba20211383&amp;data=05%7C01%7CN.WakelyGriffiths%40ukhsa.gov.uk%7C6fee660cd5764008577308da55d1c6c7%7Cee4e14994a354b2ead475f3cf9de8666%7C0%7C0%7C637916656707945556%7CUnknown%7CTWFpbGZsb3d8eyJWIjoiMC4wLjAwMDAiLCJQIjoiV2luMzIiLCJBTiI6Ik1haWwiLCJXVCI6Mn0%3D%7C3000%7C%7C%7C&amp;sdata=rw83%2FJe2pa17l0RXdqh7zV9nLUyVm9NkdBViCPA9Tk4%3D&amp;reserved=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overnment/publications/measles-outbreak" TargetMode="External"/><Relationship Id="rId7" Type="http://schemas.openxmlformats.org/officeDocument/2006/relationships/endnotes" Target="endnotes.xml"/><Relationship Id="rId12" Type="http://schemas.openxmlformats.org/officeDocument/2006/relationships/hyperlink" Target="https://eur01.safelinks.protection.outlook.com/?url=https%3A%2F%2Fwww.healthpublications.gov.uk%2FViewArticle.html%3Fsp%3DSmmrvaccinewhichhelpsprotectagainstallthree-488&amp;data=05%7C01%7CN.WakelyGriffiths%40ukhsa.gov.uk%7C6fee660cd5764008577308da55d1c6c7%7Cee4e14994a354b2ead475f3cf9de8666%7C0%7C0%7C637916656707945556%7CUnknown%7CTWFpbGZsb3d8eyJWIjoiMC4wLjAwMDAiLCJQIjoiV2luMzIiLCJBTiI6Ik1haWwiLCJXVCI6Mn0%3D%7C3000%7C%7C%7C&amp;sdata=fATV23ySSzP90kX9CADWOEaE5L46KFiB3QNG3bNSH%2B0%3D&amp;reserved=0" TargetMode="External"/><Relationship Id="rId17" Type="http://schemas.openxmlformats.org/officeDocument/2006/relationships/hyperlink" Target="https://eur01.safelinks.protection.outlook.com/?url=https%3A%2F%2Fwww.healthpublications.gov.uk%2FViewArticle.html%3Fsp%3DSmmrforallgeneralleafletukrainian20211382&amp;data=05%7C01%7CN.WakelyGriffiths%40ukhsa.gov.uk%7C6fee660cd5764008577308da55d1c6c7%7Cee4e14994a354b2ead475f3cf9de8666%7C0%7C0%7C637916656707945556%7CUnknown%7CTWFpbGZsb3d8eyJWIjoiMC4wLjAwMDAiLCJQIjoiV2luMzIiLCJBTiI6Ik1haWwiLCJXVCI6Mn0%3D%7C3000%7C%7C%7C&amp;sdata=tL0THBhUm2y8STU7jduYOb8nCgbn8g1IbvZlKPoj8dA%3D&amp;reserved=0" TargetMode="External"/><Relationship Id="rId25" Type="http://schemas.openxmlformats.org/officeDocument/2006/relationships/hyperlink" Target="https://eur01.safelinks.protection.outlook.com/?url=https%3A%2F%2Flnks.gd%2Fl%2FeyJhbGciOiJIUzI1NiJ9.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.OeuQsqMY4ANYRfrc8NPqCMGF_l6anUI2WxIdQDZXu9o%2Fs%2F1292525484%2Fbr%2F206626843737-l&amp;data=05%7C01%7CJennifer.Alford%40ukhsa.gov.uk%7Cb6d738ae260f440249a808db730e2296%7Cee4e14994a354b2ead475f3cf9de8666%7C0%7C0%7C638230276773243745%7CUnknown%7CTWFpbGZsb3d8eyJWIjoiMC4wLjAwMDAiLCJQIjoiV2luMzIiLCJBTiI6Ik1haWwiLCJXVCI6Mn0%3D%7C3000%7C%7C%7C&amp;sdata=vP%2BwkwYeFnZh%2F8C9Oam4ZxWsSKNndw3nZ0lNqQ2nP10%3D&amp;reserved=0" TargetMode="External"/><Relationship Id="rId2" Type="http://schemas.openxmlformats.org/officeDocument/2006/relationships/numbering" Target="numbering.xml"/><Relationship Id="rId16" Type="http://schemas.openxmlformats.org/officeDocument/2006/relationships/hyperlink" Target="https://eur01.safelinks.protection.outlook.com/?url=https%3A%2F%2Fwww.healthpublications.gov.uk%2FViewArticle.html%3Fsp%3DSmmrforallgeneralleafletsomali20211386&amp;data=05%7C01%7CN.WakelyGriffiths%40ukhsa.gov.uk%7C6fee660cd5764008577308da55d1c6c7%7Cee4e14994a354b2ead475f3cf9de8666%7C0%7C0%7C637916656707945556%7CUnknown%7CTWFpbGZsb3d8eyJWIjoiMC4wLjAwMDAiLCJQIjoiV2luMzIiLCJBTiI6Ik1haWwiLCJXVCI6Mn0%3D%7C3000%7C%7C%7C&amp;sdata=akv82fh02rNxrQabWXTQO5gF0%2FJDP%2FhD5aKnK%2FfjbqA%3D&amp;reserved=0" TargetMode="External"/><Relationship Id="rId20" Type="http://schemas.openxmlformats.org/officeDocument/2006/relationships/hyperlink" Target="https://www.gov.uk/government/publications/think-measles-poster-about-measles-in-young-peop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measles-dont-let-your-child-catch-it-flyer-for-schools" TargetMode="External"/><Relationship Id="rId24" Type="http://schemas.openxmlformats.org/officeDocument/2006/relationships/hyperlink" Target="https://ukhsa.blog.gov.uk/2023/05/22/staying-well-when-travelling-abroad-this-summer/" TargetMode="External"/><Relationship Id="rId5" Type="http://schemas.openxmlformats.org/officeDocument/2006/relationships/webSettings" Target="webSettings.xml"/><Relationship Id="rId15" Type="http://schemas.openxmlformats.org/officeDocument/2006/relationships/hyperlink" Target="https://eur01.safelinks.protection.outlook.com/?url=https%3A%2F%2Fwww.healthpublications.gov.uk%2FViewArticle.html%3Fsp%3DSmmrforallgeneralleafletromanian20211385&amp;data=05%7C01%7CN.WakelyGriffiths%40ukhsa.gov.uk%7C6fee660cd5764008577308da55d1c6c7%7Cee4e14994a354b2ead475f3cf9de8666%7C0%7C0%7C637916656707945556%7CUnknown%7CTWFpbGZsb3d8eyJWIjoiMC4wLjAwMDAiLCJQIjoiV2luMzIiLCJBTiI6Ik1haWwiLCJXVCI6Mn0%3D%7C3000%7C%7C%7C&amp;sdata=U60RaoWYHj6RZt3Gc7aW4zn4fFrd7ZQcBVv1aYC43vQ%3D&amp;reserved=0" TargetMode="External"/><Relationship Id="rId23" Type="http://schemas.openxmlformats.org/officeDocument/2006/relationships/hyperlink" Target="https://eur01.safelinks.protection.outlook.com/?url=https%3A%2F%2Fwww.healthpublications.gov.uk%2FArticleSearch.html%3Fsp%3DSreset%26keyword%3DIMMS&amp;data=05%7C01%7CN.WakelyGriffiths%40ukhsa.gov.uk%7C6fee660cd5764008577308da55d1c6c7%7Cee4e14994a354b2ead475f3cf9de8666%7C0%7C0%7C637916656707945556%7CUnknown%7CTWFpbGZsb3d8eyJWIjoiMC4wLjAwMDAiLCJQIjoiV2luMzIiLCJBTiI6Ik1haWwiLCJXVCI6Mn0%3D%7C3000%7C%7C%7C&amp;sdata=zm586hwdWrXi2X2ho0%2FEJ7DqvrVh6xTX1SBJQJM83bI%3D&amp;reserved=0"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gov.uk/government/publications/think-measles-patient-leaflet-for-young-people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ur01.safelinks.protection.outlook.com/?url=https%3A%2F%2Fwww.healthpublications.gov.uk%2FViewArticle.html%3Fsp%3DSmmrforallgeneralleafletpolish20211384&amp;data=05%7C01%7CN.WakelyGriffiths%40ukhsa.gov.uk%7C6fee660cd5764008577308da55d1c6c7%7Cee4e14994a354b2ead475f3cf9de8666%7C0%7C0%7C637916656707945556%7CUnknown%7CTWFpbGZsb3d8eyJWIjoiMC4wLjAwMDAiLCJQIjoiV2luMzIiLCJBTiI6Ik1haWwiLCJXVCI6Mn0%3D%7C3000%7C%7C%7C&amp;sdata=DFM0I%2B8wy9pFNXocsvBLmfZsdaGKuw0%2BYmE1qIrqiMc%3D&amp;reserved=0" TargetMode="External"/><Relationship Id="rId22" Type="http://schemas.openxmlformats.org/officeDocument/2006/relationships/hyperlink" Target="https://www.gov.uk/government/collections/immunisa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10D19-231F-4AB0-BE14-C6933C06C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2394</Words>
  <Characters>13652</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Wakely-Griffiths</dc:creator>
  <cp:keywords/>
  <dc:description/>
  <cp:lastModifiedBy>Clare Simpson</cp:lastModifiedBy>
  <cp:revision>2</cp:revision>
  <dcterms:created xsi:type="dcterms:W3CDTF">2023-08-23T15:44:00Z</dcterms:created>
  <dcterms:modified xsi:type="dcterms:W3CDTF">2023-08-23T15:44:00Z</dcterms:modified>
</cp:coreProperties>
</file>