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0" w:rsidRDefault="004C6329" w:rsidP="00E617C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859718"/>
            <wp:effectExtent l="19050" t="0" r="9525" b="0"/>
            <wp:docPr id="2" name="Picture 1" descr="city-and-gui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and-guil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78" cy="85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EC6">
        <w:rPr>
          <w:noProof/>
          <w:lang w:eastAsia="en-GB"/>
        </w:rPr>
        <w:drawing>
          <wp:inline distT="0" distB="0" distL="0" distR="0">
            <wp:extent cx="2153930" cy="857250"/>
            <wp:effectExtent l="19050" t="0" r="0" b="0"/>
            <wp:docPr id="5" name="Picture 1" descr="go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4919" cy="8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C0" w:rsidRPr="005C711A" w:rsidRDefault="00E617C0">
      <w:pPr>
        <w:rPr>
          <w:sz w:val="32"/>
          <w:szCs w:val="32"/>
        </w:rPr>
      </w:pPr>
      <w:r>
        <w:t xml:space="preserve">     </w:t>
      </w:r>
    </w:p>
    <w:p w:rsidR="00E617C0" w:rsidRPr="005C711A" w:rsidRDefault="007C07F4" w:rsidP="004C63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HEALTH AND SOCIAL CARE</w:t>
      </w:r>
      <w:r w:rsidR="004C6329">
        <w:rPr>
          <w:b/>
          <w:sz w:val="32"/>
          <w:szCs w:val="32"/>
          <w:u w:val="single"/>
        </w:rPr>
        <w:t xml:space="preserve"> LEVEL 2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COURSE</w:t>
      </w:r>
      <w:proofErr w:type="gramEnd"/>
      <w:r w:rsidR="00E617C0" w:rsidRPr="005C711A">
        <w:rPr>
          <w:b/>
          <w:sz w:val="32"/>
          <w:szCs w:val="32"/>
          <w:u w:val="single"/>
        </w:rPr>
        <w:t xml:space="preserve"> AVAILABLE AT GOLDEN CENTRE OF OPPORTUNITIES</w:t>
      </w:r>
    </w:p>
    <w:p w:rsidR="0038453C" w:rsidRDefault="00282E09" w:rsidP="0038453C">
      <w:pPr>
        <w:rPr>
          <w:sz w:val="24"/>
          <w:szCs w:val="24"/>
        </w:rPr>
      </w:pPr>
      <w:r w:rsidRPr="00E854BA">
        <w:rPr>
          <w:sz w:val="24"/>
          <w:szCs w:val="24"/>
        </w:rPr>
        <w:t>Golden Centre of Opportunities</w:t>
      </w:r>
      <w:r w:rsidR="0038453C">
        <w:rPr>
          <w:sz w:val="24"/>
          <w:szCs w:val="24"/>
        </w:rPr>
        <w:t xml:space="preserve"> </w:t>
      </w:r>
      <w:proofErr w:type="gramStart"/>
      <w:r w:rsidR="0038453C">
        <w:rPr>
          <w:sz w:val="24"/>
          <w:szCs w:val="24"/>
        </w:rPr>
        <w:t>are</w:t>
      </w:r>
      <w:proofErr w:type="gramEnd"/>
      <w:r w:rsidRPr="00E854BA">
        <w:rPr>
          <w:sz w:val="24"/>
          <w:szCs w:val="24"/>
        </w:rPr>
        <w:t xml:space="preserve"> </w:t>
      </w:r>
      <w:r w:rsidR="00A4399C">
        <w:rPr>
          <w:sz w:val="24"/>
          <w:szCs w:val="24"/>
        </w:rPr>
        <w:t>offering you the chance to take</w:t>
      </w:r>
      <w:r w:rsidR="007C07F4">
        <w:rPr>
          <w:sz w:val="24"/>
          <w:szCs w:val="24"/>
        </w:rPr>
        <w:t xml:space="preserve"> Health and Social Care Level 2 Course</w:t>
      </w:r>
      <w:r w:rsidR="0038453C">
        <w:rPr>
          <w:sz w:val="24"/>
          <w:szCs w:val="24"/>
        </w:rPr>
        <w:t xml:space="preserve"> with</w:t>
      </w:r>
      <w:r w:rsidR="0038453C" w:rsidRPr="0038453C">
        <w:rPr>
          <w:b/>
          <w:sz w:val="24"/>
          <w:szCs w:val="24"/>
        </w:rPr>
        <w:t xml:space="preserve"> a guaranteed job interview at the end of the course.</w:t>
      </w:r>
    </w:p>
    <w:p w:rsidR="005C711A" w:rsidRDefault="00D5718C" w:rsidP="000F488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C07F4">
        <w:rPr>
          <w:sz w:val="24"/>
          <w:szCs w:val="24"/>
        </w:rPr>
        <w:t>he Health and Social Care Level 2</w:t>
      </w:r>
      <w:r w:rsidR="0038453C">
        <w:rPr>
          <w:sz w:val="24"/>
          <w:szCs w:val="24"/>
        </w:rPr>
        <w:t xml:space="preserve"> begins in January 2024 and</w:t>
      </w:r>
      <w:r w:rsidR="007C07F4">
        <w:rPr>
          <w:sz w:val="24"/>
          <w:szCs w:val="24"/>
        </w:rPr>
        <w:t xml:space="preserve"> </w:t>
      </w:r>
      <w:r>
        <w:rPr>
          <w:sz w:val="24"/>
          <w:szCs w:val="24"/>
        </w:rPr>
        <w:t>is a four month course which will run</w:t>
      </w:r>
      <w:r w:rsidR="007C07F4">
        <w:rPr>
          <w:sz w:val="24"/>
          <w:szCs w:val="24"/>
        </w:rPr>
        <w:t xml:space="preserve"> 2 days a week</w:t>
      </w:r>
      <w:r w:rsidR="00233976">
        <w:rPr>
          <w:sz w:val="24"/>
          <w:szCs w:val="24"/>
        </w:rPr>
        <w:t>, every Monday and Tuesday from 9:30AM to 2:45PM.</w:t>
      </w:r>
    </w:p>
    <w:p w:rsidR="004C6329" w:rsidRPr="004C6329" w:rsidRDefault="004C6329" w:rsidP="004C6329">
      <w:pPr>
        <w:rPr>
          <w:sz w:val="24"/>
          <w:szCs w:val="24"/>
        </w:rPr>
      </w:pPr>
      <w:r>
        <w:rPr>
          <w:sz w:val="24"/>
          <w:szCs w:val="24"/>
        </w:rPr>
        <w:t xml:space="preserve">You'll cover things </w:t>
      </w:r>
      <w:r w:rsidR="0038453C">
        <w:rPr>
          <w:sz w:val="24"/>
          <w:szCs w:val="24"/>
        </w:rPr>
        <w:t>such as</w:t>
      </w:r>
      <w:r>
        <w:rPr>
          <w:sz w:val="24"/>
          <w:szCs w:val="24"/>
        </w:rPr>
        <w:t>:</w:t>
      </w:r>
    </w:p>
    <w:p w:rsidR="0038453C" w:rsidRDefault="0038453C" w:rsidP="004C6329">
      <w:pPr>
        <w:numPr>
          <w:ilvl w:val="0"/>
          <w:numId w:val="5"/>
        </w:numPr>
        <w:sectPr w:rsidR="0038453C" w:rsidSect="005071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lastRenderedPageBreak/>
        <w:t>Communication</w:t>
      </w: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t>Equality, diversity and inclusion</w:t>
      </w: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t>Personal development</w:t>
      </w: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t>Role of the social care worker</w:t>
      </w: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lastRenderedPageBreak/>
        <w:t>Handling information</w:t>
      </w: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t>Health and safety</w:t>
      </w: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t>Safeguarding</w:t>
      </w:r>
    </w:p>
    <w:p w:rsidR="004C6329" w:rsidRPr="004C6329" w:rsidRDefault="004C6329" w:rsidP="004C6329">
      <w:pPr>
        <w:numPr>
          <w:ilvl w:val="0"/>
          <w:numId w:val="5"/>
        </w:numPr>
      </w:pPr>
      <w:r w:rsidRPr="004C6329">
        <w:t>Duty of care</w:t>
      </w:r>
    </w:p>
    <w:p w:rsidR="0038453C" w:rsidRDefault="0038453C">
      <w:pPr>
        <w:rPr>
          <w:sz w:val="24"/>
          <w:szCs w:val="24"/>
        </w:rPr>
        <w:sectPr w:rsidR="0038453C" w:rsidSect="0038453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00376" w:rsidRDefault="008003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Eligibility:</w:t>
      </w:r>
    </w:p>
    <w:p w:rsidR="0084201C" w:rsidRDefault="0084201C" w:rsidP="008420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must be 19 years old or older on/before 31</w:t>
      </w:r>
      <w:r w:rsidRPr="008003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of this academic year</w:t>
      </w:r>
    </w:p>
    <w:p w:rsidR="0084201C" w:rsidRDefault="0084201C" w:rsidP="008420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 resident in the Greater Manchester area</w:t>
      </w:r>
    </w:p>
    <w:p w:rsidR="0084201C" w:rsidRDefault="0084201C" w:rsidP="008420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376">
        <w:rPr>
          <w:sz w:val="24"/>
          <w:szCs w:val="24"/>
        </w:rPr>
        <w:t>Unemployed and claiming state benefits</w:t>
      </w:r>
      <w:r>
        <w:rPr>
          <w:sz w:val="24"/>
          <w:szCs w:val="24"/>
        </w:rPr>
        <w:t xml:space="preserve"> or in receipt of low wages</w:t>
      </w:r>
    </w:p>
    <w:p w:rsidR="0084201C" w:rsidRDefault="0084201C" w:rsidP="008420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Employed but e</w:t>
      </w:r>
      <w:r w:rsidRPr="0084201C">
        <w:rPr>
          <w:sz w:val="24"/>
          <w:szCs w:val="24"/>
        </w:rPr>
        <w:t>arn less than £20,888.00 annual gross salary</w:t>
      </w:r>
    </w:p>
    <w:p w:rsidR="0084201C" w:rsidRDefault="0084201C" w:rsidP="008420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376">
        <w:rPr>
          <w:sz w:val="24"/>
          <w:szCs w:val="24"/>
        </w:rPr>
        <w:t>Not receiving any other funded training with another provider</w:t>
      </w:r>
    </w:p>
    <w:p w:rsidR="0084201C" w:rsidRDefault="0084201C" w:rsidP="008420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376">
        <w:rPr>
          <w:sz w:val="24"/>
          <w:szCs w:val="24"/>
        </w:rPr>
        <w:t>A resident must have lived in the UK or EU country for the last 3 years</w:t>
      </w:r>
    </w:p>
    <w:p w:rsidR="0084201C" w:rsidRPr="0084201C" w:rsidRDefault="0084201C" w:rsidP="008420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376">
        <w:rPr>
          <w:sz w:val="24"/>
          <w:szCs w:val="24"/>
        </w:rPr>
        <w:t>Where a resident who does not meet the 3-year residency rule, they may still be eligible for funding if they have Refugee status</w:t>
      </w:r>
      <w:r>
        <w:rPr>
          <w:sz w:val="24"/>
          <w:szCs w:val="24"/>
        </w:rPr>
        <w:t>,</w:t>
      </w:r>
      <w:r w:rsidRPr="00800376">
        <w:rPr>
          <w:sz w:val="24"/>
          <w:szCs w:val="24"/>
        </w:rPr>
        <w:t xml:space="preserve"> Discretionary leave to enter or remain</w:t>
      </w:r>
      <w:r>
        <w:rPr>
          <w:sz w:val="24"/>
          <w:szCs w:val="24"/>
        </w:rPr>
        <w:t>,</w:t>
      </w:r>
      <w:r w:rsidRPr="00800376">
        <w:rPr>
          <w:sz w:val="24"/>
          <w:szCs w:val="24"/>
        </w:rPr>
        <w:t xml:space="preserve"> Exceptional leave to enter or remain</w:t>
      </w:r>
      <w:r>
        <w:rPr>
          <w:sz w:val="24"/>
          <w:szCs w:val="24"/>
        </w:rPr>
        <w:t>,</w:t>
      </w:r>
      <w:r w:rsidRPr="00800376">
        <w:rPr>
          <w:sz w:val="24"/>
          <w:szCs w:val="24"/>
        </w:rPr>
        <w:t xml:space="preserve"> Indefinite leave to enter or remain</w:t>
      </w:r>
      <w:r>
        <w:rPr>
          <w:sz w:val="24"/>
          <w:szCs w:val="24"/>
        </w:rPr>
        <w:t>,</w:t>
      </w:r>
      <w:r w:rsidRPr="00800376">
        <w:rPr>
          <w:sz w:val="24"/>
          <w:szCs w:val="24"/>
        </w:rPr>
        <w:t xml:space="preserve"> Humanitarian protection</w:t>
      </w:r>
      <w:r>
        <w:rPr>
          <w:sz w:val="24"/>
          <w:szCs w:val="24"/>
        </w:rPr>
        <w:t>,</w:t>
      </w:r>
      <w:r w:rsidRPr="00800376">
        <w:rPr>
          <w:sz w:val="24"/>
          <w:szCs w:val="24"/>
        </w:rPr>
        <w:t xml:space="preserve"> Leave outside the rules</w:t>
      </w:r>
      <w:r>
        <w:rPr>
          <w:sz w:val="24"/>
          <w:szCs w:val="24"/>
        </w:rPr>
        <w:t>,</w:t>
      </w:r>
      <w:r w:rsidRPr="00800376">
        <w:rPr>
          <w:sz w:val="24"/>
          <w:szCs w:val="24"/>
        </w:rPr>
        <w:t xml:space="preserve"> Section 67 of the immigration act 2016 leave</w:t>
      </w:r>
      <w:r>
        <w:rPr>
          <w:sz w:val="24"/>
          <w:szCs w:val="24"/>
        </w:rPr>
        <w:t xml:space="preserve"> or </w:t>
      </w:r>
      <w:r w:rsidRPr="00800376">
        <w:rPr>
          <w:sz w:val="24"/>
          <w:szCs w:val="24"/>
        </w:rPr>
        <w:t>Calais leave to remain</w:t>
      </w:r>
      <w:r>
        <w:rPr>
          <w:sz w:val="24"/>
          <w:szCs w:val="24"/>
        </w:rPr>
        <w:t>.</w:t>
      </w:r>
    </w:p>
    <w:p w:rsidR="00800376" w:rsidRPr="0084201C" w:rsidRDefault="00C0117C" w:rsidP="0084201C">
      <w:pPr>
        <w:rPr>
          <w:sz w:val="24"/>
          <w:szCs w:val="24"/>
        </w:rPr>
      </w:pPr>
      <w:r w:rsidRPr="0084201C">
        <w:rPr>
          <w:sz w:val="24"/>
          <w:szCs w:val="24"/>
        </w:rPr>
        <w:t xml:space="preserve">If you </w:t>
      </w:r>
      <w:r w:rsidR="005C711A" w:rsidRPr="0084201C">
        <w:rPr>
          <w:sz w:val="24"/>
          <w:szCs w:val="24"/>
        </w:rPr>
        <w:t xml:space="preserve">would like to begin the enrolment process or </w:t>
      </w:r>
      <w:r w:rsidRPr="0084201C">
        <w:rPr>
          <w:sz w:val="24"/>
          <w:szCs w:val="24"/>
        </w:rPr>
        <w:t xml:space="preserve">have any further questions please call us at 0161 226 6181 or send an email to </w:t>
      </w:r>
      <w:hyperlink r:id="rId8" w:history="1">
        <w:r w:rsidRPr="0084201C">
          <w:rPr>
            <w:rStyle w:val="Hyperlink"/>
            <w:sz w:val="24"/>
            <w:szCs w:val="24"/>
          </w:rPr>
          <w:t>radwan@golden-centre.co.uk</w:t>
        </w:r>
      </w:hyperlink>
      <w:r w:rsidR="005C711A" w:rsidRPr="0084201C">
        <w:rPr>
          <w:sz w:val="24"/>
          <w:szCs w:val="24"/>
        </w:rPr>
        <w:t xml:space="preserve"> so that we can answer any questions or book an appointment for your enrolment</w:t>
      </w:r>
      <w:r w:rsidR="00800376" w:rsidRPr="0084201C">
        <w:rPr>
          <w:sz w:val="24"/>
          <w:szCs w:val="24"/>
        </w:rPr>
        <w:t>.</w:t>
      </w:r>
    </w:p>
    <w:p w:rsidR="004C6329" w:rsidRDefault="004C6329" w:rsidP="00D5718C">
      <w:pPr>
        <w:jc w:val="center"/>
        <w:rPr>
          <w:color w:val="548DD4" w:themeColor="text2" w:themeTint="99"/>
          <w:sz w:val="44"/>
          <w:szCs w:val="44"/>
        </w:rPr>
      </w:pPr>
    </w:p>
    <w:p w:rsidR="00D5718C" w:rsidRPr="00D5718C" w:rsidRDefault="00D5718C" w:rsidP="00D5718C">
      <w:pPr>
        <w:jc w:val="center"/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lastRenderedPageBreak/>
        <w:t>Centre Location</w:t>
      </w:r>
    </w:p>
    <w:p w:rsidR="005071FF" w:rsidRDefault="00E617C0">
      <w:r>
        <w:rPr>
          <w:noProof/>
          <w:lang w:eastAsia="en-GB"/>
        </w:rPr>
        <w:drawing>
          <wp:inline distT="0" distB="0" distL="0" distR="0">
            <wp:extent cx="5810250" cy="2754494"/>
            <wp:effectExtent l="19050" t="0" r="0" b="0"/>
            <wp:docPr id="1" name="Picture 0" descr="gc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o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75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99C" w:rsidRPr="004C6329" w:rsidRDefault="00A4399C" w:rsidP="00A4399C">
      <w:pPr>
        <w:jc w:val="center"/>
        <w:rPr>
          <w:color w:val="548DD4" w:themeColor="text2" w:themeTint="99"/>
          <w:sz w:val="36"/>
          <w:szCs w:val="36"/>
        </w:rPr>
      </w:pPr>
      <w:r w:rsidRPr="004C6329">
        <w:rPr>
          <w:color w:val="548DD4" w:themeColor="text2" w:themeTint="99"/>
          <w:sz w:val="36"/>
          <w:szCs w:val="36"/>
        </w:rPr>
        <w:t xml:space="preserve">Services we provide at Golden Centre of Opportunities </w:t>
      </w:r>
    </w:p>
    <w:p w:rsidR="00A4399C" w:rsidRPr="004C6329" w:rsidRDefault="00A4399C" w:rsidP="00A439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6329">
        <w:rPr>
          <w:b/>
          <w:sz w:val="28"/>
          <w:szCs w:val="28"/>
        </w:rPr>
        <w:t>Information</w:t>
      </w:r>
      <w:r w:rsidR="00D5718C" w:rsidRPr="004C6329">
        <w:rPr>
          <w:b/>
          <w:sz w:val="28"/>
          <w:szCs w:val="28"/>
        </w:rPr>
        <w:t>,</w:t>
      </w:r>
      <w:r w:rsidRPr="004C6329">
        <w:rPr>
          <w:b/>
          <w:sz w:val="28"/>
          <w:szCs w:val="28"/>
        </w:rPr>
        <w:t xml:space="preserve"> Advice and Guidance in Education</w:t>
      </w:r>
    </w:p>
    <w:p w:rsidR="00A4399C" w:rsidRPr="004C6329" w:rsidRDefault="00A4399C" w:rsidP="00A439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6329">
        <w:rPr>
          <w:b/>
          <w:sz w:val="28"/>
          <w:szCs w:val="28"/>
        </w:rPr>
        <w:t>Employment Training Work Club</w:t>
      </w:r>
    </w:p>
    <w:p w:rsidR="00A4399C" w:rsidRPr="004C6329" w:rsidRDefault="00A4399C" w:rsidP="00A439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6329">
        <w:rPr>
          <w:b/>
          <w:sz w:val="28"/>
          <w:szCs w:val="28"/>
        </w:rPr>
        <w:t xml:space="preserve">Assessments to access learners’ education attainment in English using Enrolment Forms, BKSB, Free Writing and IT Screeners </w:t>
      </w:r>
    </w:p>
    <w:p w:rsidR="00E93FBB" w:rsidRPr="004C6329" w:rsidRDefault="00E93FBB" w:rsidP="00A439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6329">
        <w:rPr>
          <w:b/>
          <w:sz w:val="28"/>
          <w:szCs w:val="28"/>
        </w:rPr>
        <w:t>Health and Social Care Level 2 Course</w:t>
      </w:r>
    </w:p>
    <w:p w:rsidR="00A4399C" w:rsidRPr="004C6329" w:rsidRDefault="00A4399C" w:rsidP="00A439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6329">
        <w:rPr>
          <w:b/>
          <w:sz w:val="28"/>
          <w:szCs w:val="28"/>
        </w:rPr>
        <w:t>English ESOL Entry 1, Entry</w:t>
      </w:r>
      <w:r w:rsidR="00D5718C" w:rsidRPr="004C6329">
        <w:rPr>
          <w:b/>
          <w:sz w:val="28"/>
          <w:szCs w:val="28"/>
        </w:rPr>
        <w:t xml:space="preserve"> 2, Entry 3 and Level 1 </w:t>
      </w:r>
    </w:p>
    <w:p w:rsidR="00A4399C" w:rsidRPr="004C6329" w:rsidRDefault="00A4399C" w:rsidP="00A439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6329">
        <w:rPr>
          <w:b/>
          <w:sz w:val="28"/>
          <w:szCs w:val="28"/>
        </w:rPr>
        <w:t xml:space="preserve">Welfare Benefit Advice </w:t>
      </w:r>
      <w:r w:rsidR="00144074" w:rsidRPr="004C6329">
        <w:rPr>
          <w:b/>
          <w:sz w:val="28"/>
          <w:szCs w:val="28"/>
        </w:rPr>
        <w:t>Appointments</w:t>
      </w:r>
    </w:p>
    <w:p w:rsidR="00A4399C" w:rsidRDefault="00A4399C" w:rsidP="00A4399C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>Contact Information</w:t>
      </w:r>
    </w:p>
    <w:p w:rsidR="00A4399C" w:rsidRPr="004C6329" w:rsidRDefault="00A4399C" w:rsidP="00A4399C">
      <w:pPr>
        <w:jc w:val="center"/>
        <w:rPr>
          <w:b/>
          <w:sz w:val="30"/>
          <w:szCs w:val="30"/>
        </w:rPr>
      </w:pPr>
      <w:r w:rsidRPr="004C6329">
        <w:rPr>
          <w:b/>
          <w:sz w:val="30"/>
          <w:szCs w:val="30"/>
        </w:rPr>
        <w:t>If you need to contact us please call 0161 226 6181 OR alternatively email us at radwan@golden-centre.co.uk.</w:t>
      </w:r>
    </w:p>
    <w:p w:rsidR="00A4399C" w:rsidRDefault="00A4399C" w:rsidP="00A4399C">
      <w:pPr>
        <w:rPr>
          <w:b/>
          <w:sz w:val="34"/>
          <w:szCs w:val="34"/>
        </w:rPr>
      </w:pPr>
    </w:p>
    <w:p w:rsidR="00A4399C" w:rsidRDefault="00A4399C"/>
    <w:sectPr w:rsidR="00A4399C" w:rsidSect="0038453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12"/>
    <w:multiLevelType w:val="multilevel"/>
    <w:tmpl w:val="F2F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F7D84"/>
    <w:multiLevelType w:val="hybridMultilevel"/>
    <w:tmpl w:val="F98A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B20AC"/>
    <w:multiLevelType w:val="hybridMultilevel"/>
    <w:tmpl w:val="E53CE360"/>
    <w:lvl w:ilvl="0" w:tplc="F2203D80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B2379"/>
    <w:multiLevelType w:val="multilevel"/>
    <w:tmpl w:val="0A4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6041E"/>
    <w:multiLevelType w:val="hybridMultilevel"/>
    <w:tmpl w:val="26B8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7C0"/>
    <w:rsid w:val="000951A3"/>
    <w:rsid w:val="000F4880"/>
    <w:rsid w:val="0012633D"/>
    <w:rsid w:val="00144074"/>
    <w:rsid w:val="00233976"/>
    <w:rsid w:val="00282E09"/>
    <w:rsid w:val="00296631"/>
    <w:rsid w:val="002A1702"/>
    <w:rsid w:val="0032553E"/>
    <w:rsid w:val="00345F6D"/>
    <w:rsid w:val="0038453C"/>
    <w:rsid w:val="003A11DB"/>
    <w:rsid w:val="003A2B3F"/>
    <w:rsid w:val="003C5176"/>
    <w:rsid w:val="004C6329"/>
    <w:rsid w:val="005071FF"/>
    <w:rsid w:val="005C711A"/>
    <w:rsid w:val="00624FFD"/>
    <w:rsid w:val="00737D88"/>
    <w:rsid w:val="007639FF"/>
    <w:rsid w:val="007C07F4"/>
    <w:rsid w:val="00800376"/>
    <w:rsid w:val="0080582C"/>
    <w:rsid w:val="0084201C"/>
    <w:rsid w:val="00845DFC"/>
    <w:rsid w:val="009B1ED1"/>
    <w:rsid w:val="00A4399C"/>
    <w:rsid w:val="00A73FF3"/>
    <w:rsid w:val="00AF4EC6"/>
    <w:rsid w:val="00B45615"/>
    <w:rsid w:val="00C0117C"/>
    <w:rsid w:val="00D5718C"/>
    <w:rsid w:val="00D80B09"/>
    <w:rsid w:val="00DC5FF7"/>
    <w:rsid w:val="00DE4140"/>
    <w:rsid w:val="00E617C0"/>
    <w:rsid w:val="00E854BA"/>
    <w:rsid w:val="00E93FBB"/>
    <w:rsid w:val="00EC3226"/>
    <w:rsid w:val="00F72A7C"/>
    <w:rsid w:val="00FA66B6"/>
    <w:rsid w:val="00FC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wan@golden-centr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F893-5BC6-4233-8584-AEEE3B4B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2023-10-03T10:19:00Z</cp:lastPrinted>
  <dcterms:created xsi:type="dcterms:W3CDTF">2023-11-27T13:50:00Z</dcterms:created>
  <dcterms:modified xsi:type="dcterms:W3CDTF">2023-12-18T14:44:00Z</dcterms:modified>
</cp:coreProperties>
</file>