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48" w:rsidRDefault="00F65748" w:rsidP="0051454E"/>
    <w:p w:rsidR="00F65748" w:rsidRDefault="00F65748" w:rsidP="0051454E"/>
    <w:p w:rsidR="0051454E" w:rsidRDefault="00F65748" w:rsidP="0051454E">
      <w:r>
        <w:t>If your normal test centre ‘</w:t>
      </w:r>
      <w:r w:rsidR="0051454E">
        <w:t>opening day</w:t>
      </w:r>
      <w:r>
        <w:t>’</w:t>
      </w:r>
      <w:r w:rsidR="0051454E">
        <w:t xml:space="preserve"> falls on Tuesday </w:t>
      </w:r>
      <w:r>
        <w:t xml:space="preserve">6 November, your opening day will be temporarily moved for </w:t>
      </w:r>
      <w:r w:rsidR="0051454E">
        <w:t>this out</w:t>
      </w:r>
      <w:r>
        <w:t xml:space="preserve">age, </w:t>
      </w:r>
      <w:r w:rsidR="0051454E">
        <w:t xml:space="preserve">to either the Wednesday </w:t>
      </w:r>
      <w:r>
        <w:t xml:space="preserve">7 </w:t>
      </w:r>
      <w:r w:rsidR="0051454E">
        <w:t>or Thursday</w:t>
      </w:r>
      <w:r>
        <w:t xml:space="preserve"> 8 November</w:t>
      </w:r>
      <w:r w:rsidR="0051454E">
        <w:t xml:space="preserve"> instead</w:t>
      </w:r>
      <w:r>
        <w:t>.</w:t>
      </w:r>
      <w:r w:rsidR="0051454E">
        <w:t xml:space="preserve"> </w:t>
      </w:r>
    </w:p>
    <w:p w:rsidR="00F65748" w:rsidRDefault="00F65748" w:rsidP="0051454E">
      <w:pPr>
        <w:rPr>
          <w:b/>
        </w:rPr>
      </w:pPr>
    </w:p>
    <w:p w:rsidR="0051454E" w:rsidRPr="00F65748" w:rsidRDefault="0051454E" w:rsidP="0051454E">
      <w:pPr>
        <w:rPr>
          <w:b/>
        </w:rPr>
      </w:pPr>
      <w:r w:rsidRPr="0051454E">
        <w:rPr>
          <w:b/>
        </w:rPr>
        <w:t>Wednesday</w:t>
      </w:r>
      <w:r w:rsidR="00F65748">
        <w:rPr>
          <w:b/>
        </w:rPr>
        <w:t xml:space="preserve"> 7</w:t>
      </w:r>
      <w:bookmarkStart w:id="0" w:name="_GoBack"/>
      <w:bookmarkEnd w:id="0"/>
      <w:r w:rsidR="00F65748">
        <w:rPr>
          <w:b/>
        </w:rPr>
        <w:t xml:space="preserve"> November opening days:</w:t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Knaresborough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York</w:t>
      </w:r>
      <w:r>
        <w:tab/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Scarborough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Hartlepool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Darlington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Gateshead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Blyth</w:t>
      </w:r>
      <w:r>
        <w:tab/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Elswick</w:t>
      </w:r>
      <w:r>
        <w:tab/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Horsforth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Wakefield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Atkin LGV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Barnsley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Rotherham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Doncaster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Stone LGV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Featherstone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Caernarfon LGV</w:t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Leicester (Cannock Street)</w:t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Banbury</w:t>
      </w:r>
      <w:r>
        <w:tab/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Oxford (</w:t>
      </w:r>
      <w:proofErr w:type="spellStart"/>
      <w:r>
        <w:t>Cowley</w:t>
      </w:r>
      <w:proofErr w:type="spellEnd"/>
      <w:r>
        <w:t>)</w:t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Oxford (Kassam Stadium)</w:t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Chelmsford (Hanbury Road)</w:t>
      </w:r>
    </w:p>
    <w:p w:rsidR="0051454E" w:rsidRDefault="0051454E" w:rsidP="0051454E">
      <w:pPr>
        <w:pStyle w:val="ListParagraph"/>
        <w:numPr>
          <w:ilvl w:val="0"/>
          <w:numId w:val="1"/>
        </w:numPr>
      </w:pPr>
      <w:r>
        <w:t>Greenham</w:t>
      </w:r>
      <w:r>
        <w:tab/>
      </w:r>
    </w:p>
    <w:p w:rsidR="0051454E" w:rsidRDefault="0051454E" w:rsidP="0051454E"/>
    <w:p w:rsidR="0051454E" w:rsidRPr="0051454E" w:rsidRDefault="0051454E" w:rsidP="0051454E">
      <w:pPr>
        <w:rPr>
          <w:b/>
        </w:rPr>
      </w:pPr>
      <w:r w:rsidRPr="0051454E">
        <w:rPr>
          <w:b/>
        </w:rPr>
        <w:t>Thursday</w:t>
      </w:r>
      <w:r w:rsidR="00F65748">
        <w:rPr>
          <w:b/>
        </w:rPr>
        <w:t xml:space="preserve"> 8 November opening days:</w:t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 xml:space="preserve">Lee </w:t>
      </w:r>
      <w:proofErr w:type="gramStart"/>
      <w:r>
        <w:t>On</w:t>
      </w:r>
      <w:proofErr w:type="gramEnd"/>
      <w:r>
        <w:t xml:space="preserve"> The Solent</w:t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Southampton (</w:t>
      </w:r>
      <w:proofErr w:type="spellStart"/>
      <w:r>
        <w:t>Maybush</w:t>
      </w:r>
      <w:proofErr w:type="spellEnd"/>
      <w:r>
        <w:t>)</w:t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Portsmouth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Newport IOW (Innovation Centre)</w:t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Basingstoke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Winchester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Herne Bay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Folkestone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Hastings (Ore)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Gillingham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Gillingham LGV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lastRenderedPageBreak/>
        <w:t>Eastbourne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Belvedere (London)</w:t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Erith (London)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Crawley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Lancing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Chichester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Tolworth (London)</w:t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Mitcham (London)</w:t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Farnborough</w:t>
      </w:r>
      <w:r>
        <w:tab/>
      </w:r>
    </w:p>
    <w:p w:rsidR="0051454E" w:rsidRDefault="0051454E" w:rsidP="0051454E">
      <w:pPr>
        <w:pStyle w:val="ListParagraph"/>
        <w:numPr>
          <w:ilvl w:val="0"/>
          <w:numId w:val="2"/>
        </w:numPr>
      </w:pPr>
      <w:r>
        <w:t>Guildford</w:t>
      </w:r>
      <w:r>
        <w:tab/>
      </w:r>
    </w:p>
    <w:p w:rsidR="001B2834" w:rsidRDefault="0051454E" w:rsidP="0051454E">
      <w:pPr>
        <w:pStyle w:val="ListParagraph"/>
        <w:numPr>
          <w:ilvl w:val="0"/>
          <w:numId w:val="2"/>
        </w:numPr>
      </w:pPr>
      <w:r>
        <w:t>Uxbridge (London)</w:t>
      </w:r>
    </w:p>
    <w:sectPr w:rsidR="001B2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1284"/>
    <w:multiLevelType w:val="hybridMultilevel"/>
    <w:tmpl w:val="2D7A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036E"/>
    <w:multiLevelType w:val="hybridMultilevel"/>
    <w:tmpl w:val="8FD4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4E"/>
    <w:rsid w:val="001B2834"/>
    <w:rsid w:val="0051454E"/>
    <w:rsid w:val="00E35DDC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7A54"/>
  <w15:chartTrackingRefBased/>
  <w15:docId w15:val="{569F00AC-0829-4EF5-BA74-C335E2D9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3DC39BC00E4DBA8CEA448A4D169E" ma:contentTypeVersion="8" ma:contentTypeDescription="Create a new document." ma:contentTypeScope="" ma:versionID="66b22a30b7104911617d67c564c9f53e">
  <xsd:schema xmlns:xsd="http://www.w3.org/2001/XMLSchema" xmlns:xs="http://www.w3.org/2001/XMLSchema" xmlns:p="http://schemas.microsoft.com/office/2006/metadata/properties" xmlns:ns2="75eeedf8-d171-4f89-be97-c0307be9a66a" xmlns:ns3="fbfffc43-57bb-4da1-aa27-8261f67c474c" targetNamespace="http://schemas.microsoft.com/office/2006/metadata/properties" ma:root="true" ma:fieldsID="0740d7215e7c55e10c7557fc7a772e95" ns2:_="" ns3:_="">
    <xsd:import namespace="75eeedf8-d171-4f89-be97-c0307be9a66a"/>
    <xsd:import namespace="fbfffc43-57bb-4da1-aa27-8261f67c4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edf8-d171-4f89-be97-c0307be9a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fc43-57bb-4da1-aa27-8261f67c4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4399F-1DDE-4FA5-9ECF-592148BD0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238E6-32F9-4EC6-B3A6-CCD59C30E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5F892-6368-4A9D-8ED2-497FBA42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eedf8-d171-4f89-be97-c0307be9a66a"/>
    <ds:schemaRef ds:uri="fbfffc43-57bb-4da1-aa27-8261f67c4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Driver and Vehicle Standards Agency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Aust, Nathaniel</dc:creator>
  <cp:keywords/>
  <dc:description/>
  <cp:lastModifiedBy>Olivia Roe</cp:lastModifiedBy>
  <cp:revision>3</cp:revision>
  <dcterms:created xsi:type="dcterms:W3CDTF">2018-10-29T14:40:00Z</dcterms:created>
  <dcterms:modified xsi:type="dcterms:W3CDTF">2018-10-29T14:47:00Z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0x010100FBF83DC39BC00E4DBA8CEA448A4D169E</vt:lpwstr>
  </property>
</Properties>
</file>