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40F55" w14:textId="609CDB30" w:rsidR="003803BF" w:rsidRDefault="003803BF" w:rsidP="003803BF"/>
    <w:p w14:paraId="7C9199D3" w14:textId="78C7283D" w:rsidR="003803BF" w:rsidRDefault="003803BF" w:rsidP="003803BF"/>
    <w:p w14:paraId="6B9E240B"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CD9B375"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36C653EA"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18E0BA0"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160EE3C" w14:textId="77777777" w:rsidR="00AF4164" w:rsidRPr="003803BF" w:rsidRDefault="00AF4164" w:rsidP="000379D3">
      <w:pPr>
        <w:pStyle w:val="ListParagraph"/>
        <w:spacing w:before="100" w:beforeAutospacing="1" w:after="100" w:afterAutospacing="1" w:line="240" w:lineRule="auto"/>
        <w:ind w:left="777"/>
        <w:rPr>
          <w:rFonts w:cs="Arial"/>
          <w:sz w:val="4"/>
          <w:szCs w:val="4"/>
        </w:rPr>
      </w:pPr>
    </w:p>
    <w:p w14:paraId="213F3B94" w14:textId="77777777" w:rsidR="009462FB" w:rsidRDefault="009462FB" w:rsidP="00EE5CE1">
      <w:pPr>
        <w:spacing w:after="0" w:line="240" w:lineRule="auto"/>
        <w:jc w:val="both"/>
        <w:rPr>
          <w:rFonts w:ascii="Arial Black" w:hAnsi="Arial Black" w:cs="Arial"/>
          <w:b/>
          <w:color w:val="2F2F83"/>
          <w:sz w:val="28"/>
          <w:szCs w:val="28"/>
        </w:rPr>
      </w:pPr>
    </w:p>
    <w:p w14:paraId="18CAB6AE" w14:textId="077B15E6" w:rsidR="006F014E" w:rsidRPr="00742EFC" w:rsidRDefault="00742EFC" w:rsidP="00742EFC">
      <w:pPr>
        <w:spacing w:after="0" w:line="240" w:lineRule="auto"/>
        <w:rPr>
          <w:rFonts w:asciiTheme="minorHAnsi" w:hAnsiTheme="minorHAnsi" w:cstheme="minorHAnsi"/>
          <w:b/>
          <w:color w:val="2F2F83"/>
          <w:sz w:val="40"/>
          <w:szCs w:val="40"/>
        </w:rPr>
      </w:pPr>
      <w:r w:rsidRPr="00742EFC">
        <w:rPr>
          <w:rFonts w:asciiTheme="minorHAnsi" w:hAnsiTheme="minorHAnsi" w:cstheme="minorHAnsi"/>
          <w:b/>
          <w:color w:val="2F2F83"/>
          <w:sz w:val="40"/>
          <w:szCs w:val="40"/>
        </w:rPr>
        <w:t>Key Changes Introduced in Working Together to Safeguard Children 2026</w:t>
      </w:r>
    </w:p>
    <w:p w14:paraId="43DDA8B2" w14:textId="77777777" w:rsidR="006F014E" w:rsidRDefault="006F014E" w:rsidP="00EE5CE1">
      <w:pPr>
        <w:spacing w:after="0" w:line="240" w:lineRule="auto"/>
        <w:jc w:val="both"/>
        <w:rPr>
          <w:rFonts w:ascii="Arial Black" w:hAnsi="Arial Black" w:cs="Arial"/>
          <w:b/>
          <w:color w:val="2F2F83"/>
          <w:sz w:val="28"/>
          <w:szCs w:val="28"/>
        </w:rPr>
      </w:pPr>
    </w:p>
    <w:p w14:paraId="7C0A39DB" w14:textId="088B02B4" w:rsidR="00DB690C" w:rsidRPr="00D6560A" w:rsidRDefault="00742EFC" w:rsidP="00D6560A">
      <w:pPr>
        <w:spacing w:after="0" w:line="240" w:lineRule="auto"/>
        <w:rPr>
          <w:rFonts w:asciiTheme="minorHAnsi" w:hAnsiTheme="minorHAnsi" w:cstheme="minorHAnsi"/>
          <w:b/>
          <w:sz w:val="32"/>
          <w:szCs w:val="32"/>
        </w:rPr>
      </w:pPr>
      <w:r w:rsidRPr="00D6560A">
        <w:rPr>
          <w:rFonts w:asciiTheme="minorHAnsi" w:hAnsiTheme="minorHAnsi" w:cstheme="minorHAnsi"/>
          <w:b/>
          <w:sz w:val="32"/>
          <w:szCs w:val="32"/>
        </w:rPr>
        <w:t xml:space="preserve">Statutory guidance on multi-agency working to help, support and protect children </w:t>
      </w:r>
      <w:r w:rsidR="00D6560A">
        <w:rPr>
          <w:rFonts w:asciiTheme="minorHAnsi" w:hAnsiTheme="minorHAnsi" w:cstheme="minorHAnsi"/>
          <w:b/>
          <w:sz w:val="32"/>
          <w:szCs w:val="32"/>
        </w:rPr>
        <w:t>(</w:t>
      </w:r>
      <w:r w:rsidRPr="00D6560A">
        <w:rPr>
          <w:rFonts w:asciiTheme="minorHAnsi" w:hAnsiTheme="minorHAnsi" w:cstheme="minorHAnsi"/>
          <w:b/>
          <w:sz w:val="32"/>
          <w:szCs w:val="32"/>
        </w:rPr>
        <w:t>March 2026</w:t>
      </w:r>
      <w:r w:rsidR="00D6560A">
        <w:rPr>
          <w:rFonts w:asciiTheme="minorHAnsi" w:hAnsiTheme="minorHAnsi" w:cstheme="minorHAnsi"/>
          <w:b/>
          <w:sz w:val="32"/>
          <w:szCs w:val="32"/>
        </w:rPr>
        <w:t>)</w:t>
      </w:r>
    </w:p>
    <w:p w14:paraId="52739DE6" w14:textId="77777777" w:rsidR="00742EFC" w:rsidRDefault="00742EFC" w:rsidP="00EE5CE1">
      <w:pPr>
        <w:spacing w:after="0" w:line="240" w:lineRule="auto"/>
        <w:jc w:val="both"/>
        <w:rPr>
          <w:rFonts w:ascii="Arial Black" w:hAnsi="Arial Black" w:cs="Arial"/>
          <w:b/>
          <w:color w:val="2F2F83"/>
          <w:sz w:val="28"/>
          <w:szCs w:val="28"/>
        </w:rPr>
      </w:pPr>
    </w:p>
    <w:p w14:paraId="25F6DF39" w14:textId="74359380" w:rsidR="006F014E" w:rsidRDefault="00D6560A" w:rsidP="006F014E">
      <w:pPr>
        <w:spacing w:after="0" w:line="240" w:lineRule="auto"/>
        <w:jc w:val="both"/>
        <w:rPr>
          <w:rFonts w:asciiTheme="minorHAnsi" w:hAnsiTheme="minorHAnsi" w:cstheme="minorHAnsi"/>
          <w:bCs/>
          <w:sz w:val="24"/>
          <w:szCs w:val="24"/>
        </w:rPr>
      </w:pPr>
      <w:r w:rsidRPr="00D6560A">
        <w:rPr>
          <w:rFonts w:asciiTheme="minorHAnsi" w:hAnsiTheme="minorHAnsi" w:cstheme="minorHAnsi"/>
          <w:bCs/>
          <w:sz w:val="24"/>
          <w:szCs w:val="24"/>
        </w:rPr>
        <w:t>This Department for Education (DfE) statutory guidance sets out what organisations and agencies who have functions relating to children must and should do to help, protect and promote the welfare of all children and young people under the age of 18, including unborn children, in England. The 2026 edition replaces Working together to safeguard children 2023.</w:t>
      </w:r>
    </w:p>
    <w:p w14:paraId="2F28AB0C" w14:textId="77777777" w:rsidR="00D6560A" w:rsidRDefault="00D6560A" w:rsidP="006F014E">
      <w:pPr>
        <w:spacing w:after="0" w:line="240" w:lineRule="auto"/>
        <w:jc w:val="both"/>
        <w:rPr>
          <w:rFonts w:asciiTheme="minorHAnsi" w:hAnsiTheme="minorHAnsi" w:cstheme="minorHAnsi"/>
          <w:bCs/>
          <w:sz w:val="24"/>
          <w:szCs w:val="24"/>
        </w:rPr>
      </w:pPr>
    </w:p>
    <w:p w14:paraId="3C76E9A9" w14:textId="7E5E0D01" w:rsidR="00D6560A" w:rsidRDefault="00D6560A" w:rsidP="006F014E">
      <w:pPr>
        <w:spacing w:after="0" w:line="240" w:lineRule="auto"/>
        <w:jc w:val="both"/>
        <w:rPr>
          <w:rFonts w:asciiTheme="minorHAnsi" w:hAnsiTheme="minorHAnsi" w:cstheme="minorHAnsi"/>
          <w:bCs/>
          <w:sz w:val="24"/>
          <w:szCs w:val="24"/>
        </w:rPr>
      </w:pPr>
      <w:r w:rsidRPr="00D6560A">
        <w:rPr>
          <w:rFonts w:asciiTheme="minorHAnsi" w:hAnsiTheme="minorHAnsi" w:cstheme="minorHAnsi"/>
          <w:bCs/>
          <w:sz w:val="24"/>
          <w:szCs w:val="24"/>
        </w:rPr>
        <w:t xml:space="preserve">Alongside the Working </w:t>
      </w:r>
      <w:r>
        <w:rPr>
          <w:rFonts w:asciiTheme="minorHAnsi" w:hAnsiTheme="minorHAnsi" w:cstheme="minorHAnsi"/>
          <w:bCs/>
          <w:sz w:val="24"/>
          <w:szCs w:val="24"/>
        </w:rPr>
        <w:t>T</w:t>
      </w:r>
      <w:r w:rsidRPr="00D6560A">
        <w:rPr>
          <w:rFonts w:asciiTheme="minorHAnsi" w:hAnsiTheme="minorHAnsi" w:cstheme="minorHAnsi"/>
          <w:bCs/>
          <w:sz w:val="24"/>
          <w:szCs w:val="24"/>
        </w:rPr>
        <w:t xml:space="preserve">ogether statutory guidance, the Government updated: </w:t>
      </w:r>
    </w:p>
    <w:p w14:paraId="2E53D4EF" w14:textId="77777777" w:rsidR="00D6560A" w:rsidRDefault="00D6560A" w:rsidP="006F014E">
      <w:pPr>
        <w:spacing w:after="0" w:line="240" w:lineRule="auto"/>
        <w:jc w:val="both"/>
        <w:rPr>
          <w:rFonts w:asciiTheme="minorHAnsi" w:hAnsiTheme="minorHAnsi" w:cstheme="minorHAnsi"/>
          <w:bCs/>
          <w:sz w:val="24"/>
          <w:szCs w:val="24"/>
        </w:rPr>
      </w:pPr>
    </w:p>
    <w:p w14:paraId="141C67EA" w14:textId="49A3D941" w:rsidR="00D6560A" w:rsidRDefault="00D6560A" w:rsidP="00794694">
      <w:pPr>
        <w:pStyle w:val="ListParagraph"/>
        <w:numPr>
          <w:ilvl w:val="0"/>
          <w:numId w:val="1"/>
        </w:numPr>
        <w:spacing w:after="0" w:line="240" w:lineRule="auto"/>
        <w:jc w:val="both"/>
        <w:rPr>
          <w:rFonts w:asciiTheme="minorHAnsi" w:hAnsiTheme="minorHAnsi" w:cstheme="minorHAnsi"/>
          <w:bCs/>
          <w:sz w:val="24"/>
          <w:szCs w:val="24"/>
        </w:rPr>
      </w:pPr>
      <w:r w:rsidRPr="00D6560A">
        <w:rPr>
          <w:rFonts w:asciiTheme="minorHAnsi" w:hAnsiTheme="minorHAnsi" w:cstheme="minorHAnsi"/>
          <w:bCs/>
          <w:sz w:val="24"/>
          <w:szCs w:val="24"/>
        </w:rPr>
        <w:t xml:space="preserve">the </w:t>
      </w:r>
      <w:hyperlink r:id="rId16" w:anchor="factual-changes" w:history="1">
        <w:r w:rsidRPr="00901A9A">
          <w:rPr>
            <w:rStyle w:val="Hyperlink"/>
            <w:rFonts w:asciiTheme="minorHAnsi" w:hAnsiTheme="minorHAnsi" w:cstheme="minorHAnsi"/>
            <w:bCs/>
            <w:sz w:val="24"/>
            <w:szCs w:val="24"/>
          </w:rPr>
          <w:t>Working Together Statutory Framework,</w:t>
        </w:r>
      </w:hyperlink>
      <w:r w:rsidRPr="00D6560A">
        <w:rPr>
          <w:rFonts w:asciiTheme="minorHAnsi" w:hAnsiTheme="minorHAnsi" w:cstheme="minorHAnsi"/>
          <w:bCs/>
          <w:sz w:val="24"/>
          <w:szCs w:val="24"/>
        </w:rPr>
        <w:t xml:space="preserve"> which sets out the legislation relevant to safeguarding </w:t>
      </w:r>
    </w:p>
    <w:p w14:paraId="3BC56365" w14:textId="762D271C" w:rsidR="00D6560A" w:rsidRDefault="00D6560A" w:rsidP="00794694">
      <w:pPr>
        <w:pStyle w:val="ListParagraph"/>
        <w:numPr>
          <w:ilvl w:val="0"/>
          <w:numId w:val="1"/>
        </w:numPr>
        <w:spacing w:after="0" w:line="240" w:lineRule="auto"/>
        <w:jc w:val="both"/>
        <w:rPr>
          <w:rFonts w:asciiTheme="minorHAnsi" w:hAnsiTheme="minorHAnsi" w:cstheme="minorHAnsi"/>
          <w:bCs/>
          <w:sz w:val="24"/>
          <w:szCs w:val="24"/>
        </w:rPr>
      </w:pPr>
      <w:r w:rsidRPr="00D6560A">
        <w:rPr>
          <w:rFonts w:asciiTheme="minorHAnsi" w:hAnsiTheme="minorHAnsi" w:cstheme="minorHAnsi"/>
          <w:bCs/>
          <w:sz w:val="24"/>
          <w:szCs w:val="24"/>
        </w:rPr>
        <w:t xml:space="preserve">the </w:t>
      </w:r>
      <w:hyperlink r:id="rId17" w:history="1">
        <w:r w:rsidRPr="00901A9A">
          <w:rPr>
            <w:rStyle w:val="Hyperlink"/>
            <w:rFonts w:asciiTheme="minorHAnsi" w:hAnsiTheme="minorHAnsi" w:cstheme="minorHAnsi"/>
            <w:bCs/>
            <w:sz w:val="24"/>
            <w:szCs w:val="24"/>
          </w:rPr>
          <w:t>Children’s Social Care National Framework</w:t>
        </w:r>
      </w:hyperlink>
      <w:r w:rsidRPr="00D6560A">
        <w:rPr>
          <w:rFonts w:asciiTheme="minorHAnsi" w:hAnsiTheme="minorHAnsi" w:cstheme="minorHAnsi"/>
          <w:bCs/>
          <w:sz w:val="24"/>
          <w:szCs w:val="24"/>
        </w:rPr>
        <w:t>, which sets out the statutory guidance for those who work in local authority children’s social care</w:t>
      </w:r>
    </w:p>
    <w:p w14:paraId="2479A087" w14:textId="287696C2" w:rsidR="00D6560A" w:rsidRDefault="00D6560A" w:rsidP="00794694">
      <w:pPr>
        <w:pStyle w:val="ListParagraph"/>
        <w:numPr>
          <w:ilvl w:val="0"/>
          <w:numId w:val="1"/>
        </w:numPr>
        <w:spacing w:after="0" w:line="240" w:lineRule="auto"/>
        <w:jc w:val="both"/>
        <w:rPr>
          <w:rFonts w:asciiTheme="minorHAnsi" w:hAnsiTheme="minorHAnsi" w:cstheme="minorHAnsi"/>
          <w:bCs/>
          <w:sz w:val="24"/>
          <w:szCs w:val="24"/>
        </w:rPr>
      </w:pPr>
      <w:r w:rsidRPr="00D6560A">
        <w:rPr>
          <w:rFonts w:asciiTheme="minorHAnsi" w:hAnsiTheme="minorHAnsi" w:cstheme="minorHAnsi"/>
          <w:bCs/>
          <w:sz w:val="24"/>
          <w:szCs w:val="24"/>
        </w:rPr>
        <w:t xml:space="preserve">guidance on </w:t>
      </w:r>
      <w:hyperlink r:id="rId18" w:history="1">
        <w:r w:rsidRPr="00901A9A">
          <w:rPr>
            <w:rStyle w:val="Hyperlink"/>
            <w:rFonts w:asciiTheme="minorHAnsi" w:hAnsiTheme="minorHAnsi" w:cstheme="minorHAnsi"/>
            <w:bCs/>
            <w:sz w:val="24"/>
            <w:szCs w:val="24"/>
          </w:rPr>
          <w:t>Improving</w:t>
        </w:r>
        <w:r w:rsidR="00901A9A" w:rsidRPr="00901A9A">
          <w:rPr>
            <w:rStyle w:val="Hyperlink"/>
            <w:rFonts w:asciiTheme="minorHAnsi" w:hAnsiTheme="minorHAnsi" w:cstheme="minorHAnsi"/>
            <w:bCs/>
            <w:sz w:val="24"/>
            <w:szCs w:val="24"/>
          </w:rPr>
          <w:t xml:space="preserve"> Pra</w:t>
        </w:r>
        <w:r w:rsidRPr="00901A9A">
          <w:rPr>
            <w:rStyle w:val="Hyperlink"/>
            <w:rFonts w:asciiTheme="minorHAnsi" w:hAnsiTheme="minorHAnsi" w:cstheme="minorHAnsi"/>
            <w:bCs/>
            <w:sz w:val="24"/>
            <w:szCs w:val="24"/>
          </w:rPr>
          <w:t>ctice with children, young people and families</w:t>
        </w:r>
      </w:hyperlink>
      <w:r w:rsidRPr="00D6560A">
        <w:rPr>
          <w:rFonts w:asciiTheme="minorHAnsi" w:hAnsiTheme="minorHAnsi" w:cstheme="minorHAnsi"/>
          <w:bCs/>
          <w:sz w:val="24"/>
          <w:szCs w:val="24"/>
        </w:rPr>
        <w:t xml:space="preserve">, which provides advice for local areas on embedding the Working together guidance and the Children’s social </w:t>
      </w:r>
      <w:r w:rsidR="00901A9A">
        <w:rPr>
          <w:rFonts w:asciiTheme="minorHAnsi" w:hAnsiTheme="minorHAnsi" w:cstheme="minorHAnsi"/>
          <w:bCs/>
          <w:sz w:val="24"/>
          <w:szCs w:val="24"/>
        </w:rPr>
        <w:t>C</w:t>
      </w:r>
      <w:r w:rsidRPr="00D6560A">
        <w:rPr>
          <w:rFonts w:asciiTheme="minorHAnsi" w:hAnsiTheme="minorHAnsi" w:cstheme="minorHAnsi"/>
          <w:bCs/>
          <w:sz w:val="24"/>
          <w:szCs w:val="24"/>
        </w:rPr>
        <w:t xml:space="preserve">are </w:t>
      </w:r>
      <w:r w:rsidR="00901A9A">
        <w:rPr>
          <w:rFonts w:asciiTheme="minorHAnsi" w:hAnsiTheme="minorHAnsi" w:cstheme="minorHAnsi"/>
          <w:bCs/>
          <w:sz w:val="24"/>
          <w:szCs w:val="24"/>
        </w:rPr>
        <w:t>N</w:t>
      </w:r>
      <w:r w:rsidRPr="00D6560A">
        <w:rPr>
          <w:rFonts w:asciiTheme="minorHAnsi" w:hAnsiTheme="minorHAnsi" w:cstheme="minorHAnsi"/>
          <w:bCs/>
          <w:sz w:val="24"/>
          <w:szCs w:val="24"/>
        </w:rPr>
        <w:t xml:space="preserve">ational </w:t>
      </w:r>
      <w:r w:rsidR="00901A9A">
        <w:rPr>
          <w:rFonts w:asciiTheme="minorHAnsi" w:hAnsiTheme="minorHAnsi" w:cstheme="minorHAnsi"/>
          <w:bCs/>
          <w:sz w:val="24"/>
          <w:szCs w:val="24"/>
        </w:rPr>
        <w:t>F</w:t>
      </w:r>
      <w:r w:rsidRPr="00D6560A">
        <w:rPr>
          <w:rFonts w:asciiTheme="minorHAnsi" w:hAnsiTheme="minorHAnsi" w:cstheme="minorHAnsi"/>
          <w:bCs/>
          <w:sz w:val="24"/>
          <w:szCs w:val="24"/>
        </w:rPr>
        <w:t>ramework in practice.</w:t>
      </w:r>
    </w:p>
    <w:p w14:paraId="6DE7DA96" w14:textId="77777777" w:rsidR="00901A9A" w:rsidRDefault="00901A9A" w:rsidP="00901A9A">
      <w:pPr>
        <w:spacing w:after="0" w:line="240" w:lineRule="auto"/>
        <w:jc w:val="both"/>
        <w:rPr>
          <w:rFonts w:asciiTheme="minorHAnsi" w:hAnsiTheme="minorHAnsi" w:cstheme="minorHAnsi"/>
          <w:bCs/>
          <w:sz w:val="24"/>
          <w:szCs w:val="24"/>
        </w:rPr>
      </w:pPr>
    </w:p>
    <w:p w14:paraId="404D95D4" w14:textId="59D17A8C" w:rsidR="00901A9A" w:rsidRDefault="00901A9A" w:rsidP="00901A9A">
      <w:pPr>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 xml:space="preserve">Our briefing highlights the key updates introduced by </w:t>
      </w:r>
      <w:hyperlink r:id="rId19" w:history="1">
        <w:r w:rsidRPr="00901A9A">
          <w:rPr>
            <w:rStyle w:val="Hyperlink"/>
            <w:rFonts w:asciiTheme="minorHAnsi" w:hAnsiTheme="minorHAnsi" w:cstheme="minorHAnsi"/>
            <w:bCs/>
            <w:sz w:val="24"/>
            <w:szCs w:val="24"/>
          </w:rPr>
          <w:t>Working Together to Safeguard Children 2026: A guid</w:t>
        </w:r>
        <w:r w:rsidR="00885E51">
          <w:rPr>
            <w:rStyle w:val="Hyperlink"/>
            <w:rFonts w:asciiTheme="minorHAnsi" w:hAnsiTheme="minorHAnsi" w:cstheme="minorHAnsi"/>
            <w:bCs/>
            <w:sz w:val="24"/>
            <w:szCs w:val="24"/>
          </w:rPr>
          <w:t>e</w:t>
        </w:r>
        <w:r w:rsidRPr="00901A9A">
          <w:rPr>
            <w:rStyle w:val="Hyperlink"/>
            <w:rFonts w:asciiTheme="minorHAnsi" w:hAnsiTheme="minorHAnsi" w:cstheme="minorHAnsi"/>
            <w:bCs/>
            <w:sz w:val="24"/>
            <w:szCs w:val="24"/>
          </w:rPr>
          <w:t xml:space="preserve"> to Multi-Agency Working to Help, Protect and Promote the Welfare of Children</w:t>
        </w:r>
      </w:hyperlink>
      <w:r>
        <w:rPr>
          <w:rFonts w:asciiTheme="minorHAnsi" w:hAnsiTheme="minorHAnsi" w:cstheme="minorHAnsi"/>
          <w:bCs/>
          <w:sz w:val="24"/>
          <w:szCs w:val="24"/>
        </w:rPr>
        <w:t xml:space="preserve">, including: </w:t>
      </w:r>
    </w:p>
    <w:p w14:paraId="3F7917A8" w14:textId="77777777" w:rsidR="00901A9A" w:rsidRDefault="00901A9A" w:rsidP="00901A9A">
      <w:pPr>
        <w:spacing w:after="0" w:line="240" w:lineRule="auto"/>
        <w:jc w:val="both"/>
        <w:rPr>
          <w:rFonts w:asciiTheme="minorHAnsi" w:hAnsiTheme="minorHAnsi" w:cstheme="minorHAnsi"/>
          <w:bCs/>
          <w:sz w:val="24"/>
          <w:szCs w:val="24"/>
        </w:rPr>
      </w:pPr>
    </w:p>
    <w:p w14:paraId="4100E853" w14:textId="77777777" w:rsidR="00901A9A" w:rsidRDefault="00901A9A" w:rsidP="00794694">
      <w:pPr>
        <w:pStyle w:val="ListParagraph"/>
        <w:numPr>
          <w:ilvl w:val="0"/>
          <w:numId w:val="2"/>
        </w:numPr>
        <w:spacing w:after="0" w:line="240" w:lineRule="auto"/>
        <w:jc w:val="both"/>
        <w:rPr>
          <w:rFonts w:asciiTheme="minorHAnsi" w:hAnsiTheme="minorHAnsi" w:cstheme="minorHAnsi"/>
          <w:bCs/>
          <w:sz w:val="24"/>
          <w:szCs w:val="24"/>
        </w:rPr>
      </w:pPr>
      <w:r w:rsidRPr="00901A9A">
        <w:rPr>
          <w:rFonts w:asciiTheme="minorHAnsi" w:hAnsiTheme="minorHAnsi" w:cstheme="minorHAnsi"/>
          <w:bCs/>
          <w:sz w:val="24"/>
          <w:szCs w:val="24"/>
        </w:rPr>
        <w:t xml:space="preserve">identifying, understanding and challenging racism and discrimination </w:t>
      </w:r>
    </w:p>
    <w:p w14:paraId="6BAE6BAB" w14:textId="77777777" w:rsidR="00901A9A" w:rsidRDefault="00901A9A" w:rsidP="00794694">
      <w:pPr>
        <w:pStyle w:val="ListParagraph"/>
        <w:numPr>
          <w:ilvl w:val="0"/>
          <w:numId w:val="2"/>
        </w:numPr>
        <w:spacing w:after="0" w:line="240" w:lineRule="auto"/>
        <w:jc w:val="both"/>
        <w:rPr>
          <w:rFonts w:asciiTheme="minorHAnsi" w:hAnsiTheme="minorHAnsi" w:cstheme="minorHAnsi"/>
          <w:bCs/>
          <w:sz w:val="24"/>
          <w:szCs w:val="24"/>
        </w:rPr>
      </w:pPr>
      <w:r w:rsidRPr="00901A9A">
        <w:rPr>
          <w:rFonts w:asciiTheme="minorHAnsi" w:hAnsiTheme="minorHAnsi" w:cstheme="minorHAnsi"/>
          <w:bCs/>
          <w:sz w:val="24"/>
          <w:szCs w:val="24"/>
        </w:rPr>
        <w:t xml:space="preserve">recognising the specific needs and experiences of babies </w:t>
      </w:r>
    </w:p>
    <w:p w14:paraId="4106AC84" w14:textId="77777777" w:rsidR="00901A9A" w:rsidRDefault="00901A9A" w:rsidP="00794694">
      <w:pPr>
        <w:pStyle w:val="ListParagraph"/>
        <w:numPr>
          <w:ilvl w:val="0"/>
          <w:numId w:val="2"/>
        </w:numPr>
        <w:spacing w:after="0" w:line="240" w:lineRule="auto"/>
        <w:jc w:val="both"/>
        <w:rPr>
          <w:rFonts w:asciiTheme="minorHAnsi" w:hAnsiTheme="minorHAnsi" w:cstheme="minorHAnsi"/>
          <w:bCs/>
          <w:sz w:val="24"/>
          <w:szCs w:val="24"/>
        </w:rPr>
      </w:pPr>
      <w:r w:rsidRPr="00901A9A">
        <w:rPr>
          <w:rFonts w:asciiTheme="minorHAnsi" w:hAnsiTheme="minorHAnsi" w:cstheme="minorHAnsi"/>
          <w:bCs/>
          <w:sz w:val="24"/>
          <w:szCs w:val="24"/>
        </w:rPr>
        <w:t xml:space="preserve">understanding the impact of domestic abuse on children and families </w:t>
      </w:r>
    </w:p>
    <w:p w14:paraId="4570FCD3" w14:textId="77777777" w:rsidR="00901A9A" w:rsidRDefault="00901A9A" w:rsidP="00794694">
      <w:pPr>
        <w:pStyle w:val="ListParagraph"/>
        <w:numPr>
          <w:ilvl w:val="0"/>
          <w:numId w:val="2"/>
        </w:numPr>
        <w:spacing w:after="0" w:line="240" w:lineRule="auto"/>
        <w:jc w:val="both"/>
        <w:rPr>
          <w:rFonts w:asciiTheme="minorHAnsi" w:hAnsiTheme="minorHAnsi" w:cstheme="minorHAnsi"/>
          <w:bCs/>
          <w:sz w:val="24"/>
          <w:szCs w:val="24"/>
        </w:rPr>
      </w:pPr>
      <w:r w:rsidRPr="00901A9A">
        <w:rPr>
          <w:rFonts w:asciiTheme="minorHAnsi" w:hAnsiTheme="minorHAnsi" w:cstheme="minorHAnsi"/>
          <w:bCs/>
          <w:sz w:val="24"/>
          <w:szCs w:val="24"/>
        </w:rPr>
        <w:t xml:space="preserve">consideration of children experiencing simultaneous harms or multiple harms </w:t>
      </w:r>
    </w:p>
    <w:p w14:paraId="06271AFA" w14:textId="77777777" w:rsidR="00901A9A" w:rsidRDefault="00901A9A" w:rsidP="00794694">
      <w:pPr>
        <w:pStyle w:val="ListParagraph"/>
        <w:numPr>
          <w:ilvl w:val="0"/>
          <w:numId w:val="2"/>
        </w:numPr>
        <w:spacing w:after="0" w:line="240" w:lineRule="auto"/>
        <w:jc w:val="both"/>
        <w:rPr>
          <w:rFonts w:asciiTheme="minorHAnsi" w:hAnsiTheme="minorHAnsi" w:cstheme="minorHAnsi"/>
          <w:bCs/>
          <w:sz w:val="24"/>
          <w:szCs w:val="24"/>
        </w:rPr>
      </w:pPr>
      <w:r w:rsidRPr="00901A9A">
        <w:rPr>
          <w:rFonts w:asciiTheme="minorHAnsi" w:hAnsiTheme="minorHAnsi" w:cstheme="minorHAnsi"/>
          <w:bCs/>
          <w:sz w:val="24"/>
          <w:szCs w:val="24"/>
        </w:rPr>
        <w:t xml:space="preserve">strengthened inclusion of children in care </w:t>
      </w:r>
    </w:p>
    <w:p w14:paraId="00C58723" w14:textId="2D3CE7BE" w:rsidR="00901A9A" w:rsidRDefault="00901A9A" w:rsidP="00794694">
      <w:pPr>
        <w:pStyle w:val="ListParagraph"/>
        <w:numPr>
          <w:ilvl w:val="0"/>
          <w:numId w:val="2"/>
        </w:numPr>
        <w:spacing w:after="0" w:line="240" w:lineRule="auto"/>
        <w:jc w:val="both"/>
        <w:rPr>
          <w:rFonts w:asciiTheme="minorHAnsi" w:hAnsiTheme="minorHAnsi" w:cstheme="minorHAnsi"/>
          <w:bCs/>
          <w:sz w:val="24"/>
          <w:szCs w:val="24"/>
        </w:rPr>
      </w:pPr>
      <w:r w:rsidRPr="00901A9A">
        <w:rPr>
          <w:rFonts w:asciiTheme="minorHAnsi" w:hAnsiTheme="minorHAnsi" w:cstheme="minorHAnsi"/>
          <w:bCs/>
          <w:sz w:val="24"/>
          <w:szCs w:val="24"/>
        </w:rPr>
        <w:t>the link between online harm and harm experienced in person</w:t>
      </w:r>
    </w:p>
    <w:p w14:paraId="6B3E2C8E" w14:textId="77777777" w:rsidR="00901A9A" w:rsidRDefault="00901A9A" w:rsidP="00901A9A">
      <w:pPr>
        <w:spacing w:after="0" w:line="240" w:lineRule="auto"/>
        <w:jc w:val="both"/>
        <w:rPr>
          <w:rFonts w:asciiTheme="minorHAnsi" w:hAnsiTheme="minorHAnsi" w:cstheme="minorHAnsi"/>
          <w:bCs/>
          <w:sz w:val="24"/>
          <w:szCs w:val="24"/>
        </w:rPr>
      </w:pPr>
    </w:p>
    <w:p w14:paraId="307A2D06" w14:textId="0DA372DD" w:rsidR="00901A9A" w:rsidRPr="00A87E60" w:rsidRDefault="00901A9A" w:rsidP="00901A9A">
      <w:pPr>
        <w:spacing w:after="0" w:line="240" w:lineRule="auto"/>
        <w:jc w:val="both"/>
        <w:rPr>
          <w:rFonts w:asciiTheme="minorHAnsi" w:hAnsiTheme="minorHAnsi" w:cstheme="minorHAnsi"/>
          <w:b/>
          <w:color w:val="2F2F83"/>
          <w:sz w:val="36"/>
          <w:szCs w:val="36"/>
        </w:rPr>
      </w:pPr>
      <w:r w:rsidRPr="00A87E60">
        <w:rPr>
          <w:rFonts w:asciiTheme="minorHAnsi" w:hAnsiTheme="minorHAnsi" w:cstheme="minorHAnsi"/>
          <w:b/>
          <w:color w:val="2F2F83"/>
          <w:sz w:val="36"/>
          <w:szCs w:val="36"/>
        </w:rPr>
        <w:t>Key changes/additions to Working Together Guidance</w:t>
      </w:r>
    </w:p>
    <w:p w14:paraId="39D1714B" w14:textId="77777777" w:rsidR="00901A9A" w:rsidRDefault="00901A9A" w:rsidP="00901A9A">
      <w:pPr>
        <w:spacing w:after="0" w:line="240" w:lineRule="auto"/>
        <w:jc w:val="both"/>
        <w:rPr>
          <w:rFonts w:asciiTheme="minorHAnsi" w:hAnsiTheme="minorHAnsi" w:cstheme="minorHAnsi"/>
          <w:bCs/>
          <w:sz w:val="24"/>
          <w:szCs w:val="24"/>
        </w:rPr>
      </w:pPr>
    </w:p>
    <w:p w14:paraId="14DE7028" w14:textId="60A12DA9" w:rsidR="00901A9A" w:rsidRPr="002C493E" w:rsidRDefault="00901A9A" w:rsidP="00901A9A">
      <w:pPr>
        <w:spacing w:after="0" w:line="240" w:lineRule="auto"/>
        <w:jc w:val="both"/>
        <w:rPr>
          <w:rFonts w:asciiTheme="minorHAnsi" w:hAnsiTheme="minorHAnsi" w:cstheme="minorHAnsi"/>
          <w:b/>
          <w:color w:val="2F2F83"/>
          <w:sz w:val="32"/>
          <w:szCs w:val="32"/>
        </w:rPr>
      </w:pPr>
      <w:r w:rsidRPr="002C493E">
        <w:rPr>
          <w:rFonts w:asciiTheme="minorHAnsi" w:hAnsiTheme="minorHAnsi" w:cstheme="minorHAnsi"/>
          <w:b/>
          <w:color w:val="2F2F83"/>
          <w:sz w:val="32"/>
          <w:szCs w:val="32"/>
        </w:rPr>
        <w:t>Chapter 1: A Shared Responsibility</w:t>
      </w:r>
    </w:p>
    <w:p w14:paraId="171067CD" w14:textId="77777777" w:rsidR="00901A9A" w:rsidRDefault="00901A9A" w:rsidP="00901A9A">
      <w:pPr>
        <w:spacing w:after="0" w:line="240" w:lineRule="auto"/>
        <w:jc w:val="both"/>
        <w:rPr>
          <w:rFonts w:asciiTheme="minorHAnsi" w:hAnsiTheme="minorHAnsi" w:cstheme="minorHAnsi"/>
          <w:bCs/>
          <w:sz w:val="24"/>
          <w:szCs w:val="24"/>
        </w:rPr>
      </w:pPr>
    </w:p>
    <w:p w14:paraId="53CB718E" w14:textId="7A6B275E" w:rsidR="00901A9A" w:rsidRDefault="00901A9A" w:rsidP="00901A9A">
      <w:pPr>
        <w:spacing w:after="0" w:line="240" w:lineRule="auto"/>
        <w:rPr>
          <w:rFonts w:asciiTheme="minorHAnsi" w:hAnsiTheme="minorHAnsi" w:cstheme="minorHAnsi"/>
          <w:bCs/>
          <w:sz w:val="24"/>
          <w:szCs w:val="24"/>
        </w:rPr>
      </w:pPr>
      <w:r w:rsidRPr="00901A9A">
        <w:rPr>
          <w:rFonts w:asciiTheme="minorHAnsi" w:hAnsiTheme="minorHAnsi" w:cstheme="minorHAnsi"/>
          <w:bCs/>
          <w:sz w:val="24"/>
          <w:szCs w:val="24"/>
        </w:rPr>
        <w:t>This chapter highlights how positive outcomes for children depend on strong multi</w:t>
      </w:r>
      <w:r w:rsidR="00824E1C">
        <w:rPr>
          <w:rFonts w:asciiTheme="minorHAnsi" w:hAnsiTheme="minorHAnsi" w:cstheme="minorHAnsi"/>
          <w:bCs/>
          <w:sz w:val="24"/>
          <w:szCs w:val="24"/>
        </w:rPr>
        <w:t>-</w:t>
      </w:r>
      <w:r w:rsidRPr="00901A9A">
        <w:rPr>
          <w:rFonts w:asciiTheme="minorHAnsi" w:hAnsiTheme="minorHAnsi" w:cstheme="minorHAnsi"/>
          <w:bCs/>
          <w:sz w:val="24"/>
          <w:szCs w:val="24"/>
        </w:rPr>
        <w:t>agency working and good relationships between professionals and families.</w:t>
      </w:r>
    </w:p>
    <w:p w14:paraId="7FB451FB" w14:textId="77777777" w:rsidR="00901A9A" w:rsidRPr="00901A9A" w:rsidRDefault="00901A9A" w:rsidP="00901A9A">
      <w:pPr>
        <w:spacing w:after="0" w:line="240" w:lineRule="auto"/>
        <w:rPr>
          <w:rFonts w:asciiTheme="minorHAnsi" w:hAnsiTheme="minorHAnsi" w:cstheme="minorHAnsi"/>
          <w:bCs/>
          <w:sz w:val="24"/>
          <w:szCs w:val="24"/>
        </w:rPr>
      </w:pPr>
    </w:p>
    <w:p w14:paraId="3ED026DC" w14:textId="4A7B5E61" w:rsidR="00901A9A" w:rsidRDefault="00901A9A" w:rsidP="00901A9A">
      <w:pPr>
        <w:spacing w:after="0" w:line="240" w:lineRule="auto"/>
        <w:rPr>
          <w:rFonts w:asciiTheme="minorHAnsi" w:hAnsiTheme="minorHAnsi" w:cstheme="minorHAnsi"/>
          <w:bCs/>
          <w:sz w:val="24"/>
          <w:szCs w:val="24"/>
        </w:rPr>
      </w:pPr>
      <w:r w:rsidRPr="00901A9A">
        <w:rPr>
          <w:rFonts w:asciiTheme="minorHAnsi" w:hAnsiTheme="minorHAnsi" w:cstheme="minorHAnsi"/>
          <w:bCs/>
          <w:sz w:val="24"/>
          <w:szCs w:val="24"/>
        </w:rPr>
        <w:t>It adds information on the importance of agencies actively seeking to address discrimination and inequality experienced by families, as well as the need for leaders to create inclusive and anti-discriminatory cultures.</w:t>
      </w:r>
    </w:p>
    <w:p w14:paraId="6F17FA9C" w14:textId="640EB08B" w:rsidR="00901A9A" w:rsidRDefault="00901A9A" w:rsidP="00901A9A">
      <w:pPr>
        <w:spacing w:after="0" w:line="240" w:lineRule="auto"/>
        <w:rPr>
          <w:rFonts w:asciiTheme="minorHAnsi" w:hAnsiTheme="minorHAnsi" w:cstheme="minorHAnsi"/>
          <w:bCs/>
          <w:sz w:val="24"/>
          <w:szCs w:val="24"/>
        </w:rPr>
      </w:pPr>
    </w:p>
    <w:p w14:paraId="59795EE8" w14:textId="1A5EC717" w:rsidR="00901A9A" w:rsidRDefault="00901A9A" w:rsidP="00901A9A">
      <w:pPr>
        <w:spacing w:after="0" w:line="240" w:lineRule="auto"/>
        <w:rPr>
          <w:rFonts w:asciiTheme="minorHAnsi" w:hAnsiTheme="minorHAnsi" w:cstheme="minorHAnsi"/>
          <w:bCs/>
          <w:sz w:val="24"/>
          <w:szCs w:val="24"/>
        </w:rPr>
      </w:pPr>
      <w:r w:rsidRPr="00901A9A">
        <w:rPr>
          <w:rFonts w:asciiTheme="minorHAnsi" w:hAnsiTheme="minorHAnsi" w:cstheme="minorHAnsi"/>
          <w:b/>
          <w:sz w:val="24"/>
          <w:szCs w:val="24"/>
        </w:rPr>
        <w:t>Information Sharing</w:t>
      </w:r>
    </w:p>
    <w:p w14:paraId="53864D7D" w14:textId="0F089749" w:rsidR="00901A9A" w:rsidRDefault="00901A9A" w:rsidP="00901A9A">
      <w:pPr>
        <w:spacing w:after="0" w:line="240" w:lineRule="auto"/>
        <w:rPr>
          <w:rFonts w:asciiTheme="minorHAnsi" w:hAnsiTheme="minorHAnsi" w:cstheme="minorHAnsi"/>
          <w:bCs/>
          <w:sz w:val="24"/>
          <w:szCs w:val="24"/>
        </w:rPr>
      </w:pPr>
      <w:r w:rsidRPr="00901A9A">
        <w:rPr>
          <w:rFonts w:asciiTheme="minorHAnsi" w:hAnsiTheme="minorHAnsi" w:cstheme="minorHAnsi"/>
          <w:bCs/>
          <w:sz w:val="24"/>
          <w:szCs w:val="24"/>
        </w:rPr>
        <w:t xml:space="preserve">This section references the </w:t>
      </w:r>
      <w:hyperlink r:id="rId20" w:history="1">
        <w:r w:rsidRPr="00901A9A">
          <w:rPr>
            <w:rStyle w:val="Hyperlink"/>
            <w:rFonts w:asciiTheme="minorHAnsi" w:hAnsiTheme="minorHAnsi" w:cstheme="minorHAnsi"/>
            <w:bCs/>
            <w:sz w:val="24"/>
            <w:szCs w:val="24"/>
          </w:rPr>
          <w:t>non-statutory information sharing guidance</w:t>
        </w:r>
      </w:hyperlink>
      <w:r w:rsidRPr="00901A9A">
        <w:rPr>
          <w:rFonts w:asciiTheme="minorHAnsi" w:hAnsiTheme="minorHAnsi" w:cstheme="minorHAnsi"/>
          <w:bCs/>
          <w:sz w:val="24"/>
          <w:szCs w:val="24"/>
        </w:rPr>
        <w:t>, which provides advice on the legal framework around sharing personal information and how the framework supports information sharing to safeguard children.</w:t>
      </w:r>
    </w:p>
    <w:p w14:paraId="4573B472" w14:textId="77777777" w:rsidR="00824E1C" w:rsidRPr="00901A9A" w:rsidRDefault="00824E1C" w:rsidP="00901A9A">
      <w:pPr>
        <w:spacing w:after="0" w:line="240" w:lineRule="auto"/>
        <w:rPr>
          <w:rFonts w:asciiTheme="minorHAnsi" w:hAnsiTheme="minorHAnsi" w:cstheme="minorHAnsi"/>
          <w:bCs/>
          <w:sz w:val="24"/>
          <w:szCs w:val="24"/>
        </w:rPr>
      </w:pPr>
    </w:p>
    <w:p w14:paraId="625797B0" w14:textId="1B997679" w:rsidR="00901A9A" w:rsidRDefault="00901A9A" w:rsidP="00901A9A">
      <w:pPr>
        <w:spacing w:after="0" w:line="240" w:lineRule="auto"/>
        <w:rPr>
          <w:rFonts w:asciiTheme="minorHAnsi" w:hAnsiTheme="minorHAnsi" w:cstheme="minorHAnsi"/>
          <w:bCs/>
          <w:sz w:val="24"/>
          <w:szCs w:val="24"/>
        </w:rPr>
      </w:pPr>
      <w:r w:rsidRPr="00901A9A">
        <w:rPr>
          <w:rFonts w:asciiTheme="minorHAnsi" w:hAnsiTheme="minorHAnsi" w:cstheme="minorHAnsi"/>
          <w:bCs/>
          <w:sz w:val="24"/>
          <w:szCs w:val="24"/>
        </w:rPr>
        <w:t xml:space="preserve">It also includes information around when a person can ask for their personal data to be deleted under </w:t>
      </w:r>
      <w:hyperlink r:id="rId21" w:history="1">
        <w:r w:rsidRPr="00901A9A">
          <w:rPr>
            <w:rStyle w:val="Hyperlink"/>
            <w:rFonts w:asciiTheme="minorHAnsi" w:hAnsiTheme="minorHAnsi" w:cstheme="minorHAnsi"/>
            <w:bCs/>
            <w:sz w:val="24"/>
            <w:szCs w:val="24"/>
          </w:rPr>
          <w:t>Article 17 of the UK General Data Protection Regulation (GDPR).</w:t>
        </w:r>
      </w:hyperlink>
    </w:p>
    <w:p w14:paraId="337E873C" w14:textId="77777777" w:rsidR="00901A9A" w:rsidRDefault="00901A9A" w:rsidP="00901A9A">
      <w:pPr>
        <w:spacing w:after="0" w:line="240" w:lineRule="auto"/>
        <w:rPr>
          <w:rFonts w:asciiTheme="minorHAnsi" w:hAnsiTheme="minorHAnsi" w:cstheme="minorHAnsi"/>
          <w:bCs/>
          <w:sz w:val="24"/>
          <w:szCs w:val="24"/>
        </w:rPr>
      </w:pPr>
    </w:p>
    <w:p w14:paraId="325F243C" w14:textId="77777777" w:rsidR="00901A9A" w:rsidRPr="002C493E" w:rsidRDefault="00901A9A" w:rsidP="00901A9A">
      <w:pPr>
        <w:spacing w:after="0" w:line="240" w:lineRule="auto"/>
        <w:rPr>
          <w:rFonts w:asciiTheme="minorHAnsi" w:hAnsiTheme="minorHAnsi" w:cstheme="minorHAnsi"/>
          <w:b/>
          <w:bCs/>
          <w:color w:val="2F2F83"/>
          <w:sz w:val="32"/>
          <w:szCs w:val="32"/>
        </w:rPr>
      </w:pPr>
      <w:r w:rsidRPr="00901A9A">
        <w:rPr>
          <w:rFonts w:asciiTheme="minorHAnsi" w:hAnsiTheme="minorHAnsi" w:cstheme="minorHAnsi"/>
          <w:b/>
          <w:bCs/>
          <w:color w:val="2F2F83"/>
          <w:sz w:val="32"/>
          <w:szCs w:val="32"/>
        </w:rPr>
        <w:t>Chapter 2: Multi-Agency Safeguarding Arrangements (MASA)</w:t>
      </w:r>
    </w:p>
    <w:p w14:paraId="4DBDCB80" w14:textId="77777777" w:rsidR="00901A9A" w:rsidRDefault="00901A9A" w:rsidP="00901A9A">
      <w:pPr>
        <w:spacing w:after="0" w:line="240" w:lineRule="auto"/>
        <w:rPr>
          <w:rFonts w:asciiTheme="minorHAnsi" w:hAnsiTheme="minorHAnsi" w:cstheme="minorHAnsi"/>
          <w:b/>
          <w:bCs/>
          <w:color w:val="2F2F83"/>
          <w:sz w:val="24"/>
          <w:szCs w:val="24"/>
        </w:rPr>
      </w:pPr>
    </w:p>
    <w:p w14:paraId="4D279874" w14:textId="6962D0F4"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The chapter clarifies that collaborative leadership and timely decision-making are needed for effective multi-agency working and addressing system issues.</w:t>
      </w:r>
    </w:p>
    <w:p w14:paraId="1D31FE71" w14:textId="77777777" w:rsidR="00901A9A" w:rsidRPr="00901A9A" w:rsidRDefault="00901A9A" w:rsidP="00901A9A">
      <w:pPr>
        <w:spacing w:after="0" w:line="240" w:lineRule="auto"/>
        <w:rPr>
          <w:rFonts w:asciiTheme="minorHAnsi" w:hAnsiTheme="minorHAnsi" w:cstheme="minorHAnsi"/>
          <w:sz w:val="24"/>
          <w:szCs w:val="24"/>
        </w:rPr>
      </w:pPr>
    </w:p>
    <w:p w14:paraId="33EABB5E" w14:textId="2A5F0565" w:rsidR="00901A9A" w:rsidRPr="00901A9A" w:rsidRDefault="00901A9A" w:rsidP="00901A9A">
      <w:pPr>
        <w:spacing w:after="0" w:line="240" w:lineRule="auto"/>
        <w:rPr>
          <w:rFonts w:asciiTheme="minorHAnsi" w:hAnsiTheme="minorHAnsi" w:cstheme="minorHAnsi"/>
          <w:b/>
          <w:bCs/>
          <w:sz w:val="24"/>
          <w:szCs w:val="24"/>
        </w:rPr>
      </w:pPr>
      <w:r w:rsidRPr="00901A9A">
        <w:rPr>
          <w:rFonts w:asciiTheme="minorHAnsi" w:hAnsiTheme="minorHAnsi" w:cstheme="minorHAnsi"/>
          <w:b/>
          <w:bCs/>
          <w:sz w:val="24"/>
          <w:szCs w:val="24"/>
        </w:rPr>
        <w:t>Accountability and inspections</w:t>
      </w:r>
    </w:p>
    <w:p w14:paraId="29EAAE19" w14:textId="35FC5AF3"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 xml:space="preserve">This section highlights that agency accountability is addressed through </w:t>
      </w:r>
      <w:proofErr w:type="gramStart"/>
      <w:r w:rsidRPr="00901A9A">
        <w:rPr>
          <w:rFonts w:asciiTheme="minorHAnsi" w:hAnsiTheme="minorHAnsi" w:cstheme="minorHAnsi"/>
          <w:sz w:val="24"/>
          <w:szCs w:val="24"/>
        </w:rPr>
        <w:t>a number of</w:t>
      </w:r>
      <w:proofErr w:type="gramEnd"/>
      <w:r w:rsidRPr="00901A9A">
        <w:rPr>
          <w:rFonts w:asciiTheme="minorHAnsi" w:hAnsiTheme="minorHAnsi" w:cstheme="minorHAnsi"/>
          <w:sz w:val="24"/>
          <w:szCs w:val="24"/>
        </w:rPr>
        <w:t xml:space="preserve"> mechanisms, including regulatory inspections, independent scrutiny and safeguarding partner reporting.</w:t>
      </w:r>
    </w:p>
    <w:p w14:paraId="076FA5FC" w14:textId="77777777" w:rsidR="00901A9A" w:rsidRPr="00901A9A" w:rsidRDefault="00901A9A" w:rsidP="00901A9A">
      <w:pPr>
        <w:spacing w:after="0" w:line="240" w:lineRule="auto"/>
        <w:rPr>
          <w:rFonts w:asciiTheme="minorHAnsi" w:hAnsiTheme="minorHAnsi" w:cstheme="minorHAnsi"/>
          <w:sz w:val="24"/>
          <w:szCs w:val="24"/>
        </w:rPr>
      </w:pPr>
    </w:p>
    <w:p w14:paraId="2B25BD64" w14:textId="4E16D173"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It also outlines how safeguarding partners are inspected at a single agency level by their relevant inspectorates. These inspectorates, along with His Majesty’s Inspectorate (HMI) of Probation, also jointly inspect and report on the impact of local multi-agency safeguarding arrangements through the joint targe</w:t>
      </w:r>
      <w:r w:rsidR="00824E1C">
        <w:rPr>
          <w:rFonts w:asciiTheme="minorHAnsi" w:hAnsiTheme="minorHAnsi" w:cstheme="minorHAnsi"/>
          <w:sz w:val="24"/>
          <w:szCs w:val="24"/>
        </w:rPr>
        <w:t>t</w:t>
      </w:r>
      <w:r w:rsidRPr="00901A9A">
        <w:rPr>
          <w:rFonts w:asciiTheme="minorHAnsi" w:hAnsiTheme="minorHAnsi" w:cstheme="minorHAnsi"/>
          <w:sz w:val="24"/>
          <w:szCs w:val="24"/>
        </w:rPr>
        <w:t>ed area inspection (JTAI) programme.</w:t>
      </w:r>
    </w:p>
    <w:p w14:paraId="567597A5" w14:textId="77777777" w:rsidR="00901A9A" w:rsidRDefault="00901A9A" w:rsidP="00901A9A">
      <w:pPr>
        <w:spacing w:after="0" w:line="240" w:lineRule="auto"/>
        <w:rPr>
          <w:rFonts w:asciiTheme="minorHAnsi" w:hAnsiTheme="minorHAnsi" w:cstheme="minorHAnsi"/>
          <w:sz w:val="24"/>
          <w:szCs w:val="24"/>
        </w:rPr>
      </w:pPr>
    </w:p>
    <w:p w14:paraId="43BCA245" w14:textId="77777777" w:rsidR="00901A9A" w:rsidRPr="00901A9A" w:rsidRDefault="00901A9A" w:rsidP="00901A9A">
      <w:pPr>
        <w:spacing w:after="0" w:line="240" w:lineRule="auto"/>
        <w:rPr>
          <w:rFonts w:asciiTheme="minorHAnsi" w:hAnsiTheme="minorHAnsi" w:cstheme="minorHAnsi"/>
          <w:b/>
          <w:bCs/>
          <w:color w:val="2F2F83"/>
          <w:sz w:val="32"/>
          <w:szCs w:val="32"/>
        </w:rPr>
      </w:pPr>
      <w:r w:rsidRPr="00901A9A">
        <w:rPr>
          <w:rFonts w:asciiTheme="minorHAnsi" w:hAnsiTheme="minorHAnsi" w:cstheme="minorHAnsi"/>
          <w:b/>
          <w:bCs/>
          <w:color w:val="2F2F83"/>
          <w:sz w:val="32"/>
          <w:szCs w:val="32"/>
        </w:rPr>
        <w:t>Chapter 3: Providing Help, Support and Protection</w:t>
      </w:r>
    </w:p>
    <w:p w14:paraId="6BC74E68" w14:textId="77777777" w:rsidR="00901A9A" w:rsidRDefault="00901A9A" w:rsidP="00901A9A">
      <w:pPr>
        <w:spacing w:after="0" w:line="240" w:lineRule="auto"/>
        <w:rPr>
          <w:rFonts w:asciiTheme="minorHAnsi" w:hAnsiTheme="minorHAnsi" w:cstheme="minorHAnsi"/>
          <w:sz w:val="24"/>
          <w:szCs w:val="24"/>
        </w:rPr>
      </w:pPr>
    </w:p>
    <w:p w14:paraId="67D60765" w14:textId="77777777"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This chapter is split into four sections:</w:t>
      </w:r>
    </w:p>
    <w:p w14:paraId="04F17235" w14:textId="77777777" w:rsidR="00901A9A" w:rsidRPr="00901A9A" w:rsidRDefault="00901A9A" w:rsidP="00901A9A">
      <w:pPr>
        <w:spacing w:after="0" w:line="240" w:lineRule="auto"/>
        <w:rPr>
          <w:rFonts w:asciiTheme="minorHAnsi" w:hAnsiTheme="minorHAnsi" w:cstheme="minorHAnsi"/>
          <w:sz w:val="24"/>
          <w:szCs w:val="24"/>
        </w:rPr>
      </w:pPr>
    </w:p>
    <w:p w14:paraId="18E69BB0" w14:textId="77777777" w:rsidR="00901A9A" w:rsidRPr="00901A9A" w:rsidRDefault="00901A9A" w:rsidP="00794694">
      <w:pPr>
        <w:numPr>
          <w:ilvl w:val="0"/>
          <w:numId w:val="3"/>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universal services and community-based early help</w:t>
      </w:r>
    </w:p>
    <w:p w14:paraId="61EF7B4A" w14:textId="77777777" w:rsidR="00901A9A" w:rsidRPr="00901A9A" w:rsidRDefault="00901A9A" w:rsidP="00794694">
      <w:pPr>
        <w:numPr>
          <w:ilvl w:val="0"/>
          <w:numId w:val="3"/>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a new section on Family help</w:t>
      </w:r>
    </w:p>
    <w:p w14:paraId="3B59A33E" w14:textId="77777777" w:rsidR="00901A9A" w:rsidRPr="00901A9A" w:rsidRDefault="00901A9A" w:rsidP="00794694">
      <w:pPr>
        <w:numPr>
          <w:ilvl w:val="0"/>
          <w:numId w:val="3"/>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safeguarding and promoting the welfare of children</w:t>
      </w:r>
    </w:p>
    <w:p w14:paraId="78D867CC" w14:textId="77777777" w:rsidR="00901A9A" w:rsidRPr="00901A9A" w:rsidRDefault="00901A9A" w:rsidP="00794694">
      <w:pPr>
        <w:numPr>
          <w:ilvl w:val="0"/>
          <w:numId w:val="3"/>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multi-agency child protection</w:t>
      </w:r>
    </w:p>
    <w:p w14:paraId="3529D1AC" w14:textId="77777777" w:rsidR="00901A9A" w:rsidRDefault="00901A9A" w:rsidP="00901A9A">
      <w:pPr>
        <w:spacing w:after="0" w:line="240" w:lineRule="auto"/>
        <w:rPr>
          <w:rFonts w:asciiTheme="minorHAnsi" w:hAnsiTheme="minorHAnsi" w:cstheme="minorHAnsi"/>
          <w:sz w:val="24"/>
          <w:szCs w:val="24"/>
        </w:rPr>
      </w:pPr>
    </w:p>
    <w:p w14:paraId="3EC7490D" w14:textId="02E68EA3"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Family help is the system of non-statutory and statutory multi-agency help, support and protection that should respond flexibly and wrap support around families at the point of need. It aims to improve outcomes for children by understanding and responding to their needs and to the circumstances of their family as early as possible.</w:t>
      </w:r>
    </w:p>
    <w:p w14:paraId="253F27CC" w14:textId="77777777" w:rsidR="00824E1C" w:rsidRDefault="00824E1C" w:rsidP="00901A9A">
      <w:pPr>
        <w:spacing w:after="0" w:line="240" w:lineRule="auto"/>
        <w:rPr>
          <w:rFonts w:asciiTheme="minorHAnsi" w:hAnsiTheme="minorHAnsi" w:cstheme="minorHAnsi"/>
          <w:sz w:val="24"/>
          <w:szCs w:val="24"/>
        </w:rPr>
      </w:pPr>
    </w:p>
    <w:p w14:paraId="2F10FD90" w14:textId="77777777" w:rsidR="00901A9A" w:rsidRPr="00A87E60" w:rsidRDefault="00901A9A" w:rsidP="00901A9A">
      <w:pPr>
        <w:spacing w:after="0" w:line="240" w:lineRule="auto"/>
        <w:rPr>
          <w:rFonts w:asciiTheme="minorHAnsi" w:hAnsiTheme="minorHAnsi" w:cstheme="minorHAnsi"/>
          <w:b/>
          <w:bCs/>
          <w:sz w:val="28"/>
          <w:szCs w:val="28"/>
        </w:rPr>
      </w:pPr>
      <w:r w:rsidRPr="00901A9A">
        <w:rPr>
          <w:rFonts w:asciiTheme="minorHAnsi" w:hAnsiTheme="minorHAnsi" w:cstheme="minorHAnsi"/>
          <w:b/>
          <w:bCs/>
          <w:sz w:val="28"/>
          <w:szCs w:val="28"/>
        </w:rPr>
        <w:t>Section 1: Universal Services and Community-Based Early Help</w:t>
      </w:r>
    </w:p>
    <w:p w14:paraId="06533512" w14:textId="77777777" w:rsidR="00901A9A" w:rsidRPr="00901A9A" w:rsidRDefault="00901A9A" w:rsidP="00901A9A">
      <w:pPr>
        <w:spacing w:after="0" w:line="240" w:lineRule="auto"/>
        <w:rPr>
          <w:rFonts w:asciiTheme="minorHAnsi" w:hAnsiTheme="minorHAnsi" w:cstheme="minorHAnsi"/>
          <w:b/>
          <w:bCs/>
          <w:sz w:val="24"/>
          <w:szCs w:val="24"/>
        </w:rPr>
      </w:pPr>
    </w:p>
    <w:p w14:paraId="39DC3C8D" w14:textId="6ACE56D7"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Early help is distinct from Family help, which involves more formal arrangements coordinated by local authorities, where a plan is in place and a lead practitioner appointed. Universal and community-based early help services can include support delivered through:</w:t>
      </w:r>
    </w:p>
    <w:p w14:paraId="294D757B" w14:textId="77777777" w:rsidR="00901A9A" w:rsidRPr="00901A9A" w:rsidRDefault="00901A9A" w:rsidP="00901A9A">
      <w:pPr>
        <w:spacing w:after="0" w:line="240" w:lineRule="auto"/>
        <w:rPr>
          <w:rFonts w:asciiTheme="minorHAnsi" w:hAnsiTheme="minorHAnsi" w:cstheme="minorHAnsi"/>
          <w:sz w:val="24"/>
          <w:szCs w:val="24"/>
        </w:rPr>
      </w:pPr>
    </w:p>
    <w:p w14:paraId="510BD2C0" w14:textId="77777777" w:rsidR="00901A9A" w:rsidRPr="00901A9A" w:rsidRDefault="00901A9A" w:rsidP="00794694">
      <w:pPr>
        <w:numPr>
          <w:ilvl w:val="0"/>
          <w:numId w:val="4"/>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Best Start Family Hubs</w:t>
      </w:r>
    </w:p>
    <w:p w14:paraId="4DA0EE4F" w14:textId="77777777" w:rsidR="00901A9A" w:rsidRPr="00901A9A" w:rsidRDefault="00901A9A" w:rsidP="00794694">
      <w:pPr>
        <w:numPr>
          <w:ilvl w:val="0"/>
          <w:numId w:val="4"/>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youth services</w:t>
      </w:r>
    </w:p>
    <w:p w14:paraId="31E32F62" w14:textId="77777777" w:rsidR="00901A9A" w:rsidRPr="00901A9A" w:rsidRDefault="00901A9A" w:rsidP="00794694">
      <w:pPr>
        <w:numPr>
          <w:ilvl w:val="0"/>
          <w:numId w:val="4"/>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youth offending teams</w:t>
      </w:r>
    </w:p>
    <w:p w14:paraId="739D7E8B" w14:textId="77777777" w:rsidR="00901A9A" w:rsidRPr="00901A9A" w:rsidRDefault="00901A9A" w:rsidP="00794694">
      <w:pPr>
        <w:numPr>
          <w:ilvl w:val="0"/>
          <w:numId w:val="4"/>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after school clubs</w:t>
      </w:r>
    </w:p>
    <w:p w14:paraId="7C0C8052" w14:textId="1BA0B478" w:rsidR="00901A9A" w:rsidRDefault="00901A9A" w:rsidP="00794694">
      <w:pPr>
        <w:numPr>
          <w:ilvl w:val="0"/>
          <w:numId w:val="4"/>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housing provision</w:t>
      </w:r>
    </w:p>
    <w:p w14:paraId="298A79CF" w14:textId="77777777" w:rsidR="00901A9A" w:rsidRPr="00901A9A" w:rsidRDefault="00901A9A" w:rsidP="00901A9A">
      <w:pPr>
        <w:spacing w:after="0" w:line="240" w:lineRule="auto"/>
        <w:ind w:left="360"/>
        <w:rPr>
          <w:rFonts w:asciiTheme="minorHAnsi" w:hAnsiTheme="minorHAnsi" w:cstheme="minorHAnsi"/>
          <w:sz w:val="24"/>
          <w:szCs w:val="24"/>
        </w:rPr>
      </w:pPr>
    </w:p>
    <w:p w14:paraId="06A3C44D" w14:textId="1CE15869" w:rsidR="00901A9A" w:rsidRDefault="00901A9A" w:rsidP="00901A9A">
      <w:pPr>
        <w:spacing w:after="0" w:line="240" w:lineRule="auto"/>
        <w:rPr>
          <w:rFonts w:asciiTheme="minorHAnsi" w:hAnsiTheme="minorHAnsi" w:cstheme="minorHAnsi"/>
          <w:sz w:val="24"/>
          <w:szCs w:val="24"/>
        </w:rPr>
      </w:pPr>
      <w:r w:rsidRPr="00901A9A">
        <w:rPr>
          <w:rFonts w:asciiTheme="minorHAnsi" w:hAnsiTheme="minorHAnsi" w:cstheme="minorHAnsi"/>
          <w:sz w:val="24"/>
          <w:szCs w:val="24"/>
        </w:rPr>
        <w:lastRenderedPageBreak/>
        <w:t>The guidance adds new information on Best Start Family Hubs. These hubs bring together practitioners from multi-agency partners to support children and families from pregnancy through to the age of 19 (or 25 for young people with SEND). For families who no longer require the support of targeted and specialist services, Hubs offer an ongoing, local support network.</w:t>
      </w:r>
    </w:p>
    <w:p w14:paraId="631AAAED" w14:textId="77777777" w:rsidR="00901A9A" w:rsidRPr="00901A9A" w:rsidRDefault="00901A9A" w:rsidP="00901A9A">
      <w:pPr>
        <w:spacing w:after="0" w:line="240" w:lineRule="auto"/>
        <w:rPr>
          <w:rFonts w:asciiTheme="minorHAnsi" w:hAnsiTheme="minorHAnsi" w:cstheme="minorHAnsi"/>
          <w:sz w:val="24"/>
          <w:szCs w:val="24"/>
        </w:rPr>
      </w:pPr>
    </w:p>
    <w:p w14:paraId="53AE70D9" w14:textId="77777777" w:rsidR="00901A9A" w:rsidRPr="00901A9A" w:rsidRDefault="00901A9A" w:rsidP="00901A9A">
      <w:pPr>
        <w:spacing w:after="0" w:line="240" w:lineRule="auto"/>
        <w:rPr>
          <w:rFonts w:asciiTheme="minorHAnsi" w:hAnsiTheme="minorHAnsi" w:cstheme="minorHAnsi"/>
          <w:b/>
          <w:bCs/>
          <w:sz w:val="28"/>
          <w:szCs w:val="28"/>
        </w:rPr>
      </w:pPr>
      <w:r w:rsidRPr="00901A9A">
        <w:rPr>
          <w:rFonts w:asciiTheme="minorHAnsi" w:hAnsiTheme="minorHAnsi" w:cstheme="minorHAnsi"/>
          <w:b/>
          <w:bCs/>
          <w:sz w:val="28"/>
          <w:szCs w:val="28"/>
        </w:rPr>
        <w:t>Section 2: Family Help – Targeted Early Help, Safeguarding and Promoting the Welfare of Children</w:t>
      </w:r>
    </w:p>
    <w:p w14:paraId="03D05483" w14:textId="77777777" w:rsidR="00901A9A" w:rsidRDefault="00901A9A" w:rsidP="00901A9A">
      <w:pPr>
        <w:spacing w:after="0" w:line="240" w:lineRule="auto"/>
        <w:rPr>
          <w:rFonts w:asciiTheme="minorHAnsi" w:hAnsiTheme="minorHAnsi" w:cstheme="minorHAnsi"/>
          <w:sz w:val="24"/>
          <w:szCs w:val="24"/>
        </w:rPr>
      </w:pPr>
    </w:p>
    <w:p w14:paraId="662C1B7B" w14:textId="75C3F2F3" w:rsidR="00901A9A" w:rsidRDefault="00901A9A" w:rsidP="00901A9A">
      <w:pPr>
        <w:spacing w:after="0" w:line="240" w:lineRule="auto"/>
        <w:rPr>
          <w:rFonts w:asciiTheme="minorHAnsi" w:hAnsiTheme="minorHAnsi" w:cstheme="minorHAnsi"/>
          <w:sz w:val="24"/>
          <w:szCs w:val="24"/>
        </w:rPr>
      </w:pPr>
      <w:r>
        <w:rPr>
          <w:rFonts w:asciiTheme="minorHAnsi" w:hAnsiTheme="minorHAnsi" w:cstheme="minorHAnsi"/>
          <w:sz w:val="24"/>
          <w:szCs w:val="24"/>
        </w:rPr>
        <w:t>T</w:t>
      </w:r>
      <w:r w:rsidRPr="00901A9A">
        <w:rPr>
          <w:rFonts w:asciiTheme="minorHAnsi" w:hAnsiTheme="minorHAnsi" w:cstheme="minorHAnsi"/>
          <w:sz w:val="24"/>
          <w:szCs w:val="24"/>
        </w:rPr>
        <w:t xml:space="preserve">his new section provides information on Family </w:t>
      </w:r>
      <w:r w:rsidR="00824E1C">
        <w:rPr>
          <w:rFonts w:asciiTheme="minorHAnsi" w:hAnsiTheme="minorHAnsi" w:cstheme="minorHAnsi"/>
          <w:sz w:val="24"/>
          <w:szCs w:val="24"/>
        </w:rPr>
        <w:t>H</w:t>
      </w:r>
      <w:r w:rsidRPr="00901A9A">
        <w:rPr>
          <w:rFonts w:asciiTheme="minorHAnsi" w:hAnsiTheme="minorHAnsi" w:cstheme="minorHAnsi"/>
          <w:sz w:val="24"/>
          <w:szCs w:val="24"/>
        </w:rPr>
        <w:t>elp, which involves targeted early help services coordinated by local authorities to address specific concerns within a family. Family help is a voluntary approach, requiring the family’s consent to receive support and services. The section covers information on:</w:t>
      </w:r>
    </w:p>
    <w:p w14:paraId="10C9DB47" w14:textId="77777777" w:rsidR="00824E1C" w:rsidRPr="00901A9A" w:rsidRDefault="00824E1C" w:rsidP="00901A9A">
      <w:pPr>
        <w:spacing w:after="0" w:line="240" w:lineRule="auto"/>
        <w:rPr>
          <w:rFonts w:asciiTheme="minorHAnsi" w:hAnsiTheme="minorHAnsi" w:cstheme="minorHAnsi"/>
          <w:sz w:val="24"/>
          <w:szCs w:val="24"/>
        </w:rPr>
      </w:pPr>
    </w:p>
    <w:p w14:paraId="4527380B" w14:textId="43735109" w:rsidR="00901A9A" w:rsidRDefault="00901A9A" w:rsidP="00794694">
      <w:pPr>
        <w:numPr>
          <w:ilvl w:val="0"/>
          <w:numId w:val="5"/>
        </w:numPr>
        <w:spacing w:after="0" w:line="240" w:lineRule="auto"/>
        <w:rPr>
          <w:rFonts w:asciiTheme="minorHAnsi" w:hAnsiTheme="minorHAnsi" w:cstheme="minorHAnsi"/>
          <w:sz w:val="24"/>
          <w:szCs w:val="24"/>
        </w:rPr>
      </w:pPr>
      <w:r w:rsidRPr="00901A9A">
        <w:rPr>
          <w:rFonts w:asciiTheme="minorHAnsi" w:hAnsiTheme="minorHAnsi" w:cstheme="minorHAnsi"/>
          <w:sz w:val="24"/>
          <w:szCs w:val="24"/>
        </w:rPr>
        <w:t>identifying children and families who would </w:t>
      </w:r>
      <w:r w:rsidR="00824E1C">
        <w:rPr>
          <w:rFonts w:asciiTheme="minorHAnsi" w:hAnsiTheme="minorHAnsi" w:cstheme="minorHAnsi"/>
          <w:sz w:val="24"/>
          <w:szCs w:val="24"/>
        </w:rPr>
        <w:t>benefit from help</w:t>
      </w:r>
    </w:p>
    <w:p w14:paraId="11542D29" w14:textId="48AC16BE" w:rsidR="00824E1C" w:rsidRDefault="00824E1C" w:rsidP="00794694">
      <w:pPr>
        <w:numPr>
          <w:ilvl w:val="0"/>
          <w:numId w:val="5"/>
        </w:numPr>
        <w:spacing w:after="0" w:line="240" w:lineRule="auto"/>
        <w:rPr>
          <w:rFonts w:asciiTheme="minorHAnsi" w:hAnsiTheme="minorHAnsi" w:cstheme="minorHAnsi"/>
          <w:sz w:val="24"/>
          <w:szCs w:val="24"/>
        </w:rPr>
      </w:pPr>
      <w:r>
        <w:rPr>
          <w:rFonts w:asciiTheme="minorHAnsi" w:hAnsiTheme="minorHAnsi" w:cstheme="minorHAnsi"/>
          <w:sz w:val="24"/>
          <w:szCs w:val="24"/>
        </w:rPr>
        <w:t>effective assessment of the need for Family Help</w:t>
      </w:r>
    </w:p>
    <w:p w14:paraId="41A79930" w14:textId="03188DDD" w:rsidR="00824E1C" w:rsidRDefault="00824E1C" w:rsidP="00794694">
      <w:pPr>
        <w:numPr>
          <w:ilvl w:val="0"/>
          <w:numId w:val="5"/>
        </w:numPr>
        <w:spacing w:after="0" w:line="240" w:lineRule="auto"/>
        <w:rPr>
          <w:rFonts w:asciiTheme="minorHAnsi" w:hAnsiTheme="minorHAnsi" w:cstheme="minorHAnsi"/>
          <w:sz w:val="24"/>
          <w:szCs w:val="24"/>
        </w:rPr>
      </w:pPr>
      <w:r>
        <w:rPr>
          <w:rFonts w:asciiTheme="minorHAnsi" w:hAnsiTheme="minorHAnsi" w:cstheme="minorHAnsi"/>
          <w:sz w:val="24"/>
          <w:szCs w:val="24"/>
        </w:rPr>
        <w:t>provision of effective services to help families</w:t>
      </w:r>
    </w:p>
    <w:p w14:paraId="09E124C2" w14:textId="77777777" w:rsidR="00824E1C" w:rsidRDefault="00824E1C" w:rsidP="00824E1C">
      <w:pPr>
        <w:spacing w:after="0" w:line="240" w:lineRule="auto"/>
        <w:rPr>
          <w:rFonts w:asciiTheme="minorHAnsi" w:hAnsiTheme="minorHAnsi" w:cstheme="minorHAnsi"/>
          <w:sz w:val="24"/>
          <w:szCs w:val="24"/>
        </w:rPr>
      </w:pPr>
    </w:p>
    <w:p w14:paraId="02C70DE0" w14:textId="152DADCE" w:rsidR="00824E1C" w:rsidRPr="00901A9A" w:rsidRDefault="00824E1C" w:rsidP="00824E1C">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w:t>
      </w:r>
      <w:hyperlink r:id="rId22" w:history="1">
        <w:r w:rsidRPr="00824E1C">
          <w:rPr>
            <w:rStyle w:val="Hyperlink"/>
            <w:rFonts w:asciiTheme="minorHAnsi" w:hAnsiTheme="minorHAnsi" w:cstheme="minorHAnsi"/>
            <w:sz w:val="24"/>
            <w:szCs w:val="24"/>
          </w:rPr>
          <w:t>Families First Partnership programme guide</w:t>
        </w:r>
      </w:hyperlink>
      <w:r w:rsidRPr="00824E1C">
        <w:rPr>
          <w:rFonts w:asciiTheme="minorHAnsi" w:hAnsiTheme="minorHAnsi" w:cstheme="minorHAnsi"/>
          <w:sz w:val="24"/>
          <w:szCs w:val="24"/>
        </w:rPr>
        <w:t xml:space="preserve"> provides a toolkit to assist safeguarding partners to set up effective Family help services.</w:t>
      </w:r>
    </w:p>
    <w:p w14:paraId="27F4DD5E" w14:textId="77777777" w:rsidR="00824E1C" w:rsidRDefault="00824E1C" w:rsidP="00901A9A">
      <w:pPr>
        <w:spacing w:after="0" w:line="240" w:lineRule="auto"/>
        <w:rPr>
          <w:rFonts w:asciiTheme="minorHAnsi" w:hAnsiTheme="minorHAnsi" w:cstheme="minorHAnsi"/>
          <w:b/>
          <w:bCs/>
          <w:sz w:val="24"/>
          <w:szCs w:val="24"/>
        </w:rPr>
      </w:pPr>
    </w:p>
    <w:p w14:paraId="47DD72F0" w14:textId="78B09959" w:rsidR="00824E1C" w:rsidRPr="00A87E60" w:rsidRDefault="00824E1C" w:rsidP="00824E1C">
      <w:pPr>
        <w:spacing w:after="0" w:line="240" w:lineRule="auto"/>
        <w:rPr>
          <w:rFonts w:asciiTheme="minorHAnsi" w:hAnsiTheme="minorHAnsi" w:cstheme="minorHAnsi"/>
          <w:b/>
          <w:bCs/>
          <w:sz w:val="28"/>
          <w:szCs w:val="28"/>
        </w:rPr>
      </w:pPr>
      <w:r w:rsidRPr="00901A9A">
        <w:rPr>
          <w:rFonts w:asciiTheme="minorHAnsi" w:hAnsiTheme="minorHAnsi" w:cstheme="minorHAnsi"/>
          <w:b/>
          <w:bCs/>
          <w:sz w:val="28"/>
          <w:szCs w:val="28"/>
        </w:rPr>
        <w:t xml:space="preserve">Section </w:t>
      </w:r>
      <w:r w:rsidRPr="00A87E60">
        <w:rPr>
          <w:rFonts w:asciiTheme="minorHAnsi" w:hAnsiTheme="minorHAnsi" w:cstheme="minorHAnsi"/>
          <w:b/>
          <w:bCs/>
          <w:sz w:val="28"/>
          <w:szCs w:val="28"/>
        </w:rPr>
        <w:t>3: Safeguarding and Promoting the Welfare of Children</w:t>
      </w:r>
    </w:p>
    <w:p w14:paraId="01B6D85C" w14:textId="77777777" w:rsidR="00824E1C" w:rsidRDefault="00824E1C" w:rsidP="00824E1C">
      <w:pPr>
        <w:spacing w:after="0" w:line="240" w:lineRule="auto"/>
        <w:rPr>
          <w:rFonts w:asciiTheme="minorHAnsi" w:hAnsiTheme="minorHAnsi" w:cstheme="minorHAnsi"/>
          <w:b/>
          <w:bCs/>
          <w:sz w:val="24"/>
          <w:szCs w:val="24"/>
        </w:rPr>
      </w:pPr>
    </w:p>
    <w:p w14:paraId="6085C9FE" w14:textId="77777777"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This section includes several new additions, as set out below. </w:t>
      </w:r>
    </w:p>
    <w:p w14:paraId="15EC0176" w14:textId="77777777" w:rsidR="00824E1C" w:rsidRDefault="00824E1C" w:rsidP="00824E1C">
      <w:pPr>
        <w:spacing w:after="0" w:line="240" w:lineRule="auto"/>
        <w:rPr>
          <w:rFonts w:asciiTheme="minorHAnsi" w:hAnsiTheme="minorHAnsi" w:cstheme="minorHAnsi"/>
          <w:sz w:val="24"/>
          <w:szCs w:val="24"/>
        </w:rPr>
      </w:pPr>
    </w:p>
    <w:p w14:paraId="13CFEA5F" w14:textId="77777777" w:rsidR="00A87E60" w:rsidRDefault="00824E1C" w:rsidP="00824E1C">
      <w:pPr>
        <w:spacing w:after="0" w:line="240" w:lineRule="auto"/>
        <w:rPr>
          <w:rFonts w:asciiTheme="minorHAnsi" w:hAnsiTheme="minorHAnsi" w:cstheme="minorHAnsi"/>
          <w:sz w:val="24"/>
          <w:szCs w:val="24"/>
        </w:rPr>
      </w:pPr>
      <w:r w:rsidRPr="008F7DD9">
        <w:rPr>
          <w:rFonts w:asciiTheme="minorHAnsi" w:hAnsiTheme="minorHAnsi" w:cstheme="minorHAnsi"/>
          <w:b/>
          <w:bCs/>
          <w:sz w:val="24"/>
          <w:szCs w:val="24"/>
        </w:rPr>
        <w:t>Provision of support and services for a child in need:</w:t>
      </w:r>
      <w:r w:rsidRPr="00824E1C">
        <w:rPr>
          <w:rFonts w:asciiTheme="minorHAnsi" w:hAnsiTheme="minorHAnsi" w:cstheme="minorHAnsi"/>
          <w:sz w:val="24"/>
          <w:szCs w:val="24"/>
        </w:rPr>
        <w:t xml:space="preserve"> </w:t>
      </w:r>
    </w:p>
    <w:p w14:paraId="2BCA4CD9" w14:textId="4FE4B3BB"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During child protection enquiries, a social work qualified practice supervisor or team manager can lead the section 47 investigation in the place of a social worker. For a child on a child protection plan, the lead practitioner should always be a social worker. </w:t>
      </w:r>
    </w:p>
    <w:p w14:paraId="220F5DA1" w14:textId="77777777" w:rsidR="00824E1C" w:rsidRDefault="00824E1C" w:rsidP="00824E1C">
      <w:pPr>
        <w:spacing w:after="0" w:line="240" w:lineRule="auto"/>
        <w:rPr>
          <w:rFonts w:asciiTheme="minorHAnsi" w:hAnsiTheme="minorHAnsi" w:cstheme="minorHAnsi"/>
          <w:sz w:val="24"/>
          <w:szCs w:val="24"/>
        </w:rPr>
      </w:pPr>
    </w:p>
    <w:p w14:paraId="67CA1DC3" w14:textId="77777777" w:rsidR="00A87E60" w:rsidRDefault="00824E1C" w:rsidP="00824E1C">
      <w:pPr>
        <w:spacing w:after="0" w:line="240" w:lineRule="auto"/>
        <w:rPr>
          <w:rFonts w:asciiTheme="minorHAnsi" w:hAnsiTheme="minorHAnsi" w:cstheme="minorHAnsi"/>
          <w:sz w:val="24"/>
          <w:szCs w:val="24"/>
        </w:rPr>
      </w:pPr>
      <w:r w:rsidRPr="008F7DD9">
        <w:rPr>
          <w:rFonts w:asciiTheme="minorHAnsi" w:hAnsiTheme="minorHAnsi" w:cstheme="minorHAnsi"/>
          <w:b/>
          <w:bCs/>
          <w:sz w:val="24"/>
          <w:szCs w:val="24"/>
        </w:rPr>
        <w:t>Focusing on the needs of the child and their family:</w:t>
      </w:r>
    </w:p>
    <w:p w14:paraId="4FE885AC" w14:textId="1BA36E45"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For suspected child sexual abuse, assessment should include a health representative with experience of working</w:t>
      </w:r>
      <w:r>
        <w:rPr>
          <w:rFonts w:asciiTheme="minorHAnsi" w:hAnsiTheme="minorHAnsi" w:cstheme="minorHAnsi"/>
          <w:sz w:val="24"/>
          <w:szCs w:val="24"/>
        </w:rPr>
        <w:t xml:space="preserve"> </w:t>
      </w:r>
      <w:r w:rsidRPr="00824E1C">
        <w:rPr>
          <w:rFonts w:asciiTheme="minorHAnsi" w:hAnsiTheme="minorHAnsi" w:cstheme="minorHAnsi"/>
          <w:sz w:val="24"/>
          <w:szCs w:val="24"/>
        </w:rPr>
        <w:t xml:space="preserve">with children who have been sexually abused. Practitioners should feel confident and supported to talk to children and parents about concerns about child sexual abuse. </w:t>
      </w:r>
    </w:p>
    <w:p w14:paraId="572708E0" w14:textId="77777777" w:rsidR="00824E1C" w:rsidRDefault="00824E1C" w:rsidP="00824E1C">
      <w:pPr>
        <w:spacing w:after="0" w:line="240" w:lineRule="auto"/>
        <w:rPr>
          <w:rFonts w:asciiTheme="minorHAnsi" w:hAnsiTheme="minorHAnsi" w:cstheme="minorHAnsi"/>
          <w:sz w:val="24"/>
          <w:szCs w:val="24"/>
        </w:rPr>
      </w:pPr>
    </w:p>
    <w:p w14:paraId="4778256F" w14:textId="77777777" w:rsidR="00A87E60" w:rsidRDefault="00824E1C" w:rsidP="00824E1C">
      <w:pPr>
        <w:spacing w:after="0" w:line="240" w:lineRule="auto"/>
        <w:rPr>
          <w:rFonts w:asciiTheme="minorHAnsi" w:hAnsiTheme="minorHAnsi" w:cstheme="minorHAnsi"/>
          <w:sz w:val="24"/>
          <w:szCs w:val="24"/>
        </w:rPr>
      </w:pPr>
      <w:r w:rsidRPr="008F7DD9">
        <w:rPr>
          <w:rFonts w:asciiTheme="minorHAnsi" w:hAnsiTheme="minorHAnsi" w:cstheme="minorHAnsi"/>
          <w:b/>
          <w:bCs/>
          <w:sz w:val="24"/>
          <w:szCs w:val="24"/>
        </w:rPr>
        <w:t>Focusing on outcomes:</w:t>
      </w:r>
      <w:r w:rsidRPr="00824E1C">
        <w:rPr>
          <w:rFonts w:asciiTheme="minorHAnsi" w:hAnsiTheme="minorHAnsi" w:cstheme="minorHAnsi"/>
          <w:sz w:val="24"/>
          <w:szCs w:val="24"/>
        </w:rPr>
        <w:t xml:space="preserve"> </w:t>
      </w:r>
    </w:p>
    <w:p w14:paraId="15A6338D" w14:textId="6740F94D"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Local partnerships should consider the strong evidence for the family group conference model. </w:t>
      </w:r>
    </w:p>
    <w:p w14:paraId="3E6A588B" w14:textId="77777777" w:rsidR="00824E1C" w:rsidRDefault="00824E1C" w:rsidP="00824E1C">
      <w:pPr>
        <w:spacing w:after="0" w:line="240" w:lineRule="auto"/>
        <w:rPr>
          <w:rFonts w:asciiTheme="minorHAnsi" w:hAnsiTheme="minorHAnsi" w:cstheme="minorHAnsi"/>
          <w:sz w:val="24"/>
          <w:szCs w:val="24"/>
        </w:rPr>
      </w:pPr>
    </w:p>
    <w:p w14:paraId="2FDD4D39" w14:textId="41087733" w:rsidR="00824E1C" w:rsidRDefault="00824E1C" w:rsidP="00824E1C">
      <w:pPr>
        <w:spacing w:after="0" w:line="240" w:lineRule="auto"/>
        <w:rPr>
          <w:rFonts w:asciiTheme="minorHAnsi" w:hAnsiTheme="minorHAnsi" w:cstheme="minorHAnsi"/>
          <w:b/>
          <w:bCs/>
          <w:sz w:val="24"/>
          <w:szCs w:val="24"/>
        </w:rPr>
      </w:pPr>
      <w:r w:rsidRPr="008F7DD9">
        <w:rPr>
          <w:rFonts w:asciiTheme="minorHAnsi" w:hAnsiTheme="minorHAnsi" w:cstheme="minorHAnsi"/>
          <w:b/>
          <w:bCs/>
          <w:sz w:val="24"/>
          <w:szCs w:val="24"/>
        </w:rPr>
        <w:t>Supporting babies (including unborn children):</w:t>
      </w:r>
    </w:p>
    <w:p w14:paraId="160E8DD2" w14:textId="77777777" w:rsidR="00A87E60" w:rsidRDefault="00A87E60" w:rsidP="00824E1C">
      <w:pPr>
        <w:spacing w:after="0" w:line="240" w:lineRule="auto"/>
        <w:rPr>
          <w:rFonts w:asciiTheme="minorHAnsi" w:hAnsiTheme="minorHAnsi" w:cstheme="minorHAnsi"/>
          <w:sz w:val="24"/>
          <w:szCs w:val="24"/>
          <w:u w:val="single"/>
        </w:rPr>
      </w:pPr>
    </w:p>
    <w:p w14:paraId="07E69AB5" w14:textId="77777777" w:rsidR="00824E1C" w:rsidRDefault="00824E1C" w:rsidP="00824E1C">
      <w:pPr>
        <w:pStyle w:val="ListParagraph"/>
        <w:numPr>
          <w:ilvl w:val="0"/>
          <w:numId w:val="6"/>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Practitioners should recognise the specific vulnerabilities of babies and make sure that assessment, support and services recognise their age, stage of development and communication needs. </w:t>
      </w:r>
    </w:p>
    <w:p w14:paraId="1F59A8AE" w14:textId="3D43E739" w:rsidR="00824E1C" w:rsidRDefault="00824E1C" w:rsidP="00824E1C">
      <w:pPr>
        <w:pStyle w:val="ListParagraph"/>
        <w:numPr>
          <w:ilvl w:val="0"/>
          <w:numId w:val="6"/>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It is important to identify pre-birth risk factors early and be proactive in assessment and planning.</w:t>
      </w:r>
    </w:p>
    <w:p w14:paraId="355AEB5B" w14:textId="77777777" w:rsidR="00824E1C" w:rsidRDefault="00824E1C" w:rsidP="00824E1C">
      <w:pPr>
        <w:spacing w:after="0" w:line="240" w:lineRule="auto"/>
        <w:rPr>
          <w:rFonts w:asciiTheme="minorHAnsi" w:hAnsiTheme="minorHAnsi" w:cstheme="minorHAnsi"/>
          <w:sz w:val="24"/>
          <w:szCs w:val="24"/>
        </w:rPr>
      </w:pPr>
    </w:p>
    <w:p w14:paraId="6F4F5281" w14:textId="416F193B" w:rsidR="00824E1C" w:rsidRPr="008F7DD9" w:rsidRDefault="00824E1C" w:rsidP="00824E1C">
      <w:pPr>
        <w:spacing w:after="0" w:line="240" w:lineRule="auto"/>
        <w:rPr>
          <w:rFonts w:asciiTheme="minorHAnsi" w:hAnsiTheme="minorHAnsi" w:cstheme="minorHAnsi"/>
          <w:b/>
          <w:bCs/>
          <w:sz w:val="24"/>
          <w:szCs w:val="24"/>
        </w:rPr>
      </w:pPr>
      <w:r w:rsidRPr="008F7DD9">
        <w:rPr>
          <w:rFonts w:asciiTheme="minorHAnsi" w:hAnsiTheme="minorHAnsi" w:cstheme="minorHAnsi"/>
          <w:b/>
          <w:bCs/>
          <w:sz w:val="24"/>
          <w:szCs w:val="24"/>
        </w:rPr>
        <w:t>Supporting children suffering or likely to suffer harm outside the home:</w:t>
      </w:r>
    </w:p>
    <w:p w14:paraId="369800FB" w14:textId="77777777" w:rsidR="00824E1C" w:rsidRDefault="00824E1C" w:rsidP="00824E1C">
      <w:pPr>
        <w:spacing w:after="0" w:line="240" w:lineRule="auto"/>
        <w:rPr>
          <w:rFonts w:asciiTheme="minorHAnsi" w:hAnsiTheme="minorHAnsi" w:cstheme="minorHAnsi"/>
          <w:sz w:val="24"/>
          <w:szCs w:val="24"/>
          <w:u w:val="single"/>
        </w:rPr>
      </w:pPr>
    </w:p>
    <w:p w14:paraId="164F4979" w14:textId="77777777" w:rsidR="00824E1C" w:rsidRDefault="00824E1C" w:rsidP="00824E1C">
      <w:pPr>
        <w:pStyle w:val="ListParagraph"/>
        <w:numPr>
          <w:ilvl w:val="0"/>
          <w:numId w:val="7"/>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While any child can experience harm outside the home, children with special educational needs or disabilities, those missing from home, care or education, looked after children, and those with previous experience of abuse or neglect, may be at greater risk of harms such as sexual or criminal exploitation. </w:t>
      </w:r>
    </w:p>
    <w:p w14:paraId="77B639F1" w14:textId="77777777" w:rsidR="00824E1C" w:rsidRDefault="00824E1C" w:rsidP="00824E1C">
      <w:pPr>
        <w:pStyle w:val="ListParagraph"/>
        <w:numPr>
          <w:ilvl w:val="0"/>
          <w:numId w:val="7"/>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lastRenderedPageBreak/>
        <w:t xml:space="preserve">All children, including those who may be causing harm to others, should receive a safeguarding response. Practitioners should work with them to understand their experiences and what will reduce the likelihood of harm to themselves and others. Practitioners should seek to understand the context in which harm is happening to children. </w:t>
      </w:r>
    </w:p>
    <w:p w14:paraId="6818E44A" w14:textId="77777777" w:rsidR="00824E1C" w:rsidRDefault="00824E1C" w:rsidP="00824E1C">
      <w:pPr>
        <w:pStyle w:val="ListParagraph"/>
        <w:numPr>
          <w:ilvl w:val="0"/>
          <w:numId w:val="7"/>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Where children may be experiencing extra-familial harm, assessments should determine whether a child is in need or whether to make enquires following concerns that the child is suffering or likely to suffer significant harm. Where the child is looked after, section 47 enquiries should be carried out alongside a review of the care, and any action required should be included and monitored through the care planning process. </w:t>
      </w:r>
    </w:p>
    <w:p w14:paraId="3CFE5B4F" w14:textId="3A35BACC" w:rsidR="00824E1C" w:rsidRDefault="00824E1C" w:rsidP="00824E1C">
      <w:pPr>
        <w:pStyle w:val="ListParagraph"/>
        <w:numPr>
          <w:ilvl w:val="0"/>
          <w:numId w:val="7"/>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The </w:t>
      </w:r>
      <w:hyperlink r:id="rId23" w:history="1">
        <w:r w:rsidRPr="00824E1C">
          <w:rPr>
            <w:rStyle w:val="Hyperlink"/>
            <w:rFonts w:asciiTheme="minorHAnsi" w:hAnsiTheme="minorHAnsi" w:cstheme="minorHAnsi"/>
            <w:sz w:val="24"/>
            <w:szCs w:val="24"/>
          </w:rPr>
          <w:t>Child Exploitation Disruption Toolkit</w:t>
        </w:r>
      </w:hyperlink>
      <w:r w:rsidRPr="00824E1C">
        <w:rPr>
          <w:rFonts w:asciiTheme="minorHAnsi" w:hAnsiTheme="minorHAnsi" w:cstheme="minorHAnsi"/>
          <w:sz w:val="24"/>
          <w:szCs w:val="24"/>
        </w:rPr>
        <w:t xml:space="preserve"> provides information on how practitioners from different agencies can work together to safeguard children from sexual and criminal exploitation. </w:t>
      </w:r>
    </w:p>
    <w:p w14:paraId="109B64E3" w14:textId="0CA1F9F1" w:rsidR="00824E1C" w:rsidRDefault="00824E1C" w:rsidP="00824E1C">
      <w:pPr>
        <w:pStyle w:val="ListParagraph"/>
        <w:numPr>
          <w:ilvl w:val="0"/>
          <w:numId w:val="7"/>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Specified public authorities (including the police and local authorities) must notify the Home Office about all potential victims of modern slavery in England and Wales. A child’s consent is not needed to make a referral to the National Referral Mechanism (NRM).</w:t>
      </w:r>
    </w:p>
    <w:p w14:paraId="0F4071A0" w14:textId="77777777" w:rsidR="00824E1C" w:rsidRDefault="00824E1C" w:rsidP="00824E1C">
      <w:pPr>
        <w:spacing w:after="0" w:line="240" w:lineRule="auto"/>
        <w:rPr>
          <w:rFonts w:asciiTheme="minorHAnsi" w:hAnsiTheme="minorHAnsi" w:cstheme="minorHAnsi"/>
          <w:sz w:val="24"/>
          <w:szCs w:val="24"/>
        </w:rPr>
      </w:pPr>
    </w:p>
    <w:p w14:paraId="6D7ECB9F" w14:textId="6E825286" w:rsidR="00824E1C" w:rsidRPr="008F7DD9" w:rsidRDefault="00824E1C" w:rsidP="00824E1C">
      <w:pPr>
        <w:spacing w:after="0" w:line="240" w:lineRule="auto"/>
        <w:rPr>
          <w:rFonts w:asciiTheme="minorHAnsi" w:hAnsiTheme="minorHAnsi" w:cstheme="minorHAnsi"/>
          <w:b/>
          <w:bCs/>
          <w:sz w:val="24"/>
          <w:szCs w:val="24"/>
        </w:rPr>
      </w:pPr>
      <w:r w:rsidRPr="008F7DD9">
        <w:rPr>
          <w:rFonts w:asciiTheme="minorHAnsi" w:hAnsiTheme="minorHAnsi" w:cstheme="minorHAnsi"/>
          <w:b/>
          <w:bCs/>
          <w:sz w:val="24"/>
          <w:szCs w:val="24"/>
        </w:rPr>
        <w:t>Supporting Looked after Children:</w:t>
      </w:r>
    </w:p>
    <w:p w14:paraId="62193012" w14:textId="77777777" w:rsidR="00824E1C" w:rsidRPr="00901A9A" w:rsidRDefault="00824E1C" w:rsidP="00824E1C">
      <w:pPr>
        <w:spacing w:after="0" w:line="240" w:lineRule="auto"/>
        <w:rPr>
          <w:rFonts w:asciiTheme="minorHAnsi" w:hAnsiTheme="minorHAnsi" w:cstheme="minorHAnsi"/>
          <w:sz w:val="24"/>
          <w:szCs w:val="24"/>
        </w:rPr>
      </w:pPr>
    </w:p>
    <w:p w14:paraId="112BEE51" w14:textId="77777777" w:rsidR="00824E1C" w:rsidRDefault="00824E1C" w:rsidP="00824E1C">
      <w:pPr>
        <w:pStyle w:val="ListParagraph"/>
        <w:numPr>
          <w:ilvl w:val="0"/>
          <w:numId w:val="8"/>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Responding to the help, support and protection needs of looked after children may be different to those living with their birth families. </w:t>
      </w:r>
    </w:p>
    <w:p w14:paraId="4B4CE653" w14:textId="77777777" w:rsidR="00824E1C" w:rsidRDefault="00824E1C" w:rsidP="00824E1C">
      <w:pPr>
        <w:pStyle w:val="ListParagraph"/>
        <w:numPr>
          <w:ilvl w:val="0"/>
          <w:numId w:val="8"/>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Every looked after child must have a care plan that sets out how the child will be cared for and how their welfare will be safeguarded and promoted. </w:t>
      </w:r>
    </w:p>
    <w:p w14:paraId="78BB634D" w14:textId="536E58AE" w:rsidR="00824E1C" w:rsidRDefault="00824E1C" w:rsidP="00824E1C">
      <w:pPr>
        <w:pStyle w:val="ListParagraph"/>
        <w:numPr>
          <w:ilvl w:val="0"/>
          <w:numId w:val="8"/>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Where a decision is taken that a placement out of area is in the best interests of a child, the placing local authority has a statutory responsibility to notify the receiving local authority.</w:t>
      </w:r>
    </w:p>
    <w:p w14:paraId="32AF0539" w14:textId="77777777" w:rsidR="00824E1C" w:rsidRDefault="00824E1C" w:rsidP="00824E1C">
      <w:pPr>
        <w:spacing w:after="0" w:line="240" w:lineRule="auto"/>
        <w:rPr>
          <w:rFonts w:asciiTheme="minorHAnsi" w:hAnsiTheme="minorHAnsi" w:cstheme="minorHAnsi"/>
          <w:sz w:val="24"/>
          <w:szCs w:val="24"/>
        </w:rPr>
      </w:pPr>
    </w:p>
    <w:p w14:paraId="5A8ADBAA" w14:textId="47637925" w:rsidR="00824E1C" w:rsidRDefault="00824E1C" w:rsidP="00824E1C">
      <w:pPr>
        <w:spacing w:after="0" w:line="240" w:lineRule="auto"/>
        <w:rPr>
          <w:rFonts w:asciiTheme="minorHAnsi" w:hAnsiTheme="minorHAnsi" w:cstheme="minorHAnsi"/>
          <w:sz w:val="24"/>
          <w:szCs w:val="24"/>
        </w:rPr>
      </w:pPr>
      <w:r w:rsidRPr="008F7DD9">
        <w:rPr>
          <w:rFonts w:asciiTheme="minorHAnsi" w:hAnsiTheme="minorHAnsi" w:cstheme="minorHAnsi"/>
          <w:b/>
          <w:bCs/>
          <w:sz w:val="24"/>
          <w:szCs w:val="24"/>
        </w:rPr>
        <w:t>Assessment, Supporting and Planning for Children under Children Act 1989:</w:t>
      </w:r>
    </w:p>
    <w:p w14:paraId="16C502BE" w14:textId="34667B09"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Where the child is already known to services, assessments should build on existing information, activity, assessments and plans.</w:t>
      </w:r>
    </w:p>
    <w:p w14:paraId="290B2E43" w14:textId="77777777" w:rsidR="00824E1C" w:rsidRDefault="00824E1C" w:rsidP="00824E1C">
      <w:pPr>
        <w:spacing w:after="0" w:line="240" w:lineRule="auto"/>
        <w:rPr>
          <w:rFonts w:asciiTheme="minorHAnsi" w:hAnsiTheme="minorHAnsi" w:cstheme="minorHAnsi"/>
          <w:sz w:val="24"/>
          <w:szCs w:val="24"/>
        </w:rPr>
      </w:pPr>
    </w:p>
    <w:p w14:paraId="75D74650" w14:textId="16C50A79" w:rsidR="00824E1C" w:rsidRPr="00A87E60" w:rsidRDefault="00824E1C" w:rsidP="00824E1C">
      <w:pPr>
        <w:spacing w:after="0" w:line="240" w:lineRule="auto"/>
        <w:rPr>
          <w:rFonts w:asciiTheme="minorHAnsi" w:hAnsiTheme="minorHAnsi" w:cstheme="minorHAnsi"/>
          <w:b/>
          <w:bCs/>
          <w:sz w:val="28"/>
          <w:szCs w:val="28"/>
        </w:rPr>
      </w:pPr>
      <w:r w:rsidRPr="00901A9A">
        <w:rPr>
          <w:rFonts w:asciiTheme="minorHAnsi" w:hAnsiTheme="minorHAnsi" w:cstheme="minorHAnsi"/>
          <w:b/>
          <w:bCs/>
          <w:sz w:val="28"/>
          <w:szCs w:val="28"/>
        </w:rPr>
        <w:t xml:space="preserve">Section </w:t>
      </w:r>
      <w:r w:rsidRPr="00A87E60">
        <w:rPr>
          <w:rFonts w:asciiTheme="minorHAnsi" w:hAnsiTheme="minorHAnsi" w:cstheme="minorHAnsi"/>
          <w:b/>
          <w:bCs/>
          <w:sz w:val="28"/>
          <w:szCs w:val="28"/>
        </w:rPr>
        <w:t>4: Multi-Agency Child Protection</w:t>
      </w:r>
    </w:p>
    <w:p w14:paraId="5955FFDD" w14:textId="77777777" w:rsidR="00824E1C" w:rsidRDefault="00824E1C" w:rsidP="00824E1C">
      <w:pPr>
        <w:spacing w:after="0" w:line="240" w:lineRule="auto"/>
        <w:rPr>
          <w:rFonts w:asciiTheme="minorHAnsi" w:hAnsiTheme="minorHAnsi" w:cstheme="minorHAnsi"/>
          <w:b/>
          <w:bCs/>
          <w:sz w:val="24"/>
          <w:szCs w:val="24"/>
        </w:rPr>
      </w:pPr>
    </w:p>
    <w:p w14:paraId="32C6F07E" w14:textId="24B67348"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This section sets out how an effective and strong multi-agency child protection system is one where the right decisions are made at the right time for children to keep them safe. It includes several changes, as set out below.</w:t>
      </w:r>
    </w:p>
    <w:p w14:paraId="1ED9E995" w14:textId="77777777" w:rsidR="00824E1C" w:rsidRDefault="00824E1C" w:rsidP="00824E1C">
      <w:pPr>
        <w:spacing w:after="0" w:line="240" w:lineRule="auto"/>
        <w:rPr>
          <w:rFonts w:asciiTheme="minorHAnsi" w:hAnsiTheme="minorHAnsi" w:cstheme="minorHAnsi"/>
          <w:sz w:val="24"/>
          <w:szCs w:val="24"/>
        </w:rPr>
      </w:pPr>
    </w:p>
    <w:p w14:paraId="68D806B1" w14:textId="77777777" w:rsidR="00824E1C" w:rsidRDefault="00824E1C" w:rsidP="00824E1C">
      <w:p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The section provides updated information on lead practitioners, including: </w:t>
      </w:r>
    </w:p>
    <w:p w14:paraId="4CC9299F" w14:textId="77777777" w:rsidR="00824E1C" w:rsidRDefault="00824E1C" w:rsidP="00824E1C">
      <w:pPr>
        <w:spacing w:after="0" w:line="240" w:lineRule="auto"/>
        <w:rPr>
          <w:rFonts w:asciiTheme="minorHAnsi" w:hAnsiTheme="minorHAnsi" w:cstheme="minorHAnsi"/>
          <w:sz w:val="24"/>
          <w:szCs w:val="24"/>
        </w:rPr>
      </w:pPr>
    </w:p>
    <w:p w14:paraId="38598FA3" w14:textId="77777777" w:rsidR="00824E1C" w:rsidRDefault="00824E1C" w:rsidP="00824E1C">
      <w:pPr>
        <w:pStyle w:val="ListParagraph"/>
        <w:numPr>
          <w:ilvl w:val="0"/>
          <w:numId w:val="9"/>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 xml:space="preserve">Where the child is known and receiving services and child protection concerns are raised, the lead practitioner in Family help should continue to work with the child and their family. </w:t>
      </w:r>
    </w:p>
    <w:p w14:paraId="1CFB915A" w14:textId="164035B8" w:rsidR="00824E1C" w:rsidRDefault="00824E1C" w:rsidP="00824E1C">
      <w:pPr>
        <w:pStyle w:val="ListParagraph"/>
        <w:numPr>
          <w:ilvl w:val="0"/>
          <w:numId w:val="9"/>
        </w:numPr>
        <w:spacing w:after="0" w:line="240" w:lineRule="auto"/>
        <w:rPr>
          <w:rFonts w:asciiTheme="minorHAnsi" w:hAnsiTheme="minorHAnsi" w:cstheme="minorHAnsi"/>
          <w:sz w:val="24"/>
          <w:szCs w:val="24"/>
        </w:rPr>
      </w:pPr>
      <w:r w:rsidRPr="00824E1C">
        <w:rPr>
          <w:rFonts w:asciiTheme="minorHAnsi" w:hAnsiTheme="minorHAnsi" w:cstheme="minorHAnsi"/>
          <w:sz w:val="24"/>
          <w:szCs w:val="24"/>
        </w:rPr>
        <w:t>Where the decision is taken not to proceed with a section 47 enquiry or child protection plan, the lead practitioner should consider the ongoing support that the child requires. Where it is decided that no further action is necessary, the reasons for this should be recorded and shared with the child, family and practitioners involved with the family.</w:t>
      </w:r>
    </w:p>
    <w:p w14:paraId="6E011755" w14:textId="77777777" w:rsidR="008F7DD9" w:rsidRDefault="008F7DD9" w:rsidP="008F7DD9">
      <w:pPr>
        <w:spacing w:after="0" w:line="240" w:lineRule="auto"/>
        <w:rPr>
          <w:rFonts w:asciiTheme="minorHAnsi" w:hAnsiTheme="minorHAnsi" w:cstheme="minorHAnsi"/>
          <w:sz w:val="24"/>
          <w:szCs w:val="24"/>
        </w:rPr>
      </w:pPr>
    </w:p>
    <w:p w14:paraId="77B36B15" w14:textId="6A3E5D35" w:rsidR="008F7DD9" w:rsidRDefault="00A87E60" w:rsidP="008F7DD9">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National Multi-Agency Practice Standards for Child Protection</w:t>
      </w:r>
    </w:p>
    <w:p w14:paraId="622659F5" w14:textId="77777777" w:rsidR="00A87E60" w:rsidRDefault="00A87E60" w:rsidP="008F7DD9">
      <w:pPr>
        <w:spacing w:after="0" w:line="240" w:lineRule="auto"/>
        <w:rPr>
          <w:rFonts w:asciiTheme="minorHAnsi" w:hAnsiTheme="minorHAnsi" w:cstheme="minorHAnsi"/>
          <w:b/>
          <w:bCs/>
          <w:sz w:val="24"/>
          <w:szCs w:val="24"/>
        </w:rPr>
      </w:pPr>
    </w:p>
    <w:p w14:paraId="17F5A08C" w14:textId="451CCB57" w:rsidR="00A87E60" w:rsidRDefault="00A87E60" w:rsidP="00A87E60">
      <w:pPr>
        <w:pStyle w:val="ListParagraph"/>
        <w:numPr>
          <w:ilvl w:val="0"/>
          <w:numId w:val="10"/>
        </w:numPr>
        <w:spacing w:after="0" w:line="240" w:lineRule="auto"/>
        <w:rPr>
          <w:rFonts w:asciiTheme="minorHAnsi" w:hAnsiTheme="minorHAnsi" w:cstheme="minorHAnsi"/>
          <w:sz w:val="24"/>
          <w:szCs w:val="24"/>
        </w:rPr>
      </w:pPr>
      <w:r w:rsidRPr="00A87E60">
        <w:rPr>
          <w:rFonts w:asciiTheme="minorHAnsi" w:hAnsiTheme="minorHAnsi" w:cstheme="minorHAnsi"/>
          <w:sz w:val="24"/>
          <w:szCs w:val="24"/>
        </w:rPr>
        <w:t xml:space="preserve">Recognising actual or likely significant harm: practitioners should take seriously concerns reported by family members and should not consider referrals as malicious without undertaking a full and thorough multi-agency assessment. </w:t>
      </w:r>
    </w:p>
    <w:p w14:paraId="1E76601C" w14:textId="78D17EAD" w:rsidR="00A87E60" w:rsidRPr="00A87E60" w:rsidRDefault="00A87E60" w:rsidP="00A87E60">
      <w:pPr>
        <w:pStyle w:val="ListParagraph"/>
        <w:numPr>
          <w:ilvl w:val="0"/>
          <w:numId w:val="10"/>
        </w:numPr>
        <w:spacing w:after="0" w:line="240" w:lineRule="auto"/>
        <w:rPr>
          <w:rFonts w:asciiTheme="minorHAnsi" w:hAnsiTheme="minorHAnsi" w:cstheme="minorHAnsi"/>
          <w:sz w:val="24"/>
          <w:szCs w:val="24"/>
        </w:rPr>
      </w:pPr>
      <w:r w:rsidRPr="00A87E60">
        <w:rPr>
          <w:rFonts w:asciiTheme="minorHAnsi" w:hAnsiTheme="minorHAnsi" w:cstheme="minorHAnsi"/>
          <w:sz w:val="24"/>
          <w:szCs w:val="24"/>
        </w:rPr>
        <w:t xml:space="preserve">Section 47 enquiries, child protection conferences and child protection plans: where significant harm is outside the home, practitioners should work collaboratively with children, parents and carers and community partners, to understand the context in which harm is occurring and to </w:t>
      </w:r>
      <w:r w:rsidRPr="00A87E60">
        <w:rPr>
          <w:rFonts w:asciiTheme="minorHAnsi" w:hAnsiTheme="minorHAnsi" w:cstheme="minorHAnsi"/>
          <w:sz w:val="24"/>
          <w:szCs w:val="24"/>
        </w:rPr>
        <w:lastRenderedPageBreak/>
        <w:t>determine the actions that each agency can take to reduce harm; interventions should be prompt, evidence-based and address the child’s needs, proactively tackling and reducing harm.</w:t>
      </w:r>
    </w:p>
    <w:p w14:paraId="2427D1D3" w14:textId="77777777" w:rsidR="00824E1C" w:rsidRPr="00A87E60" w:rsidRDefault="00824E1C" w:rsidP="00824E1C">
      <w:pPr>
        <w:spacing w:after="0" w:line="240" w:lineRule="auto"/>
        <w:rPr>
          <w:rFonts w:asciiTheme="minorHAnsi" w:hAnsiTheme="minorHAnsi" w:cstheme="minorHAnsi"/>
          <w:sz w:val="24"/>
          <w:szCs w:val="24"/>
        </w:rPr>
      </w:pPr>
    </w:p>
    <w:p w14:paraId="58AF2D78" w14:textId="07C5EDDF" w:rsidR="00901A9A" w:rsidRDefault="00A87E60" w:rsidP="00901A9A">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Strategy Discussion</w:t>
      </w:r>
    </w:p>
    <w:p w14:paraId="3C2EBDFF" w14:textId="77777777" w:rsidR="00A87E60" w:rsidRDefault="00A87E60" w:rsidP="00901A9A">
      <w:pPr>
        <w:spacing w:after="0" w:line="240" w:lineRule="auto"/>
        <w:jc w:val="both"/>
        <w:rPr>
          <w:rFonts w:asciiTheme="minorHAnsi" w:hAnsiTheme="minorHAnsi" w:cstheme="minorHAnsi"/>
          <w:bCs/>
          <w:sz w:val="24"/>
          <w:szCs w:val="24"/>
        </w:rPr>
      </w:pPr>
    </w:p>
    <w:p w14:paraId="6269746C" w14:textId="5E995A6C" w:rsidR="00A87E60" w:rsidRDefault="00A87E60" w:rsidP="00A87E60">
      <w:pPr>
        <w:pStyle w:val="ListParagraph"/>
        <w:numPr>
          <w:ilvl w:val="0"/>
          <w:numId w:val="11"/>
        </w:numPr>
        <w:spacing w:after="0" w:line="240" w:lineRule="auto"/>
        <w:jc w:val="both"/>
        <w:rPr>
          <w:rFonts w:asciiTheme="minorHAnsi" w:hAnsiTheme="minorHAnsi" w:cstheme="minorHAnsi"/>
          <w:bCs/>
          <w:sz w:val="24"/>
          <w:szCs w:val="24"/>
        </w:rPr>
      </w:pPr>
      <w:r w:rsidRPr="00A87E60">
        <w:rPr>
          <w:rFonts w:asciiTheme="minorHAnsi" w:hAnsiTheme="minorHAnsi" w:cstheme="minorHAnsi"/>
          <w:bCs/>
          <w:sz w:val="24"/>
          <w:szCs w:val="24"/>
        </w:rPr>
        <w:t>Where a criminal investigation is deemed unnecessary or discontinued, the police should share any ongoing police involvement in child protection activity.</w:t>
      </w:r>
    </w:p>
    <w:p w14:paraId="59485722" w14:textId="2109AB70" w:rsidR="00A87E60" w:rsidRDefault="00A87E60" w:rsidP="00A87E60">
      <w:pPr>
        <w:pStyle w:val="ListParagraph"/>
        <w:numPr>
          <w:ilvl w:val="0"/>
          <w:numId w:val="11"/>
        </w:numPr>
        <w:spacing w:after="0" w:line="240" w:lineRule="auto"/>
        <w:jc w:val="both"/>
        <w:rPr>
          <w:rFonts w:asciiTheme="minorHAnsi" w:hAnsiTheme="minorHAnsi" w:cstheme="minorHAnsi"/>
          <w:bCs/>
          <w:sz w:val="24"/>
          <w:szCs w:val="24"/>
        </w:rPr>
      </w:pPr>
      <w:r w:rsidRPr="00A87E60">
        <w:rPr>
          <w:rFonts w:asciiTheme="minorHAnsi" w:hAnsiTheme="minorHAnsi" w:cstheme="minorHAnsi"/>
          <w:bCs/>
          <w:sz w:val="24"/>
          <w:szCs w:val="24"/>
        </w:rPr>
        <w:t>The police should share information about decisions not to continue a criminal investigation and the reasons for this to support decision making on what other support or interventions a child may need.</w:t>
      </w:r>
    </w:p>
    <w:p w14:paraId="122691CF" w14:textId="77777777" w:rsidR="00A87E60" w:rsidRDefault="00A87E60" w:rsidP="00A87E60">
      <w:pPr>
        <w:spacing w:after="0" w:line="240" w:lineRule="auto"/>
        <w:jc w:val="both"/>
        <w:rPr>
          <w:rFonts w:asciiTheme="minorHAnsi" w:hAnsiTheme="minorHAnsi" w:cstheme="minorHAnsi"/>
          <w:bCs/>
          <w:sz w:val="24"/>
          <w:szCs w:val="24"/>
        </w:rPr>
      </w:pPr>
    </w:p>
    <w:p w14:paraId="495F8D89" w14:textId="4E2B61B3" w:rsidR="00A87E60" w:rsidRDefault="00A87E60" w:rsidP="00A87E60">
      <w:pPr>
        <w:spacing w:after="0" w:line="240" w:lineRule="auto"/>
        <w:jc w:val="both"/>
        <w:rPr>
          <w:rFonts w:asciiTheme="minorHAnsi" w:hAnsiTheme="minorHAnsi" w:cstheme="minorHAnsi"/>
          <w:b/>
          <w:sz w:val="24"/>
          <w:szCs w:val="24"/>
        </w:rPr>
      </w:pPr>
      <w:r w:rsidRPr="00A87E60">
        <w:rPr>
          <w:rFonts w:asciiTheme="minorHAnsi" w:hAnsiTheme="minorHAnsi" w:cstheme="minorHAnsi"/>
          <w:b/>
          <w:sz w:val="24"/>
          <w:szCs w:val="24"/>
        </w:rPr>
        <w:t xml:space="preserve">Outcome of </w:t>
      </w:r>
      <w:r>
        <w:rPr>
          <w:rFonts w:asciiTheme="minorHAnsi" w:hAnsiTheme="minorHAnsi" w:cstheme="minorHAnsi"/>
          <w:b/>
          <w:sz w:val="24"/>
          <w:szCs w:val="24"/>
        </w:rPr>
        <w:t>S</w:t>
      </w:r>
      <w:r w:rsidRPr="00A87E60">
        <w:rPr>
          <w:rFonts w:asciiTheme="minorHAnsi" w:hAnsiTheme="minorHAnsi" w:cstheme="minorHAnsi"/>
          <w:b/>
          <w:sz w:val="24"/>
          <w:szCs w:val="24"/>
        </w:rPr>
        <w:t xml:space="preserve">ection 47 </w:t>
      </w:r>
      <w:r>
        <w:rPr>
          <w:rFonts w:asciiTheme="minorHAnsi" w:hAnsiTheme="minorHAnsi" w:cstheme="minorHAnsi"/>
          <w:b/>
          <w:sz w:val="24"/>
          <w:szCs w:val="24"/>
        </w:rPr>
        <w:t>E</w:t>
      </w:r>
      <w:r w:rsidRPr="00A87E60">
        <w:rPr>
          <w:rFonts w:asciiTheme="minorHAnsi" w:hAnsiTheme="minorHAnsi" w:cstheme="minorHAnsi"/>
          <w:b/>
          <w:sz w:val="24"/>
          <w:szCs w:val="24"/>
        </w:rPr>
        <w:t>nquirie</w:t>
      </w:r>
      <w:r>
        <w:rPr>
          <w:rFonts w:asciiTheme="minorHAnsi" w:hAnsiTheme="minorHAnsi" w:cstheme="minorHAnsi"/>
          <w:b/>
          <w:sz w:val="24"/>
          <w:szCs w:val="24"/>
        </w:rPr>
        <w:t>s</w:t>
      </w:r>
    </w:p>
    <w:p w14:paraId="75D24697" w14:textId="269F1AF1" w:rsidR="00A87E60" w:rsidRDefault="00A87E60" w:rsidP="00A87E60">
      <w:pPr>
        <w:spacing w:after="0" w:line="240" w:lineRule="auto"/>
        <w:jc w:val="both"/>
        <w:rPr>
          <w:rFonts w:asciiTheme="minorHAnsi" w:hAnsiTheme="minorHAnsi" w:cstheme="minorHAnsi"/>
          <w:bCs/>
          <w:sz w:val="24"/>
          <w:szCs w:val="24"/>
        </w:rPr>
      </w:pPr>
      <w:r w:rsidRPr="00A87E60">
        <w:rPr>
          <w:rFonts w:asciiTheme="minorHAnsi" w:hAnsiTheme="minorHAnsi" w:cstheme="minorHAnsi"/>
          <w:bCs/>
          <w:sz w:val="24"/>
          <w:szCs w:val="24"/>
        </w:rPr>
        <w:t>Where a criminal investigation has been undertaken as part of the section 47 enquiry and the threshold for criminal proceedings is not met, the reasons should be recorded and shared with all agencies.</w:t>
      </w:r>
    </w:p>
    <w:p w14:paraId="20788A95" w14:textId="77777777" w:rsidR="00A87E60" w:rsidRDefault="00A87E60" w:rsidP="00A87E60">
      <w:pPr>
        <w:spacing w:after="0" w:line="240" w:lineRule="auto"/>
        <w:jc w:val="both"/>
        <w:rPr>
          <w:rFonts w:asciiTheme="minorHAnsi" w:hAnsiTheme="minorHAnsi" w:cstheme="minorHAnsi"/>
          <w:bCs/>
          <w:sz w:val="24"/>
          <w:szCs w:val="24"/>
        </w:rPr>
      </w:pPr>
    </w:p>
    <w:p w14:paraId="203F4503" w14:textId="6D947F12" w:rsidR="00A87E60" w:rsidRPr="002C493E" w:rsidRDefault="00A87E60" w:rsidP="00A87E60">
      <w:pPr>
        <w:spacing w:after="0" w:line="240" w:lineRule="auto"/>
        <w:rPr>
          <w:rFonts w:asciiTheme="minorHAnsi" w:hAnsiTheme="minorHAnsi" w:cstheme="minorHAnsi"/>
          <w:b/>
          <w:bCs/>
          <w:color w:val="2F2F83"/>
          <w:sz w:val="32"/>
          <w:szCs w:val="32"/>
        </w:rPr>
      </w:pPr>
      <w:r w:rsidRPr="00901A9A">
        <w:rPr>
          <w:rFonts w:asciiTheme="minorHAnsi" w:hAnsiTheme="minorHAnsi" w:cstheme="minorHAnsi"/>
          <w:b/>
          <w:bCs/>
          <w:color w:val="2F2F83"/>
          <w:sz w:val="32"/>
          <w:szCs w:val="32"/>
        </w:rPr>
        <w:t xml:space="preserve">Chapter </w:t>
      </w:r>
      <w:r w:rsidRPr="002C493E">
        <w:rPr>
          <w:rFonts w:asciiTheme="minorHAnsi" w:hAnsiTheme="minorHAnsi" w:cstheme="minorHAnsi"/>
          <w:b/>
          <w:bCs/>
          <w:color w:val="2F2F83"/>
          <w:sz w:val="32"/>
          <w:szCs w:val="32"/>
        </w:rPr>
        <w:t>4</w:t>
      </w:r>
      <w:r w:rsidRPr="00901A9A">
        <w:rPr>
          <w:rFonts w:asciiTheme="minorHAnsi" w:hAnsiTheme="minorHAnsi" w:cstheme="minorHAnsi"/>
          <w:b/>
          <w:bCs/>
          <w:color w:val="2F2F83"/>
          <w:sz w:val="32"/>
          <w:szCs w:val="32"/>
        </w:rPr>
        <w:t xml:space="preserve">: </w:t>
      </w:r>
      <w:r w:rsidRPr="002C493E">
        <w:rPr>
          <w:rFonts w:asciiTheme="minorHAnsi" w:hAnsiTheme="minorHAnsi" w:cstheme="minorHAnsi"/>
          <w:b/>
          <w:bCs/>
          <w:color w:val="2F2F83"/>
          <w:sz w:val="32"/>
          <w:szCs w:val="32"/>
        </w:rPr>
        <w:t>Organisational Responsibilities</w:t>
      </w:r>
    </w:p>
    <w:p w14:paraId="2FB5166E" w14:textId="77777777" w:rsidR="00A87E60" w:rsidRDefault="00A87E60" w:rsidP="00A87E60">
      <w:pPr>
        <w:spacing w:after="0" w:line="240" w:lineRule="auto"/>
        <w:rPr>
          <w:rFonts w:asciiTheme="minorHAnsi" w:hAnsiTheme="minorHAnsi" w:cstheme="minorHAnsi"/>
          <w:b/>
          <w:bCs/>
          <w:color w:val="2F2F83"/>
          <w:sz w:val="28"/>
          <w:szCs w:val="28"/>
        </w:rPr>
      </w:pPr>
    </w:p>
    <w:p w14:paraId="61C54977" w14:textId="77777777" w:rsidR="00A87E60" w:rsidRDefault="00A87E60" w:rsidP="00A87E60">
      <w:p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This chapter sets out the statutory duties for organisations and agencies that work with children and their families. </w:t>
      </w:r>
    </w:p>
    <w:p w14:paraId="6921F85C" w14:textId="77777777" w:rsidR="00A87E60" w:rsidRDefault="00A87E60" w:rsidP="00A87E60">
      <w:pPr>
        <w:spacing w:after="0" w:line="240" w:lineRule="auto"/>
        <w:rPr>
          <w:rFonts w:asciiTheme="minorHAnsi" w:hAnsiTheme="minorHAnsi" w:cstheme="minorHAnsi"/>
          <w:bCs/>
          <w:sz w:val="24"/>
          <w:szCs w:val="24"/>
        </w:rPr>
      </w:pPr>
    </w:p>
    <w:p w14:paraId="46CDEE81" w14:textId="77777777" w:rsidR="00A87E60" w:rsidRDefault="00A87E60" w:rsidP="00A87E60">
      <w:pPr>
        <w:spacing w:after="0" w:line="240" w:lineRule="auto"/>
        <w:rPr>
          <w:rFonts w:asciiTheme="minorHAnsi" w:hAnsiTheme="minorHAnsi" w:cstheme="minorHAnsi"/>
          <w:bCs/>
          <w:sz w:val="24"/>
          <w:szCs w:val="24"/>
        </w:rPr>
      </w:pPr>
      <w:r w:rsidRPr="00A87E60">
        <w:rPr>
          <w:rFonts w:asciiTheme="minorHAnsi" w:hAnsiTheme="minorHAnsi" w:cstheme="minorHAnsi"/>
          <w:b/>
          <w:sz w:val="24"/>
          <w:szCs w:val="24"/>
        </w:rPr>
        <w:t>People in positions of trust:</w:t>
      </w:r>
      <w:r w:rsidRPr="00A87E60">
        <w:rPr>
          <w:rFonts w:asciiTheme="minorHAnsi" w:hAnsiTheme="minorHAnsi" w:cstheme="minorHAnsi"/>
          <w:bCs/>
          <w:sz w:val="24"/>
          <w:szCs w:val="24"/>
        </w:rPr>
        <w:t xml:space="preserve"> </w:t>
      </w:r>
    </w:p>
    <w:p w14:paraId="111E3AFA" w14:textId="571E7727" w:rsidR="00A87E60" w:rsidRDefault="00A87E60" w:rsidP="00A87E60">
      <w:p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If an individual working in regulated activity with children has harmed or poses a risk of harm to children, regulated activity providers and personnel suppliers have a legal duty to make a referral to the Disclosure and Barring Service (DBS) where conditions are met. In some circumstances, organisations and agencies should consider making a referral where conditions are not met, in the interests of safeguarding children. </w:t>
      </w:r>
    </w:p>
    <w:p w14:paraId="79F2150C" w14:textId="77777777" w:rsidR="00A87E60" w:rsidRDefault="00A87E60" w:rsidP="00A87E60">
      <w:pPr>
        <w:spacing w:after="0" w:line="240" w:lineRule="auto"/>
        <w:rPr>
          <w:rFonts w:asciiTheme="minorHAnsi" w:hAnsiTheme="minorHAnsi" w:cstheme="minorHAnsi"/>
          <w:bCs/>
          <w:sz w:val="24"/>
          <w:szCs w:val="24"/>
        </w:rPr>
      </w:pPr>
    </w:p>
    <w:p w14:paraId="717C6341" w14:textId="77777777" w:rsidR="00A87E60" w:rsidRDefault="00A87E60" w:rsidP="00A87E60">
      <w:pPr>
        <w:spacing w:after="0" w:line="240" w:lineRule="auto"/>
        <w:rPr>
          <w:rFonts w:asciiTheme="minorHAnsi" w:hAnsiTheme="minorHAnsi" w:cstheme="minorHAnsi"/>
          <w:bCs/>
          <w:sz w:val="24"/>
          <w:szCs w:val="24"/>
        </w:rPr>
      </w:pPr>
      <w:r w:rsidRPr="00A87E60">
        <w:rPr>
          <w:rFonts w:asciiTheme="minorHAnsi" w:hAnsiTheme="minorHAnsi" w:cstheme="minorHAnsi"/>
          <w:b/>
          <w:sz w:val="24"/>
          <w:szCs w:val="24"/>
        </w:rPr>
        <w:t>Police:</w:t>
      </w:r>
      <w:r w:rsidRPr="00A87E60">
        <w:rPr>
          <w:rFonts w:asciiTheme="minorHAnsi" w:hAnsiTheme="minorHAnsi" w:cstheme="minorHAnsi"/>
          <w:bCs/>
          <w:sz w:val="24"/>
          <w:szCs w:val="24"/>
        </w:rPr>
        <w:t xml:space="preserve"> </w:t>
      </w:r>
    </w:p>
    <w:p w14:paraId="5F53B75A" w14:textId="6543B4CF" w:rsidR="00A87E60" w:rsidRDefault="00A87E60" w:rsidP="00A87E60">
      <w:p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If the police believe a child may be a victim of domestic </w:t>
      </w:r>
      <w:proofErr w:type="gramStart"/>
      <w:r w:rsidRPr="00A87E60">
        <w:rPr>
          <w:rFonts w:asciiTheme="minorHAnsi" w:hAnsiTheme="minorHAnsi" w:cstheme="minorHAnsi"/>
          <w:bCs/>
          <w:sz w:val="24"/>
          <w:szCs w:val="24"/>
        </w:rPr>
        <w:t>abuse</w:t>
      </w:r>
      <w:proofErr w:type="gramEnd"/>
      <w:r w:rsidRPr="00A87E60">
        <w:rPr>
          <w:rFonts w:asciiTheme="minorHAnsi" w:hAnsiTheme="minorHAnsi" w:cstheme="minorHAnsi"/>
          <w:bCs/>
          <w:sz w:val="24"/>
          <w:szCs w:val="24"/>
        </w:rPr>
        <w:t xml:space="preserve"> they have a statutory duty to notify the child’s educational setting and local authorities where relevant. The information sharing scheme is known as ‘Operation Encompass.’ An Operation Encompass notification does not replace a safeguarding referral.</w:t>
      </w:r>
    </w:p>
    <w:p w14:paraId="1E9F6EB7" w14:textId="77777777" w:rsidR="00A87E60" w:rsidRDefault="00A87E60" w:rsidP="00A87E60">
      <w:pPr>
        <w:spacing w:after="0" w:line="240" w:lineRule="auto"/>
        <w:rPr>
          <w:rFonts w:asciiTheme="minorHAnsi" w:hAnsiTheme="minorHAnsi" w:cstheme="minorHAnsi"/>
          <w:bCs/>
          <w:sz w:val="24"/>
          <w:szCs w:val="24"/>
        </w:rPr>
      </w:pPr>
    </w:p>
    <w:p w14:paraId="3E29D088" w14:textId="2CEBBC61" w:rsidR="00A87E60" w:rsidRDefault="00A87E60" w:rsidP="00A87E60">
      <w:pPr>
        <w:spacing w:after="0" w:line="240" w:lineRule="auto"/>
        <w:rPr>
          <w:rFonts w:asciiTheme="minorHAnsi" w:hAnsiTheme="minorHAnsi" w:cstheme="minorHAnsi"/>
          <w:b/>
          <w:sz w:val="24"/>
          <w:szCs w:val="24"/>
        </w:rPr>
      </w:pPr>
      <w:r w:rsidRPr="00A87E60">
        <w:rPr>
          <w:rFonts w:asciiTheme="minorHAnsi" w:hAnsiTheme="minorHAnsi" w:cstheme="minorHAnsi"/>
          <w:b/>
          <w:sz w:val="24"/>
          <w:szCs w:val="24"/>
        </w:rPr>
        <w:t>Housing Services</w:t>
      </w:r>
    </w:p>
    <w:p w14:paraId="56F78B06" w14:textId="77777777" w:rsidR="00A87E60" w:rsidRDefault="00A87E60" w:rsidP="00A87E60">
      <w:pPr>
        <w:spacing w:after="0" w:line="240" w:lineRule="auto"/>
        <w:rPr>
          <w:rFonts w:asciiTheme="minorHAnsi" w:hAnsiTheme="minorHAnsi" w:cstheme="minorHAnsi"/>
          <w:b/>
          <w:sz w:val="24"/>
          <w:szCs w:val="24"/>
        </w:rPr>
      </w:pPr>
    </w:p>
    <w:p w14:paraId="4B415348" w14:textId="77777777" w:rsidR="00A87E60" w:rsidRDefault="00A87E60" w:rsidP="00C04521">
      <w:pPr>
        <w:pStyle w:val="ListParagraph"/>
        <w:numPr>
          <w:ilvl w:val="0"/>
          <w:numId w:val="12"/>
        </w:num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Housing authorities should be aware of situations where a person exercises control over another's dwelling without their consent for the purpose of using it</w:t>
      </w:r>
      <w:r w:rsidRPr="00A87E60">
        <w:rPr>
          <w:rFonts w:ascii="Calibri" w:hAnsi="Calibri"/>
        </w:rPr>
        <w:t xml:space="preserve"> </w:t>
      </w:r>
      <w:r w:rsidRPr="00A87E60">
        <w:rPr>
          <w:rFonts w:asciiTheme="minorHAnsi" w:hAnsiTheme="minorHAnsi" w:cstheme="minorHAnsi"/>
          <w:bCs/>
          <w:sz w:val="24"/>
          <w:szCs w:val="24"/>
        </w:rPr>
        <w:t xml:space="preserve">in connection with specific criminal offences, also known as ‘cuckooing’. A child cannot give consent for their dwelling to be used in this way. </w:t>
      </w:r>
    </w:p>
    <w:p w14:paraId="16C2AD83" w14:textId="0EEA3D60" w:rsidR="00A87E60" w:rsidRDefault="00A87E60" w:rsidP="00C04521">
      <w:pPr>
        <w:pStyle w:val="ListParagraph"/>
        <w:numPr>
          <w:ilvl w:val="0"/>
          <w:numId w:val="12"/>
        </w:num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Housing and homelessness services should make sure </w:t>
      </w:r>
      <w:proofErr w:type="gramStart"/>
      <w:r w:rsidRPr="00A87E60">
        <w:rPr>
          <w:rFonts w:asciiTheme="minorHAnsi" w:hAnsiTheme="minorHAnsi" w:cstheme="minorHAnsi"/>
          <w:bCs/>
          <w:sz w:val="24"/>
          <w:szCs w:val="24"/>
        </w:rPr>
        <w:t>children</w:t>
      </w:r>
      <w:proofErr w:type="gramEnd"/>
      <w:r w:rsidRPr="00A87E60">
        <w:rPr>
          <w:rFonts w:asciiTheme="minorHAnsi" w:hAnsiTheme="minorHAnsi" w:cstheme="minorHAnsi"/>
          <w:bCs/>
          <w:sz w:val="24"/>
          <w:szCs w:val="24"/>
        </w:rPr>
        <w:t xml:space="preserve"> and their families are connected to the appropriate wider local authority children’s social care and Family help services.</w:t>
      </w:r>
    </w:p>
    <w:p w14:paraId="3324C375" w14:textId="77777777" w:rsidR="00A87E60" w:rsidRDefault="00A87E60" w:rsidP="00A87E60">
      <w:pPr>
        <w:spacing w:after="0" w:line="240" w:lineRule="auto"/>
        <w:rPr>
          <w:rFonts w:asciiTheme="minorHAnsi" w:hAnsiTheme="minorHAnsi" w:cstheme="minorHAnsi"/>
          <w:bCs/>
          <w:sz w:val="24"/>
          <w:szCs w:val="24"/>
        </w:rPr>
      </w:pPr>
    </w:p>
    <w:p w14:paraId="11752A4E" w14:textId="42D2E7AB" w:rsidR="00A87E60" w:rsidRDefault="00A87E60" w:rsidP="00A87E60">
      <w:pPr>
        <w:spacing w:after="0" w:line="240" w:lineRule="auto"/>
        <w:rPr>
          <w:rFonts w:asciiTheme="minorHAnsi" w:hAnsiTheme="minorHAnsi" w:cstheme="minorHAnsi"/>
          <w:b/>
          <w:sz w:val="24"/>
          <w:szCs w:val="24"/>
        </w:rPr>
      </w:pPr>
      <w:r>
        <w:rPr>
          <w:rFonts w:asciiTheme="minorHAnsi" w:hAnsiTheme="minorHAnsi" w:cstheme="minorHAnsi"/>
          <w:b/>
          <w:sz w:val="24"/>
          <w:szCs w:val="24"/>
        </w:rPr>
        <w:t>Children’s Homes</w:t>
      </w:r>
    </w:p>
    <w:p w14:paraId="334CA2A7" w14:textId="77777777" w:rsidR="00A87E60" w:rsidRDefault="00A87E60" w:rsidP="00A87E60">
      <w:pPr>
        <w:spacing w:after="0" w:line="240" w:lineRule="auto"/>
        <w:rPr>
          <w:rFonts w:asciiTheme="minorHAnsi" w:hAnsiTheme="minorHAnsi" w:cstheme="minorHAnsi"/>
          <w:b/>
          <w:sz w:val="24"/>
          <w:szCs w:val="24"/>
        </w:rPr>
      </w:pPr>
    </w:p>
    <w:p w14:paraId="6F8D678E" w14:textId="77777777" w:rsidR="00A87E60" w:rsidRDefault="00A87E60" w:rsidP="00A87E60">
      <w:pPr>
        <w:pStyle w:val="ListParagraph"/>
        <w:numPr>
          <w:ilvl w:val="0"/>
          <w:numId w:val="13"/>
        </w:num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Children’s homes are required to be registered with Ofsted. Each home should agree with their local safeguarding partners on how they will work together to make sure that the needs of children are met. </w:t>
      </w:r>
    </w:p>
    <w:p w14:paraId="60A1680F" w14:textId="4E0EC294" w:rsidR="00A87E60" w:rsidRDefault="00A87E60" w:rsidP="00A87E60">
      <w:pPr>
        <w:pStyle w:val="ListParagraph"/>
        <w:numPr>
          <w:ilvl w:val="0"/>
          <w:numId w:val="13"/>
        </w:num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Professionals working with looked after children should be aware of their increased risk of exposure to certain forms of harm, including child sexual exploitation. </w:t>
      </w:r>
    </w:p>
    <w:p w14:paraId="18A7E15D" w14:textId="77777777" w:rsidR="00A87E60" w:rsidRDefault="00A87E60" w:rsidP="00A87E60">
      <w:pPr>
        <w:pStyle w:val="ListParagraph"/>
        <w:numPr>
          <w:ilvl w:val="0"/>
          <w:numId w:val="13"/>
        </w:num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t xml:space="preserve">Local authorities should consider how they help, support and protect children placed out of area, such as through joint working. </w:t>
      </w:r>
    </w:p>
    <w:p w14:paraId="4DFC5503" w14:textId="4F555B99" w:rsidR="00A87E60" w:rsidRDefault="00A87E60" w:rsidP="00A87E60">
      <w:pPr>
        <w:pStyle w:val="ListParagraph"/>
        <w:numPr>
          <w:ilvl w:val="0"/>
          <w:numId w:val="13"/>
        </w:numPr>
        <w:spacing w:after="0" w:line="240" w:lineRule="auto"/>
        <w:rPr>
          <w:rFonts w:asciiTheme="minorHAnsi" w:hAnsiTheme="minorHAnsi" w:cstheme="minorHAnsi"/>
          <w:bCs/>
          <w:sz w:val="24"/>
          <w:szCs w:val="24"/>
        </w:rPr>
      </w:pPr>
      <w:r w:rsidRPr="00A87E60">
        <w:rPr>
          <w:rFonts w:asciiTheme="minorHAnsi" w:hAnsiTheme="minorHAnsi" w:cstheme="minorHAnsi"/>
          <w:bCs/>
          <w:sz w:val="24"/>
          <w:szCs w:val="24"/>
        </w:rPr>
        <w:lastRenderedPageBreak/>
        <w:t xml:space="preserve">Safeguarding partners and practitioners should understand the risks from children’s homes with ‘closed cultures,’ which can arise from factors such as weak leadership, poor quality of care, lack of staff training and experience, and a lack of external oversight. Homes with ‘closed </w:t>
      </w:r>
      <w:proofErr w:type="gramStart"/>
      <w:r w:rsidRPr="00A87E60">
        <w:rPr>
          <w:rFonts w:asciiTheme="minorHAnsi" w:hAnsiTheme="minorHAnsi" w:cstheme="minorHAnsi"/>
          <w:bCs/>
          <w:sz w:val="24"/>
          <w:szCs w:val="24"/>
        </w:rPr>
        <w:t>cultures’</w:t>
      </w:r>
      <w:proofErr w:type="gramEnd"/>
      <w:r w:rsidRPr="00A87E60">
        <w:rPr>
          <w:rFonts w:asciiTheme="minorHAnsi" w:hAnsiTheme="minorHAnsi" w:cstheme="minorHAnsi"/>
          <w:bCs/>
          <w:sz w:val="24"/>
          <w:szCs w:val="24"/>
        </w:rPr>
        <w:t xml:space="preserve"> can lead to harm, including human rights breaches such as abuse.</w:t>
      </w:r>
    </w:p>
    <w:p w14:paraId="1D8ED659" w14:textId="77777777" w:rsidR="00F8522C" w:rsidRPr="00F8522C" w:rsidRDefault="00F8522C" w:rsidP="00F8522C">
      <w:pPr>
        <w:spacing w:after="0" w:line="240" w:lineRule="auto"/>
        <w:rPr>
          <w:rFonts w:asciiTheme="minorHAnsi" w:hAnsiTheme="minorHAnsi" w:cstheme="minorHAnsi"/>
          <w:bCs/>
          <w:sz w:val="24"/>
          <w:szCs w:val="24"/>
        </w:rPr>
      </w:pPr>
    </w:p>
    <w:p w14:paraId="236EACB5" w14:textId="77777777" w:rsidR="00F8522C" w:rsidRDefault="00F8522C" w:rsidP="00F8522C">
      <w:pPr>
        <w:spacing w:after="0" w:line="240" w:lineRule="auto"/>
        <w:rPr>
          <w:rFonts w:asciiTheme="minorHAnsi" w:hAnsiTheme="minorHAnsi" w:cstheme="minorHAnsi"/>
          <w:bCs/>
          <w:sz w:val="24"/>
          <w:szCs w:val="24"/>
        </w:rPr>
      </w:pPr>
      <w:r w:rsidRPr="00F8522C">
        <w:rPr>
          <w:rFonts w:asciiTheme="minorHAnsi" w:hAnsiTheme="minorHAnsi" w:cstheme="minorHAnsi"/>
          <w:b/>
          <w:sz w:val="24"/>
          <w:szCs w:val="24"/>
        </w:rPr>
        <w:t>Children and Family Court Advisory and Support Service (CAFCASS):</w:t>
      </w:r>
      <w:r w:rsidRPr="00F8522C">
        <w:rPr>
          <w:rFonts w:asciiTheme="minorHAnsi" w:hAnsiTheme="minorHAnsi" w:cstheme="minorHAnsi"/>
          <w:bCs/>
          <w:sz w:val="24"/>
          <w:szCs w:val="24"/>
        </w:rPr>
        <w:t xml:space="preserve"> </w:t>
      </w:r>
    </w:p>
    <w:p w14:paraId="42355D41" w14:textId="77777777" w:rsidR="00F8522C" w:rsidRDefault="00F8522C" w:rsidP="00F8522C">
      <w:p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Cafcass should be invited to contribute to rapid reviews where a child is known to Cafcass. </w:t>
      </w:r>
    </w:p>
    <w:p w14:paraId="100A224D" w14:textId="77777777" w:rsidR="00F8522C" w:rsidRDefault="00F8522C" w:rsidP="00F8522C">
      <w:pPr>
        <w:spacing w:after="0" w:line="240" w:lineRule="auto"/>
        <w:rPr>
          <w:rFonts w:asciiTheme="minorHAnsi" w:hAnsiTheme="minorHAnsi" w:cstheme="minorHAnsi"/>
          <w:bCs/>
          <w:sz w:val="24"/>
          <w:szCs w:val="24"/>
        </w:rPr>
      </w:pPr>
    </w:p>
    <w:p w14:paraId="7D25A727" w14:textId="4930A92E" w:rsidR="00F8522C" w:rsidRDefault="00F8522C" w:rsidP="00F8522C">
      <w:pPr>
        <w:spacing w:after="0" w:line="240" w:lineRule="auto"/>
        <w:rPr>
          <w:rFonts w:asciiTheme="minorHAnsi" w:hAnsiTheme="minorHAnsi" w:cstheme="minorHAnsi"/>
          <w:bCs/>
          <w:sz w:val="24"/>
          <w:szCs w:val="24"/>
        </w:rPr>
      </w:pPr>
      <w:r w:rsidRPr="00F8522C">
        <w:rPr>
          <w:rFonts w:asciiTheme="minorHAnsi" w:hAnsiTheme="minorHAnsi" w:cstheme="minorHAnsi"/>
          <w:b/>
          <w:sz w:val="24"/>
          <w:szCs w:val="24"/>
        </w:rPr>
        <w:t xml:space="preserve">Sports </w:t>
      </w:r>
      <w:r w:rsidR="00A8506F">
        <w:rPr>
          <w:rFonts w:asciiTheme="minorHAnsi" w:hAnsiTheme="minorHAnsi" w:cstheme="minorHAnsi"/>
          <w:b/>
          <w:sz w:val="24"/>
          <w:szCs w:val="24"/>
        </w:rPr>
        <w:t>C</w:t>
      </w:r>
      <w:r w:rsidRPr="00F8522C">
        <w:rPr>
          <w:rFonts w:asciiTheme="minorHAnsi" w:hAnsiTheme="minorHAnsi" w:cstheme="minorHAnsi"/>
          <w:b/>
          <w:sz w:val="24"/>
          <w:szCs w:val="24"/>
        </w:rPr>
        <w:t xml:space="preserve">lubs and </w:t>
      </w:r>
      <w:r w:rsidR="00A8506F">
        <w:rPr>
          <w:rFonts w:asciiTheme="minorHAnsi" w:hAnsiTheme="minorHAnsi" w:cstheme="minorHAnsi"/>
          <w:b/>
          <w:sz w:val="24"/>
          <w:szCs w:val="24"/>
        </w:rPr>
        <w:t>O</w:t>
      </w:r>
      <w:r w:rsidRPr="00F8522C">
        <w:rPr>
          <w:rFonts w:asciiTheme="minorHAnsi" w:hAnsiTheme="minorHAnsi" w:cstheme="minorHAnsi"/>
          <w:b/>
          <w:sz w:val="24"/>
          <w:szCs w:val="24"/>
        </w:rPr>
        <w:t>rganisations:</w:t>
      </w:r>
      <w:r w:rsidRPr="00F8522C">
        <w:rPr>
          <w:rFonts w:asciiTheme="minorHAnsi" w:hAnsiTheme="minorHAnsi" w:cstheme="minorHAnsi"/>
          <w:bCs/>
          <w:sz w:val="24"/>
          <w:szCs w:val="24"/>
        </w:rPr>
        <w:t xml:space="preserve"> </w:t>
      </w:r>
    </w:p>
    <w:p w14:paraId="06024931" w14:textId="1CB0AF71" w:rsidR="00F8522C" w:rsidRDefault="00F8522C" w:rsidP="00F8522C">
      <w:p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All National Governing Bodies of Sport that receive funding from either Sport England or UK Sport should aim to meet the </w:t>
      </w:r>
      <w:hyperlink r:id="rId24" w:history="1">
        <w:r w:rsidRPr="00F8522C">
          <w:rPr>
            <w:rStyle w:val="Hyperlink"/>
            <w:rFonts w:asciiTheme="minorHAnsi" w:hAnsiTheme="minorHAnsi" w:cstheme="minorHAnsi"/>
            <w:bCs/>
            <w:sz w:val="24"/>
            <w:szCs w:val="24"/>
          </w:rPr>
          <w:t>Standards for Safeguarding and Protecting Children in Sport.</w:t>
        </w:r>
      </w:hyperlink>
    </w:p>
    <w:p w14:paraId="66BA4CBC" w14:textId="77777777" w:rsidR="00F8522C" w:rsidRDefault="00F8522C" w:rsidP="00F8522C">
      <w:pPr>
        <w:spacing w:after="0" w:line="240" w:lineRule="auto"/>
        <w:rPr>
          <w:rFonts w:asciiTheme="minorHAnsi" w:hAnsiTheme="minorHAnsi" w:cstheme="minorHAnsi"/>
          <w:bCs/>
          <w:sz w:val="24"/>
          <w:szCs w:val="24"/>
        </w:rPr>
      </w:pPr>
    </w:p>
    <w:p w14:paraId="79ABA2F0" w14:textId="77777777" w:rsidR="00F8522C" w:rsidRPr="00F8522C" w:rsidRDefault="00F8522C" w:rsidP="00F8522C">
      <w:pPr>
        <w:spacing w:after="0" w:line="240" w:lineRule="auto"/>
        <w:rPr>
          <w:rFonts w:asciiTheme="minorHAnsi" w:hAnsiTheme="minorHAnsi" w:cstheme="minorHAnsi"/>
          <w:bCs/>
          <w:sz w:val="24"/>
          <w:szCs w:val="24"/>
        </w:rPr>
      </w:pPr>
    </w:p>
    <w:p w14:paraId="26A3608E" w14:textId="629DBD56" w:rsidR="00A87E60" w:rsidRPr="002C493E" w:rsidRDefault="00F8522C" w:rsidP="00A87E60">
      <w:pPr>
        <w:spacing w:after="0" w:line="240" w:lineRule="auto"/>
        <w:rPr>
          <w:rFonts w:asciiTheme="minorHAnsi" w:hAnsiTheme="minorHAnsi" w:cstheme="minorHAnsi"/>
          <w:b/>
          <w:bCs/>
          <w:color w:val="2F2F83"/>
          <w:sz w:val="32"/>
          <w:szCs w:val="32"/>
        </w:rPr>
      </w:pPr>
      <w:r w:rsidRPr="00901A9A">
        <w:rPr>
          <w:rFonts w:asciiTheme="minorHAnsi" w:hAnsiTheme="minorHAnsi" w:cstheme="minorHAnsi"/>
          <w:b/>
          <w:bCs/>
          <w:color w:val="2F2F83"/>
          <w:sz w:val="32"/>
          <w:szCs w:val="32"/>
        </w:rPr>
        <w:t xml:space="preserve">Chapter </w:t>
      </w:r>
      <w:r w:rsidRPr="002C493E">
        <w:rPr>
          <w:rFonts w:asciiTheme="minorHAnsi" w:hAnsiTheme="minorHAnsi" w:cstheme="minorHAnsi"/>
          <w:b/>
          <w:bCs/>
          <w:color w:val="2F2F83"/>
          <w:sz w:val="32"/>
          <w:szCs w:val="32"/>
        </w:rPr>
        <w:t>5</w:t>
      </w:r>
      <w:r w:rsidRPr="00901A9A">
        <w:rPr>
          <w:rFonts w:asciiTheme="minorHAnsi" w:hAnsiTheme="minorHAnsi" w:cstheme="minorHAnsi"/>
          <w:b/>
          <w:bCs/>
          <w:color w:val="2F2F83"/>
          <w:sz w:val="32"/>
          <w:szCs w:val="32"/>
        </w:rPr>
        <w:t xml:space="preserve">: </w:t>
      </w:r>
      <w:r w:rsidRPr="002C493E">
        <w:rPr>
          <w:rFonts w:asciiTheme="minorHAnsi" w:hAnsiTheme="minorHAnsi" w:cstheme="minorHAnsi"/>
          <w:b/>
          <w:bCs/>
          <w:color w:val="2F2F83"/>
          <w:sz w:val="32"/>
          <w:szCs w:val="32"/>
        </w:rPr>
        <w:t>Learning from Serious Child Safeguarding Incidents</w:t>
      </w:r>
    </w:p>
    <w:p w14:paraId="2B4180A6" w14:textId="77777777" w:rsidR="00F8522C" w:rsidRDefault="00F8522C" w:rsidP="00A87E60">
      <w:pPr>
        <w:spacing w:after="0" w:line="240" w:lineRule="auto"/>
        <w:rPr>
          <w:rFonts w:asciiTheme="minorHAnsi" w:hAnsiTheme="minorHAnsi" w:cstheme="minorHAnsi"/>
          <w:b/>
          <w:bCs/>
          <w:color w:val="2F2F83"/>
          <w:sz w:val="28"/>
          <w:szCs w:val="28"/>
        </w:rPr>
      </w:pPr>
    </w:p>
    <w:p w14:paraId="5FA545E3" w14:textId="77777777" w:rsidR="00F8522C" w:rsidRDefault="00F8522C" w:rsidP="00F8522C">
      <w:p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This chapter sets out the statutory learning process that must take place when a child dies or is seriously harmed. </w:t>
      </w:r>
    </w:p>
    <w:p w14:paraId="08AD4AAA" w14:textId="77777777" w:rsidR="00F8522C" w:rsidRDefault="00F8522C" w:rsidP="00F8522C">
      <w:pPr>
        <w:spacing w:after="0" w:line="240" w:lineRule="auto"/>
        <w:rPr>
          <w:rFonts w:asciiTheme="minorHAnsi" w:hAnsiTheme="minorHAnsi" w:cstheme="minorHAnsi"/>
          <w:bCs/>
          <w:sz w:val="24"/>
          <w:szCs w:val="24"/>
        </w:rPr>
      </w:pPr>
    </w:p>
    <w:p w14:paraId="1A97E859" w14:textId="77777777" w:rsidR="00F8522C" w:rsidRPr="00F8522C" w:rsidRDefault="00F8522C" w:rsidP="00F8522C">
      <w:pPr>
        <w:spacing w:after="0" w:line="240" w:lineRule="auto"/>
        <w:rPr>
          <w:rFonts w:asciiTheme="minorHAnsi" w:hAnsiTheme="minorHAnsi" w:cstheme="minorHAnsi"/>
          <w:b/>
          <w:sz w:val="24"/>
          <w:szCs w:val="24"/>
        </w:rPr>
      </w:pPr>
      <w:r w:rsidRPr="00F8522C">
        <w:rPr>
          <w:rFonts w:asciiTheme="minorHAnsi" w:hAnsiTheme="minorHAnsi" w:cstheme="minorHAnsi"/>
          <w:b/>
          <w:sz w:val="24"/>
          <w:szCs w:val="24"/>
        </w:rPr>
        <w:t xml:space="preserve">Information added around notifications: </w:t>
      </w:r>
    </w:p>
    <w:p w14:paraId="722DB0BA" w14:textId="77777777" w:rsidR="00F8522C" w:rsidRDefault="00F8522C" w:rsidP="00F8522C">
      <w:pPr>
        <w:spacing w:after="0" w:line="240" w:lineRule="auto"/>
        <w:rPr>
          <w:rFonts w:asciiTheme="minorHAnsi" w:hAnsiTheme="minorHAnsi" w:cstheme="minorHAnsi"/>
          <w:bCs/>
          <w:sz w:val="24"/>
          <w:szCs w:val="24"/>
        </w:rPr>
      </w:pPr>
    </w:p>
    <w:p w14:paraId="3F5C0D80" w14:textId="77777777"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Local authorities should include all children involved in an incident in the notification. The wider context, such as involvement of services and their impact, should also be considered. This helps to identify if alternative decisions might have led to a better outcome. </w:t>
      </w:r>
    </w:p>
    <w:p w14:paraId="70CD3573" w14:textId="77777777"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Notifications should still be made even if the identities of the children are not yet known. Professionals should use any information known at the time. </w:t>
      </w:r>
    </w:p>
    <w:p w14:paraId="058F7D72" w14:textId="77777777"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Safeguarding partners may identify young adults over the age of 18 who have experienced serious harm in childhood that was not known or reported at the time but meets the criteria for notification. Partners should consult with the Child Safeguarding Practice Review Panel (the Panel) for advice before submitting a notification. </w:t>
      </w:r>
    </w:p>
    <w:p w14:paraId="2ADEEB4B" w14:textId="77777777" w:rsidR="00F8522C" w:rsidRDefault="00F8522C" w:rsidP="00F8522C">
      <w:pPr>
        <w:spacing w:after="0" w:line="240" w:lineRule="auto"/>
        <w:rPr>
          <w:rFonts w:asciiTheme="minorHAnsi" w:hAnsiTheme="minorHAnsi" w:cstheme="minorHAnsi"/>
          <w:bCs/>
          <w:sz w:val="24"/>
          <w:szCs w:val="24"/>
        </w:rPr>
      </w:pPr>
    </w:p>
    <w:p w14:paraId="166ADD19" w14:textId="06C0BB52" w:rsidR="00F8522C" w:rsidRDefault="00F8522C" w:rsidP="00F8522C">
      <w:pPr>
        <w:spacing w:after="0" w:line="240" w:lineRule="auto"/>
        <w:rPr>
          <w:rFonts w:asciiTheme="minorHAnsi" w:hAnsiTheme="minorHAnsi" w:cstheme="minorHAnsi"/>
          <w:b/>
          <w:sz w:val="24"/>
          <w:szCs w:val="24"/>
        </w:rPr>
      </w:pPr>
      <w:r w:rsidRPr="00F8522C">
        <w:rPr>
          <w:rFonts w:asciiTheme="minorHAnsi" w:hAnsiTheme="minorHAnsi" w:cstheme="minorHAnsi"/>
          <w:b/>
          <w:sz w:val="24"/>
          <w:szCs w:val="24"/>
        </w:rPr>
        <w:t xml:space="preserve">Information added about the review process: </w:t>
      </w:r>
    </w:p>
    <w:p w14:paraId="1472E1B0" w14:textId="77777777" w:rsidR="00F8522C" w:rsidRPr="00F8522C" w:rsidRDefault="00F8522C" w:rsidP="00F8522C">
      <w:pPr>
        <w:spacing w:after="0" w:line="240" w:lineRule="auto"/>
        <w:rPr>
          <w:rFonts w:asciiTheme="minorHAnsi" w:hAnsiTheme="minorHAnsi" w:cstheme="minorHAnsi"/>
          <w:b/>
          <w:sz w:val="24"/>
          <w:szCs w:val="24"/>
        </w:rPr>
      </w:pPr>
    </w:p>
    <w:p w14:paraId="1D5282B0" w14:textId="77777777"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Safeguarding partners can choose to undertake their own local learning reviews outside of the formal review process if there is an opportunity for learning and the criteria for a serious incident notification has not been met. </w:t>
      </w:r>
    </w:p>
    <w:p w14:paraId="363EA991" w14:textId="77777777"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 xml:space="preserve">The Panel can share rapid reviews with the government where necessary for the safeguarding of children. </w:t>
      </w:r>
    </w:p>
    <w:p w14:paraId="5E42E94F" w14:textId="7247596D"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The final decision on whether to conduct a national review is made by the Panel. The Panel only considers national reviews of notified serious incidents.</w:t>
      </w:r>
    </w:p>
    <w:p w14:paraId="05B79E6C" w14:textId="46B037A2" w:rsidR="00F8522C" w:rsidRDefault="00F8522C" w:rsidP="00F8522C">
      <w:pPr>
        <w:pStyle w:val="ListParagraph"/>
        <w:numPr>
          <w:ilvl w:val="1"/>
          <w:numId w:val="12"/>
        </w:numPr>
        <w:spacing w:after="0" w:line="240" w:lineRule="auto"/>
        <w:rPr>
          <w:rFonts w:asciiTheme="minorHAnsi" w:hAnsiTheme="minorHAnsi" w:cstheme="minorHAnsi"/>
          <w:bCs/>
          <w:sz w:val="24"/>
          <w:szCs w:val="24"/>
        </w:rPr>
      </w:pPr>
      <w:r w:rsidRPr="00F8522C">
        <w:rPr>
          <w:rFonts w:asciiTheme="minorHAnsi" w:hAnsiTheme="minorHAnsi" w:cstheme="minorHAnsi"/>
          <w:bCs/>
          <w:sz w:val="24"/>
          <w:szCs w:val="24"/>
        </w:rPr>
        <w:t>Rapid reviews should be submitted to the Panel within 15 working days of the serious incident notification.</w:t>
      </w:r>
    </w:p>
    <w:p w14:paraId="74E010C6" w14:textId="77777777" w:rsidR="00F8522C" w:rsidRDefault="00F8522C" w:rsidP="00F8522C">
      <w:pPr>
        <w:spacing w:after="0" w:line="240" w:lineRule="auto"/>
        <w:rPr>
          <w:rFonts w:asciiTheme="minorHAnsi" w:hAnsiTheme="minorHAnsi" w:cstheme="minorHAnsi"/>
          <w:bCs/>
          <w:sz w:val="24"/>
          <w:szCs w:val="24"/>
        </w:rPr>
      </w:pPr>
    </w:p>
    <w:p w14:paraId="60B0652A" w14:textId="4C64979A" w:rsidR="00F8522C" w:rsidRPr="002C493E" w:rsidRDefault="00F8522C" w:rsidP="00F8522C">
      <w:pPr>
        <w:spacing w:after="0" w:line="240" w:lineRule="auto"/>
        <w:rPr>
          <w:rFonts w:asciiTheme="minorHAnsi" w:hAnsiTheme="minorHAnsi" w:cstheme="minorHAnsi"/>
          <w:b/>
          <w:color w:val="2F2F83"/>
          <w:sz w:val="32"/>
          <w:szCs w:val="32"/>
        </w:rPr>
      </w:pPr>
      <w:r w:rsidRPr="002C493E">
        <w:rPr>
          <w:rFonts w:asciiTheme="minorHAnsi" w:hAnsiTheme="minorHAnsi" w:cstheme="minorHAnsi"/>
          <w:b/>
          <w:color w:val="2F2F83"/>
          <w:sz w:val="32"/>
          <w:szCs w:val="32"/>
        </w:rPr>
        <w:t>Chapter 6: Child Death Reviews</w:t>
      </w:r>
    </w:p>
    <w:p w14:paraId="06E4952E" w14:textId="77777777" w:rsidR="00F8522C" w:rsidRDefault="00F8522C" w:rsidP="00F8522C">
      <w:pPr>
        <w:spacing w:after="0" w:line="240" w:lineRule="auto"/>
        <w:rPr>
          <w:rFonts w:asciiTheme="minorHAnsi" w:hAnsiTheme="minorHAnsi" w:cstheme="minorHAnsi"/>
          <w:bCs/>
          <w:sz w:val="24"/>
          <w:szCs w:val="24"/>
        </w:rPr>
      </w:pPr>
    </w:p>
    <w:p w14:paraId="328B47D3" w14:textId="7A681B19" w:rsidR="00F8522C" w:rsidRPr="00F8522C" w:rsidRDefault="00F8522C" w:rsidP="00F8522C">
      <w:pPr>
        <w:spacing w:after="0" w:line="240" w:lineRule="auto"/>
        <w:rPr>
          <w:rFonts w:asciiTheme="minorHAnsi" w:hAnsiTheme="minorHAnsi" w:cstheme="minorHAnsi"/>
          <w:bCs/>
          <w:color w:val="2F2F83"/>
          <w:sz w:val="28"/>
          <w:szCs w:val="28"/>
        </w:rPr>
      </w:pPr>
      <w:r w:rsidRPr="00F8522C">
        <w:rPr>
          <w:rFonts w:asciiTheme="minorHAnsi" w:hAnsiTheme="minorHAnsi" w:cstheme="minorHAnsi"/>
          <w:bCs/>
          <w:sz w:val="24"/>
          <w:szCs w:val="24"/>
        </w:rPr>
        <w:t>There are no changes to</w:t>
      </w:r>
      <w:r>
        <w:rPr>
          <w:rFonts w:asciiTheme="minorHAnsi" w:hAnsiTheme="minorHAnsi" w:cstheme="minorHAnsi"/>
          <w:bCs/>
          <w:sz w:val="24"/>
          <w:szCs w:val="24"/>
        </w:rPr>
        <w:t xml:space="preserve"> this chapter.</w:t>
      </w:r>
    </w:p>
    <w:sectPr w:rsidR="00F8522C" w:rsidRPr="00F8522C" w:rsidSect="009462FB">
      <w:headerReference w:type="even" r:id="rId25"/>
      <w:headerReference w:type="default" r:id="rId26"/>
      <w:footerReference w:type="default" r:id="rId27"/>
      <w:headerReference w:type="first" r:id="rId28"/>
      <w:pgSz w:w="11906" w:h="16838"/>
      <w:pgMar w:top="851" w:right="709" w:bottom="851" w:left="851"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C0442" w14:textId="77777777" w:rsidR="00DA7602" w:rsidRDefault="00DA7602" w:rsidP="00055821">
      <w:pPr>
        <w:spacing w:after="0" w:line="240" w:lineRule="auto"/>
      </w:pPr>
      <w:r>
        <w:separator/>
      </w:r>
    </w:p>
  </w:endnote>
  <w:endnote w:type="continuationSeparator" w:id="0">
    <w:p w14:paraId="7E211B03" w14:textId="77777777" w:rsidR="00DA7602" w:rsidRDefault="00DA7602" w:rsidP="00055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7C02789-76D3-434A-A23C-E5D22B6A3E14}"/>
    <w:embedBold r:id="rId2" w:fontKey="{C998BF5A-32ED-4A84-B79C-DFB1F245CD5B}"/>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D333" w14:textId="5E511231" w:rsidR="003F5389" w:rsidRPr="009462FB" w:rsidRDefault="003F5389" w:rsidP="00DA798F">
    <w:pPr>
      <w:spacing w:before="100" w:beforeAutospacing="1" w:after="100" w:afterAutospacing="1" w:line="240" w:lineRule="auto"/>
      <w:jc w:val="center"/>
      <w:rPr>
        <w:rFonts w:asciiTheme="minorHAnsi" w:hAnsiTheme="minorHAnsi"/>
        <w:sz w:val="16"/>
        <w:szCs w:val="16"/>
      </w:rPr>
    </w:pPr>
    <w:r w:rsidRPr="009462FB">
      <w:rPr>
        <w:rFonts w:asciiTheme="minorHAnsi" w:hAnsiTheme="minorHAnsi"/>
        <w:sz w:val="16"/>
        <w:szCs w:val="16"/>
      </w:rPr>
      <w:t xml:space="preserve">Personal information given to us is subject to the Data Protection Act 1998 and will be used to assess your needs and provide services if you are eligible. </w:t>
    </w:r>
    <w:r w:rsidR="00921F8F" w:rsidRPr="009462FB">
      <w:rPr>
        <w:rFonts w:asciiTheme="minorHAnsi" w:hAnsiTheme="minorHAnsi"/>
        <w:sz w:val="16"/>
        <w:szCs w:val="16"/>
      </w:rPr>
      <w:t>Cumb</w:t>
    </w:r>
    <w:r w:rsidR="00D76D26" w:rsidRPr="009462FB">
      <w:rPr>
        <w:rFonts w:asciiTheme="minorHAnsi" w:hAnsiTheme="minorHAnsi"/>
        <w:sz w:val="16"/>
        <w:szCs w:val="16"/>
      </w:rPr>
      <w:t xml:space="preserve">erland </w:t>
    </w:r>
    <w:r w:rsidR="00921F8F" w:rsidRPr="009462FB">
      <w:rPr>
        <w:rFonts w:asciiTheme="minorHAnsi" w:hAnsiTheme="minorHAnsi"/>
        <w:sz w:val="16"/>
        <w:szCs w:val="16"/>
      </w:rPr>
      <w:t>Counci</w:t>
    </w:r>
    <w:r w:rsidR="00DA2162" w:rsidRPr="009462FB">
      <w:rPr>
        <w:rFonts w:asciiTheme="minorHAnsi" w:hAnsiTheme="minorHAnsi"/>
        <w:sz w:val="16"/>
        <w:szCs w:val="16"/>
      </w:rPr>
      <w:t>l</w:t>
    </w:r>
    <w:r w:rsidR="00921F8F" w:rsidRPr="009462FB">
      <w:rPr>
        <w:rFonts w:asciiTheme="minorHAnsi" w:hAnsiTheme="minorHAnsi"/>
        <w:sz w:val="16"/>
        <w:szCs w:val="16"/>
      </w:rPr>
      <w:t xml:space="preserve"> </w:t>
    </w:r>
    <w:r w:rsidRPr="009462FB">
      <w:rPr>
        <w:rFonts w:asciiTheme="minorHAnsi" w:hAnsiTheme="minorHAnsi"/>
        <w:sz w:val="16"/>
        <w:szCs w:val="16"/>
      </w:rPr>
      <w:t>reserves the right to share this information with external agencies who assist in the provision of services and any government departments who have a statutory right to such disclosure.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1EFA6" w14:textId="77777777" w:rsidR="00DA7602" w:rsidRDefault="00DA7602" w:rsidP="00055821">
      <w:pPr>
        <w:spacing w:after="0" w:line="240" w:lineRule="auto"/>
      </w:pPr>
      <w:r>
        <w:separator/>
      </w:r>
    </w:p>
  </w:footnote>
  <w:footnote w:type="continuationSeparator" w:id="0">
    <w:p w14:paraId="7555AE05" w14:textId="77777777" w:rsidR="00DA7602" w:rsidRDefault="00DA7602" w:rsidP="00055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4081" w14:textId="191D150F" w:rsidR="009462FB" w:rsidRDefault="009462FB" w:rsidP="009462FB">
    <w:pPr>
      <w:pStyle w:val="Header"/>
      <w:tabs>
        <w:tab w:val="clear" w:pos="4513"/>
        <w:tab w:val="clear" w:pos="9026"/>
        <w:tab w:val="left" w:pos="232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BA41" w14:textId="30F551C8" w:rsidR="003F5389" w:rsidRDefault="003F5389" w:rsidP="00B7327E">
    <w:pPr>
      <w:pStyle w:val="Footer"/>
      <w:spacing w:after="60" w:line="240" w:lineRule="auto"/>
      <w:jc w:val="center"/>
      <w:rPr>
        <w:rFonts w:ascii="Arial" w:hAnsi="Arial" w:cs="Arial"/>
        <w:b/>
        <w:bCs/>
        <w:snapToGrid w:val="0"/>
      </w:rPr>
    </w:pPr>
  </w:p>
  <w:p w14:paraId="2D93002B" w14:textId="7F1D6981" w:rsidR="003F5389" w:rsidRPr="009B069E" w:rsidRDefault="003F5389" w:rsidP="0065072E">
    <w:pPr>
      <w:pStyle w:val="Footer"/>
      <w:spacing w:after="60" w:line="240" w:lineRule="auto"/>
      <w:rPr>
        <w:rFonts w:ascii="Arial" w:hAnsi="Arial" w:cs="Arial"/>
        <w:b/>
        <w:bCs/>
        <w:snapToGrid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05D4" w14:textId="58F35B47" w:rsidR="003F5389" w:rsidRDefault="002A09BF" w:rsidP="009B069E">
    <w:pPr>
      <w:pStyle w:val="Footer"/>
      <w:rPr>
        <w:rFonts w:ascii="Arial" w:hAnsi="Arial" w:cs="Arial"/>
        <w:b/>
        <w:bCs/>
        <w:snapToGrid w:val="0"/>
        <w:sz w:val="20"/>
      </w:rPr>
    </w:pPr>
    <w:r>
      <w:rPr>
        <w:rFonts w:ascii="Arial" w:hAnsi="Arial" w:cs="Arial"/>
        <w:b/>
        <w:bCs/>
        <w:noProof/>
        <w:sz w:val="20"/>
      </w:rPr>
      <w:drawing>
        <wp:anchor distT="0" distB="0" distL="114300" distR="114300" simplePos="0" relativeHeight="251662336" behindDoc="1" locked="0" layoutInCell="1" allowOverlap="1" wp14:anchorId="0B019B52" wp14:editId="424149BC">
          <wp:simplePos x="0" y="0"/>
          <wp:positionH relativeFrom="page">
            <wp:posOffset>19050</wp:posOffset>
          </wp:positionH>
          <wp:positionV relativeFrom="paragraph">
            <wp:posOffset>-1</wp:posOffset>
          </wp:positionV>
          <wp:extent cx="7541260" cy="141922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17043" cy="14334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2474"/>
    <w:multiLevelType w:val="hybridMultilevel"/>
    <w:tmpl w:val="6EE0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E20B3"/>
    <w:multiLevelType w:val="hybridMultilevel"/>
    <w:tmpl w:val="3B2A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228AD"/>
    <w:multiLevelType w:val="hybridMultilevel"/>
    <w:tmpl w:val="51F0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338DE"/>
    <w:multiLevelType w:val="multilevel"/>
    <w:tmpl w:val="B400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D31F2"/>
    <w:multiLevelType w:val="hybridMultilevel"/>
    <w:tmpl w:val="BB34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6072AF"/>
    <w:multiLevelType w:val="multilevel"/>
    <w:tmpl w:val="E518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D465E"/>
    <w:multiLevelType w:val="hybridMultilevel"/>
    <w:tmpl w:val="7FC4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84ACA"/>
    <w:multiLevelType w:val="hybridMultilevel"/>
    <w:tmpl w:val="F63AAD9A"/>
    <w:lvl w:ilvl="0" w:tplc="08090001">
      <w:start w:val="1"/>
      <w:numFmt w:val="bullet"/>
      <w:lvlText w:val=""/>
      <w:lvlJc w:val="left"/>
      <w:pPr>
        <w:ind w:left="720" w:hanging="360"/>
      </w:pPr>
      <w:rPr>
        <w:rFonts w:ascii="Symbol" w:hAnsi="Symbol" w:hint="default"/>
      </w:rPr>
    </w:lvl>
    <w:lvl w:ilvl="1" w:tplc="74C8843E">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502657"/>
    <w:multiLevelType w:val="hybridMultilevel"/>
    <w:tmpl w:val="0D54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57DA4"/>
    <w:multiLevelType w:val="hybridMultilevel"/>
    <w:tmpl w:val="C33E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B4AD0"/>
    <w:multiLevelType w:val="hybridMultilevel"/>
    <w:tmpl w:val="ABF2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FF6187"/>
    <w:multiLevelType w:val="multilevel"/>
    <w:tmpl w:val="9DBC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F422B8"/>
    <w:multiLevelType w:val="hybridMultilevel"/>
    <w:tmpl w:val="5678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643BBC"/>
    <w:multiLevelType w:val="hybridMultilevel"/>
    <w:tmpl w:val="A2EA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8028011">
    <w:abstractNumId w:val="8"/>
  </w:num>
  <w:num w:numId="2" w16cid:durableId="181238355">
    <w:abstractNumId w:val="1"/>
  </w:num>
  <w:num w:numId="3" w16cid:durableId="725104845">
    <w:abstractNumId w:val="3"/>
  </w:num>
  <w:num w:numId="4" w16cid:durableId="1345745054">
    <w:abstractNumId w:val="11"/>
  </w:num>
  <w:num w:numId="5" w16cid:durableId="1277827431">
    <w:abstractNumId w:val="5"/>
  </w:num>
  <w:num w:numId="6" w16cid:durableId="242450104">
    <w:abstractNumId w:val="6"/>
  </w:num>
  <w:num w:numId="7" w16cid:durableId="2062899017">
    <w:abstractNumId w:val="12"/>
  </w:num>
  <w:num w:numId="8" w16cid:durableId="822769942">
    <w:abstractNumId w:val="0"/>
  </w:num>
  <w:num w:numId="9" w16cid:durableId="727802261">
    <w:abstractNumId w:val="10"/>
  </w:num>
  <w:num w:numId="10" w16cid:durableId="1818496187">
    <w:abstractNumId w:val="2"/>
  </w:num>
  <w:num w:numId="11" w16cid:durableId="1435326988">
    <w:abstractNumId w:val="9"/>
  </w:num>
  <w:num w:numId="12" w16cid:durableId="893736997">
    <w:abstractNumId w:val="7"/>
  </w:num>
  <w:num w:numId="13" w16cid:durableId="626467238">
    <w:abstractNumId w:val="4"/>
  </w:num>
  <w:num w:numId="14" w16cid:durableId="88791162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ocumentProtection w:edit="forms" w:formatting="1" w:enforcement="0"/>
  <w:defaultTabStop w:val="720"/>
  <w:evenAndOddHeaders/>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Type" w:val="Custom"/>
  </w:docVars>
  <w:rsids>
    <w:rsidRoot w:val="00C91877"/>
    <w:rsid w:val="00000662"/>
    <w:rsid w:val="000009D7"/>
    <w:rsid w:val="0001079F"/>
    <w:rsid w:val="00010E95"/>
    <w:rsid w:val="00013954"/>
    <w:rsid w:val="00014046"/>
    <w:rsid w:val="00014726"/>
    <w:rsid w:val="00020DAF"/>
    <w:rsid w:val="00023724"/>
    <w:rsid w:val="000254BD"/>
    <w:rsid w:val="00026805"/>
    <w:rsid w:val="00030D52"/>
    <w:rsid w:val="000315EB"/>
    <w:rsid w:val="00032DBE"/>
    <w:rsid w:val="00035317"/>
    <w:rsid w:val="00035D0B"/>
    <w:rsid w:val="0003733A"/>
    <w:rsid w:val="000379CE"/>
    <w:rsid w:val="000379D3"/>
    <w:rsid w:val="00043544"/>
    <w:rsid w:val="00044324"/>
    <w:rsid w:val="00044918"/>
    <w:rsid w:val="00046CCA"/>
    <w:rsid w:val="000500A4"/>
    <w:rsid w:val="00051137"/>
    <w:rsid w:val="00051B78"/>
    <w:rsid w:val="00051D0C"/>
    <w:rsid w:val="0005212A"/>
    <w:rsid w:val="00055821"/>
    <w:rsid w:val="00061C60"/>
    <w:rsid w:val="0006562F"/>
    <w:rsid w:val="00070345"/>
    <w:rsid w:val="00070C24"/>
    <w:rsid w:val="00073FB7"/>
    <w:rsid w:val="00075004"/>
    <w:rsid w:val="00076EF5"/>
    <w:rsid w:val="00077753"/>
    <w:rsid w:val="00085361"/>
    <w:rsid w:val="00085B4A"/>
    <w:rsid w:val="000860B0"/>
    <w:rsid w:val="00090DF2"/>
    <w:rsid w:val="0009313A"/>
    <w:rsid w:val="00095ED5"/>
    <w:rsid w:val="000966CE"/>
    <w:rsid w:val="00096D5F"/>
    <w:rsid w:val="0009762A"/>
    <w:rsid w:val="000A6114"/>
    <w:rsid w:val="000A7C11"/>
    <w:rsid w:val="000B0B1F"/>
    <w:rsid w:val="000B358D"/>
    <w:rsid w:val="000B57D2"/>
    <w:rsid w:val="000B7A86"/>
    <w:rsid w:val="000C13AA"/>
    <w:rsid w:val="000C2D95"/>
    <w:rsid w:val="000C483F"/>
    <w:rsid w:val="000C4B54"/>
    <w:rsid w:val="000C4BED"/>
    <w:rsid w:val="000C5FDA"/>
    <w:rsid w:val="000C617C"/>
    <w:rsid w:val="000C7FCC"/>
    <w:rsid w:val="000D1235"/>
    <w:rsid w:val="000D64EA"/>
    <w:rsid w:val="000F5AFB"/>
    <w:rsid w:val="000F656C"/>
    <w:rsid w:val="000F7926"/>
    <w:rsid w:val="000F7B64"/>
    <w:rsid w:val="001003FE"/>
    <w:rsid w:val="0010514E"/>
    <w:rsid w:val="00107C52"/>
    <w:rsid w:val="001154FC"/>
    <w:rsid w:val="00116AC4"/>
    <w:rsid w:val="00125B6F"/>
    <w:rsid w:val="00130410"/>
    <w:rsid w:val="00130C36"/>
    <w:rsid w:val="001324EB"/>
    <w:rsid w:val="00132ADB"/>
    <w:rsid w:val="00135CA7"/>
    <w:rsid w:val="00137357"/>
    <w:rsid w:val="00140369"/>
    <w:rsid w:val="00141168"/>
    <w:rsid w:val="00144494"/>
    <w:rsid w:val="00145369"/>
    <w:rsid w:val="00146815"/>
    <w:rsid w:val="00150CDA"/>
    <w:rsid w:val="00152FE5"/>
    <w:rsid w:val="00153B72"/>
    <w:rsid w:val="0015711A"/>
    <w:rsid w:val="00157AF5"/>
    <w:rsid w:val="001616D1"/>
    <w:rsid w:val="001629AD"/>
    <w:rsid w:val="001646CF"/>
    <w:rsid w:val="00170083"/>
    <w:rsid w:val="001726E4"/>
    <w:rsid w:val="00172904"/>
    <w:rsid w:val="001755C8"/>
    <w:rsid w:val="0018179E"/>
    <w:rsid w:val="00184F06"/>
    <w:rsid w:val="00186493"/>
    <w:rsid w:val="001907A6"/>
    <w:rsid w:val="00191E7F"/>
    <w:rsid w:val="001924DD"/>
    <w:rsid w:val="00192643"/>
    <w:rsid w:val="00193967"/>
    <w:rsid w:val="001A1B38"/>
    <w:rsid w:val="001A2292"/>
    <w:rsid w:val="001A2C70"/>
    <w:rsid w:val="001A386A"/>
    <w:rsid w:val="001A3D83"/>
    <w:rsid w:val="001A5342"/>
    <w:rsid w:val="001A5A10"/>
    <w:rsid w:val="001A649E"/>
    <w:rsid w:val="001B0ACE"/>
    <w:rsid w:val="001B2A92"/>
    <w:rsid w:val="001B2CD2"/>
    <w:rsid w:val="001B2D95"/>
    <w:rsid w:val="001B2DE3"/>
    <w:rsid w:val="001B45F2"/>
    <w:rsid w:val="001B6AD3"/>
    <w:rsid w:val="001B74D2"/>
    <w:rsid w:val="001B7C17"/>
    <w:rsid w:val="001C4CE1"/>
    <w:rsid w:val="001C7579"/>
    <w:rsid w:val="001D1451"/>
    <w:rsid w:val="001D2790"/>
    <w:rsid w:val="001D300B"/>
    <w:rsid w:val="001D315A"/>
    <w:rsid w:val="001D4E40"/>
    <w:rsid w:val="001D54C7"/>
    <w:rsid w:val="001D5C78"/>
    <w:rsid w:val="001D6251"/>
    <w:rsid w:val="001D777C"/>
    <w:rsid w:val="001D7D6F"/>
    <w:rsid w:val="001E37CB"/>
    <w:rsid w:val="001E3FE5"/>
    <w:rsid w:val="001E4FED"/>
    <w:rsid w:val="001E73D5"/>
    <w:rsid w:val="001E7DF5"/>
    <w:rsid w:val="001E7EDF"/>
    <w:rsid w:val="001F2AF2"/>
    <w:rsid w:val="001F4C9F"/>
    <w:rsid w:val="001F63BF"/>
    <w:rsid w:val="001F6CFE"/>
    <w:rsid w:val="00202028"/>
    <w:rsid w:val="0020351E"/>
    <w:rsid w:val="0020355F"/>
    <w:rsid w:val="00203F6B"/>
    <w:rsid w:val="00206B24"/>
    <w:rsid w:val="0021333F"/>
    <w:rsid w:val="00214739"/>
    <w:rsid w:val="00214DE0"/>
    <w:rsid w:val="00220E2B"/>
    <w:rsid w:val="002275F6"/>
    <w:rsid w:val="0023116E"/>
    <w:rsid w:val="00232FDB"/>
    <w:rsid w:val="002336DB"/>
    <w:rsid w:val="00234112"/>
    <w:rsid w:val="00236C42"/>
    <w:rsid w:val="00242ABD"/>
    <w:rsid w:val="0024497B"/>
    <w:rsid w:val="002450DC"/>
    <w:rsid w:val="00250DE7"/>
    <w:rsid w:val="0025471C"/>
    <w:rsid w:val="002600C8"/>
    <w:rsid w:val="00260302"/>
    <w:rsid w:val="002613FB"/>
    <w:rsid w:val="002623A1"/>
    <w:rsid w:val="00262E25"/>
    <w:rsid w:val="002637A8"/>
    <w:rsid w:val="00263EAB"/>
    <w:rsid w:val="00264702"/>
    <w:rsid w:val="00265386"/>
    <w:rsid w:val="00266CBE"/>
    <w:rsid w:val="00271B89"/>
    <w:rsid w:val="00271C03"/>
    <w:rsid w:val="00272F09"/>
    <w:rsid w:val="00274BA6"/>
    <w:rsid w:val="002754B4"/>
    <w:rsid w:val="00276B36"/>
    <w:rsid w:val="00277D7E"/>
    <w:rsid w:val="002810FD"/>
    <w:rsid w:val="00283655"/>
    <w:rsid w:val="002865FC"/>
    <w:rsid w:val="00286F43"/>
    <w:rsid w:val="00290075"/>
    <w:rsid w:val="00293464"/>
    <w:rsid w:val="002963F6"/>
    <w:rsid w:val="002A09BF"/>
    <w:rsid w:val="002A1217"/>
    <w:rsid w:val="002A517F"/>
    <w:rsid w:val="002B1D27"/>
    <w:rsid w:val="002B3D36"/>
    <w:rsid w:val="002B415D"/>
    <w:rsid w:val="002B4F27"/>
    <w:rsid w:val="002B690D"/>
    <w:rsid w:val="002C220E"/>
    <w:rsid w:val="002C3453"/>
    <w:rsid w:val="002C493E"/>
    <w:rsid w:val="002C6C2D"/>
    <w:rsid w:val="002D0299"/>
    <w:rsid w:val="002D1973"/>
    <w:rsid w:val="002D1FE9"/>
    <w:rsid w:val="002D6AE6"/>
    <w:rsid w:val="002D7FEB"/>
    <w:rsid w:val="002E01A1"/>
    <w:rsid w:val="002E0E9A"/>
    <w:rsid w:val="002E1CCA"/>
    <w:rsid w:val="002E21BE"/>
    <w:rsid w:val="002E6362"/>
    <w:rsid w:val="002F1C18"/>
    <w:rsid w:val="002F472E"/>
    <w:rsid w:val="002F6A7C"/>
    <w:rsid w:val="00313855"/>
    <w:rsid w:val="003139A7"/>
    <w:rsid w:val="00316327"/>
    <w:rsid w:val="00317CEA"/>
    <w:rsid w:val="00325DA4"/>
    <w:rsid w:val="00326297"/>
    <w:rsid w:val="00327BE7"/>
    <w:rsid w:val="00333F1F"/>
    <w:rsid w:val="00334EEB"/>
    <w:rsid w:val="00336609"/>
    <w:rsid w:val="00342DA5"/>
    <w:rsid w:val="003445C3"/>
    <w:rsid w:val="00350C60"/>
    <w:rsid w:val="00352187"/>
    <w:rsid w:val="00354F60"/>
    <w:rsid w:val="0035515A"/>
    <w:rsid w:val="00356D00"/>
    <w:rsid w:val="00356F82"/>
    <w:rsid w:val="0036219B"/>
    <w:rsid w:val="00363013"/>
    <w:rsid w:val="00365C92"/>
    <w:rsid w:val="00365FB2"/>
    <w:rsid w:val="00367038"/>
    <w:rsid w:val="00367B73"/>
    <w:rsid w:val="00372014"/>
    <w:rsid w:val="00374422"/>
    <w:rsid w:val="00374D89"/>
    <w:rsid w:val="003766CA"/>
    <w:rsid w:val="003774C6"/>
    <w:rsid w:val="003774D0"/>
    <w:rsid w:val="003803BF"/>
    <w:rsid w:val="00384CCD"/>
    <w:rsid w:val="003901B8"/>
    <w:rsid w:val="0039122B"/>
    <w:rsid w:val="00394F2C"/>
    <w:rsid w:val="003A1354"/>
    <w:rsid w:val="003A22FF"/>
    <w:rsid w:val="003A5F66"/>
    <w:rsid w:val="003A6B97"/>
    <w:rsid w:val="003B0BA7"/>
    <w:rsid w:val="003B1C10"/>
    <w:rsid w:val="003B2951"/>
    <w:rsid w:val="003B5A19"/>
    <w:rsid w:val="003C10C6"/>
    <w:rsid w:val="003C1447"/>
    <w:rsid w:val="003C3413"/>
    <w:rsid w:val="003D0D47"/>
    <w:rsid w:val="003D38B0"/>
    <w:rsid w:val="003D498B"/>
    <w:rsid w:val="003D6401"/>
    <w:rsid w:val="003D7561"/>
    <w:rsid w:val="003E199A"/>
    <w:rsid w:val="003E6AF7"/>
    <w:rsid w:val="003F100B"/>
    <w:rsid w:val="003F46AF"/>
    <w:rsid w:val="003F5389"/>
    <w:rsid w:val="003F6DD7"/>
    <w:rsid w:val="00402EDC"/>
    <w:rsid w:val="00404F8A"/>
    <w:rsid w:val="00405816"/>
    <w:rsid w:val="00405D5F"/>
    <w:rsid w:val="0041775E"/>
    <w:rsid w:val="00417897"/>
    <w:rsid w:val="00426FB8"/>
    <w:rsid w:val="00427FBC"/>
    <w:rsid w:val="00433323"/>
    <w:rsid w:val="004361A8"/>
    <w:rsid w:val="00441C6A"/>
    <w:rsid w:val="00442574"/>
    <w:rsid w:val="0044652E"/>
    <w:rsid w:val="00450AA7"/>
    <w:rsid w:val="00453357"/>
    <w:rsid w:val="004565E7"/>
    <w:rsid w:val="004610A2"/>
    <w:rsid w:val="004612B8"/>
    <w:rsid w:val="004617B5"/>
    <w:rsid w:val="00467F74"/>
    <w:rsid w:val="00473322"/>
    <w:rsid w:val="0047519C"/>
    <w:rsid w:val="00480B92"/>
    <w:rsid w:val="00490B62"/>
    <w:rsid w:val="00491E36"/>
    <w:rsid w:val="00492584"/>
    <w:rsid w:val="00492888"/>
    <w:rsid w:val="0049362F"/>
    <w:rsid w:val="00493C9B"/>
    <w:rsid w:val="004A2C9D"/>
    <w:rsid w:val="004A73BC"/>
    <w:rsid w:val="004B212A"/>
    <w:rsid w:val="004B73BF"/>
    <w:rsid w:val="004C00D0"/>
    <w:rsid w:val="004C155C"/>
    <w:rsid w:val="004C15C1"/>
    <w:rsid w:val="004C52FE"/>
    <w:rsid w:val="004C571B"/>
    <w:rsid w:val="004C7618"/>
    <w:rsid w:val="004D35AE"/>
    <w:rsid w:val="004D3BA5"/>
    <w:rsid w:val="004E46B5"/>
    <w:rsid w:val="004E505D"/>
    <w:rsid w:val="004E7E07"/>
    <w:rsid w:val="004F30DB"/>
    <w:rsid w:val="004F42DF"/>
    <w:rsid w:val="004F5ADA"/>
    <w:rsid w:val="004F5D93"/>
    <w:rsid w:val="0050638C"/>
    <w:rsid w:val="0051275A"/>
    <w:rsid w:val="00516D3F"/>
    <w:rsid w:val="00517D5A"/>
    <w:rsid w:val="00522481"/>
    <w:rsid w:val="00523644"/>
    <w:rsid w:val="00525E69"/>
    <w:rsid w:val="00527069"/>
    <w:rsid w:val="0052724E"/>
    <w:rsid w:val="005274DD"/>
    <w:rsid w:val="005320B8"/>
    <w:rsid w:val="005329DA"/>
    <w:rsid w:val="0053321F"/>
    <w:rsid w:val="005335E7"/>
    <w:rsid w:val="00536EFC"/>
    <w:rsid w:val="00537C3D"/>
    <w:rsid w:val="005446E4"/>
    <w:rsid w:val="00545C38"/>
    <w:rsid w:val="00546FC9"/>
    <w:rsid w:val="0055102D"/>
    <w:rsid w:val="00551DA9"/>
    <w:rsid w:val="00552196"/>
    <w:rsid w:val="005530DC"/>
    <w:rsid w:val="00554D31"/>
    <w:rsid w:val="00556750"/>
    <w:rsid w:val="00556A99"/>
    <w:rsid w:val="00557D7A"/>
    <w:rsid w:val="005615A8"/>
    <w:rsid w:val="0056586C"/>
    <w:rsid w:val="00567B0D"/>
    <w:rsid w:val="005728DD"/>
    <w:rsid w:val="00575808"/>
    <w:rsid w:val="00576E18"/>
    <w:rsid w:val="00577D64"/>
    <w:rsid w:val="00581F19"/>
    <w:rsid w:val="00584517"/>
    <w:rsid w:val="00590D35"/>
    <w:rsid w:val="00597D55"/>
    <w:rsid w:val="005A135B"/>
    <w:rsid w:val="005A352D"/>
    <w:rsid w:val="005A40F6"/>
    <w:rsid w:val="005A48D1"/>
    <w:rsid w:val="005A68F7"/>
    <w:rsid w:val="005A7D39"/>
    <w:rsid w:val="005B36B7"/>
    <w:rsid w:val="005B6655"/>
    <w:rsid w:val="005C012D"/>
    <w:rsid w:val="005C20BC"/>
    <w:rsid w:val="005C2172"/>
    <w:rsid w:val="005C2EED"/>
    <w:rsid w:val="005C340A"/>
    <w:rsid w:val="005C7241"/>
    <w:rsid w:val="005D7FB3"/>
    <w:rsid w:val="005D7FF8"/>
    <w:rsid w:val="005E1CBD"/>
    <w:rsid w:val="005E255D"/>
    <w:rsid w:val="005E6936"/>
    <w:rsid w:val="005E777B"/>
    <w:rsid w:val="005F01A7"/>
    <w:rsid w:val="005F32DB"/>
    <w:rsid w:val="005F782A"/>
    <w:rsid w:val="00602515"/>
    <w:rsid w:val="00602FA9"/>
    <w:rsid w:val="00605C11"/>
    <w:rsid w:val="00606716"/>
    <w:rsid w:val="00610255"/>
    <w:rsid w:val="00612AA6"/>
    <w:rsid w:val="00613E99"/>
    <w:rsid w:val="0061637E"/>
    <w:rsid w:val="0062173A"/>
    <w:rsid w:val="00623561"/>
    <w:rsid w:val="006251CA"/>
    <w:rsid w:val="006353B0"/>
    <w:rsid w:val="00637E94"/>
    <w:rsid w:val="00640147"/>
    <w:rsid w:val="006406DA"/>
    <w:rsid w:val="006442DA"/>
    <w:rsid w:val="00644861"/>
    <w:rsid w:val="006478CB"/>
    <w:rsid w:val="0065072E"/>
    <w:rsid w:val="00661DFA"/>
    <w:rsid w:val="0066545A"/>
    <w:rsid w:val="0066571D"/>
    <w:rsid w:val="00670F30"/>
    <w:rsid w:val="006710DB"/>
    <w:rsid w:val="006726A7"/>
    <w:rsid w:val="00672B67"/>
    <w:rsid w:val="00676517"/>
    <w:rsid w:val="00682056"/>
    <w:rsid w:val="006830A8"/>
    <w:rsid w:val="00683511"/>
    <w:rsid w:val="00684AAF"/>
    <w:rsid w:val="00684F39"/>
    <w:rsid w:val="00690827"/>
    <w:rsid w:val="0069387A"/>
    <w:rsid w:val="00695503"/>
    <w:rsid w:val="006A223E"/>
    <w:rsid w:val="006A4EF0"/>
    <w:rsid w:val="006A64B5"/>
    <w:rsid w:val="006A7A83"/>
    <w:rsid w:val="006B066F"/>
    <w:rsid w:val="006B44BF"/>
    <w:rsid w:val="006B6AC1"/>
    <w:rsid w:val="006B7567"/>
    <w:rsid w:val="006C1B28"/>
    <w:rsid w:val="006C30DB"/>
    <w:rsid w:val="006C386B"/>
    <w:rsid w:val="006C53A2"/>
    <w:rsid w:val="006D1EED"/>
    <w:rsid w:val="006D2A77"/>
    <w:rsid w:val="006D5F2D"/>
    <w:rsid w:val="006D65E8"/>
    <w:rsid w:val="006E1833"/>
    <w:rsid w:val="006E36B5"/>
    <w:rsid w:val="006E3B60"/>
    <w:rsid w:val="006F014E"/>
    <w:rsid w:val="006F1680"/>
    <w:rsid w:val="006F4801"/>
    <w:rsid w:val="006F4BCC"/>
    <w:rsid w:val="00704962"/>
    <w:rsid w:val="00705CA6"/>
    <w:rsid w:val="00710393"/>
    <w:rsid w:val="00713486"/>
    <w:rsid w:val="007164FF"/>
    <w:rsid w:val="007179A3"/>
    <w:rsid w:val="00721B72"/>
    <w:rsid w:val="00724D31"/>
    <w:rsid w:val="0072545A"/>
    <w:rsid w:val="00727DF5"/>
    <w:rsid w:val="007321DD"/>
    <w:rsid w:val="00732CC6"/>
    <w:rsid w:val="00732D9B"/>
    <w:rsid w:val="00736072"/>
    <w:rsid w:val="007365C8"/>
    <w:rsid w:val="00737BAF"/>
    <w:rsid w:val="00740296"/>
    <w:rsid w:val="00741BDF"/>
    <w:rsid w:val="00741C8B"/>
    <w:rsid w:val="00742701"/>
    <w:rsid w:val="00742EFC"/>
    <w:rsid w:val="0074314C"/>
    <w:rsid w:val="007455D6"/>
    <w:rsid w:val="00745879"/>
    <w:rsid w:val="00754BE6"/>
    <w:rsid w:val="007550D0"/>
    <w:rsid w:val="00757AF8"/>
    <w:rsid w:val="007604F8"/>
    <w:rsid w:val="00762EBE"/>
    <w:rsid w:val="007651A3"/>
    <w:rsid w:val="00765A7B"/>
    <w:rsid w:val="0077164C"/>
    <w:rsid w:val="007744C9"/>
    <w:rsid w:val="007836C4"/>
    <w:rsid w:val="00794694"/>
    <w:rsid w:val="00794BAC"/>
    <w:rsid w:val="00795BA6"/>
    <w:rsid w:val="00795DB5"/>
    <w:rsid w:val="0079653E"/>
    <w:rsid w:val="00797C2D"/>
    <w:rsid w:val="007A3BA0"/>
    <w:rsid w:val="007A551A"/>
    <w:rsid w:val="007B0789"/>
    <w:rsid w:val="007B0A03"/>
    <w:rsid w:val="007B41A5"/>
    <w:rsid w:val="007B76DA"/>
    <w:rsid w:val="007C1C16"/>
    <w:rsid w:val="007C7718"/>
    <w:rsid w:val="007D10B6"/>
    <w:rsid w:val="007D1EE3"/>
    <w:rsid w:val="007E04B3"/>
    <w:rsid w:val="007E0931"/>
    <w:rsid w:val="007E1385"/>
    <w:rsid w:val="007E16E8"/>
    <w:rsid w:val="007E35B1"/>
    <w:rsid w:val="007F0737"/>
    <w:rsid w:val="007F0A87"/>
    <w:rsid w:val="007F1F6B"/>
    <w:rsid w:val="007F41B4"/>
    <w:rsid w:val="007F5EF8"/>
    <w:rsid w:val="007F61C9"/>
    <w:rsid w:val="007F635D"/>
    <w:rsid w:val="007F6F3C"/>
    <w:rsid w:val="007F77F5"/>
    <w:rsid w:val="0080077E"/>
    <w:rsid w:val="008021B8"/>
    <w:rsid w:val="008033A2"/>
    <w:rsid w:val="008045A8"/>
    <w:rsid w:val="008136AB"/>
    <w:rsid w:val="00813BA0"/>
    <w:rsid w:val="0081411E"/>
    <w:rsid w:val="008157FB"/>
    <w:rsid w:val="00816B18"/>
    <w:rsid w:val="00816D08"/>
    <w:rsid w:val="00820FBA"/>
    <w:rsid w:val="0082361E"/>
    <w:rsid w:val="00824E1C"/>
    <w:rsid w:val="00825570"/>
    <w:rsid w:val="008273C3"/>
    <w:rsid w:val="0082765E"/>
    <w:rsid w:val="00830C4C"/>
    <w:rsid w:val="00831BF8"/>
    <w:rsid w:val="00832BD9"/>
    <w:rsid w:val="0083382B"/>
    <w:rsid w:val="00834D5F"/>
    <w:rsid w:val="00837800"/>
    <w:rsid w:val="00844432"/>
    <w:rsid w:val="00846FCB"/>
    <w:rsid w:val="00851398"/>
    <w:rsid w:val="00856AE8"/>
    <w:rsid w:val="00857F57"/>
    <w:rsid w:val="00862531"/>
    <w:rsid w:val="00863F4D"/>
    <w:rsid w:val="008650A2"/>
    <w:rsid w:val="00872174"/>
    <w:rsid w:val="00883628"/>
    <w:rsid w:val="00884BB9"/>
    <w:rsid w:val="00885E51"/>
    <w:rsid w:val="00887780"/>
    <w:rsid w:val="00892E89"/>
    <w:rsid w:val="008938C8"/>
    <w:rsid w:val="008A1A4D"/>
    <w:rsid w:val="008A31EF"/>
    <w:rsid w:val="008A5916"/>
    <w:rsid w:val="008A678A"/>
    <w:rsid w:val="008A779F"/>
    <w:rsid w:val="008B0CC9"/>
    <w:rsid w:val="008B542E"/>
    <w:rsid w:val="008B6676"/>
    <w:rsid w:val="008B7019"/>
    <w:rsid w:val="008C1696"/>
    <w:rsid w:val="008C1A3D"/>
    <w:rsid w:val="008C3EBA"/>
    <w:rsid w:val="008C3EE4"/>
    <w:rsid w:val="008C4492"/>
    <w:rsid w:val="008D0F45"/>
    <w:rsid w:val="008D12BE"/>
    <w:rsid w:val="008D449C"/>
    <w:rsid w:val="008D5BF5"/>
    <w:rsid w:val="008E0321"/>
    <w:rsid w:val="008E1D95"/>
    <w:rsid w:val="008E1E15"/>
    <w:rsid w:val="008E4249"/>
    <w:rsid w:val="008F0D02"/>
    <w:rsid w:val="008F1E4D"/>
    <w:rsid w:val="008F47A3"/>
    <w:rsid w:val="008F6FE5"/>
    <w:rsid w:val="008F75C1"/>
    <w:rsid w:val="008F7DD9"/>
    <w:rsid w:val="00901A9A"/>
    <w:rsid w:val="00902ACB"/>
    <w:rsid w:val="009061BD"/>
    <w:rsid w:val="00910ED3"/>
    <w:rsid w:val="0091209C"/>
    <w:rsid w:val="0091314F"/>
    <w:rsid w:val="009159FF"/>
    <w:rsid w:val="00916840"/>
    <w:rsid w:val="00916D0C"/>
    <w:rsid w:val="00921F8F"/>
    <w:rsid w:val="00923A3D"/>
    <w:rsid w:val="00927D51"/>
    <w:rsid w:val="00930B18"/>
    <w:rsid w:val="009420B7"/>
    <w:rsid w:val="00942624"/>
    <w:rsid w:val="0094341F"/>
    <w:rsid w:val="009462FB"/>
    <w:rsid w:val="0094788D"/>
    <w:rsid w:val="00950F39"/>
    <w:rsid w:val="00953030"/>
    <w:rsid w:val="00956290"/>
    <w:rsid w:val="0096030E"/>
    <w:rsid w:val="009610F2"/>
    <w:rsid w:val="009634A9"/>
    <w:rsid w:val="00965469"/>
    <w:rsid w:val="00976281"/>
    <w:rsid w:val="009900C1"/>
    <w:rsid w:val="0099554D"/>
    <w:rsid w:val="0099620B"/>
    <w:rsid w:val="009A0DE6"/>
    <w:rsid w:val="009A3B41"/>
    <w:rsid w:val="009A484F"/>
    <w:rsid w:val="009A4B0D"/>
    <w:rsid w:val="009B069E"/>
    <w:rsid w:val="009C3A9B"/>
    <w:rsid w:val="009C5F71"/>
    <w:rsid w:val="009C704F"/>
    <w:rsid w:val="009D0099"/>
    <w:rsid w:val="009D0D97"/>
    <w:rsid w:val="009D3BF7"/>
    <w:rsid w:val="009D3C41"/>
    <w:rsid w:val="009D47C7"/>
    <w:rsid w:val="009D5E8D"/>
    <w:rsid w:val="009E1CA0"/>
    <w:rsid w:val="009E23C5"/>
    <w:rsid w:val="009E2894"/>
    <w:rsid w:val="009E3C0F"/>
    <w:rsid w:val="009E69A7"/>
    <w:rsid w:val="009E7E8E"/>
    <w:rsid w:val="009F2207"/>
    <w:rsid w:val="009F2260"/>
    <w:rsid w:val="009F65A7"/>
    <w:rsid w:val="009F7621"/>
    <w:rsid w:val="00A00065"/>
    <w:rsid w:val="00A009C5"/>
    <w:rsid w:val="00A064C4"/>
    <w:rsid w:val="00A10373"/>
    <w:rsid w:val="00A104DF"/>
    <w:rsid w:val="00A10C85"/>
    <w:rsid w:val="00A11AF3"/>
    <w:rsid w:val="00A1228B"/>
    <w:rsid w:val="00A12B56"/>
    <w:rsid w:val="00A17C1A"/>
    <w:rsid w:val="00A21CF0"/>
    <w:rsid w:val="00A227E4"/>
    <w:rsid w:val="00A248EF"/>
    <w:rsid w:val="00A44E9C"/>
    <w:rsid w:val="00A466E0"/>
    <w:rsid w:val="00A53B22"/>
    <w:rsid w:val="00A540B4"/>
    <w:rsid w:val="00A56DB5"/>
    <w:rsid w:val="00A626CC"/>
    <w:rsid w:val="00A6482B"/>
    <w:rsid w:val="00A64B97"/>
    <w:rsid w:val="00A770B9"/>
    <w:rsid w:val="00A81966"/>
    <w:rsid w:val="00A842AD"/>
    <w:rsid w:val="00A84AA9"/>
    <w:rsid w:val="00A84D39"/>
    <w:rsid w:val="00A84F37"/>
    <w:rsid w:val="00A8506F"/>
    <w:rsid w:val="00A867F8"/>
    <w:rsid w:val="00A87E60"/>
    <w:rsid w:val="00A90485"/>
    <w:rsid w:val="00A95E20"/>
    <w:rsid w:val="00A96445"/>
    <w:rsid w:val="00AA13DC"/>
    <w:rsid w:val="00AA1DE9"/>
    <w:rsid w:val="00AA5E68"/>
    <w:rsid w:val="00AB1116"/>
    <w:rsid w:val="00AB15AF"/>
    <w:rsid w:val="00AB2E9E"/>
    <w:rsid w:val="00AB5FB7"/>
    <w:rsid w:val="00AC1362"/>
    <w:rsid w:val="00AC21FD"/>
    <w:rsid w:val="00AC46B9"/>
    <w:rsid w:val="00AC5981"/>
    <w:rsid w:val="00AD2F5E"/>
    <w:rsid w:val="00AD3A82"/>
    <w:rsid w:val="00AD506A"/>
    <w:rsid w:val="00AE2C74"/>
    <w:rsid w:val="00AE3B4C"/>
    <w:rsid w:val="00AE5048"/>
    <w:rsid w:val="00AF0741"/>
    <w:rsid w:val="00AF2BCC"/>
    <w:rsid w:val="00AF4164"/>
    <w:rsid w:val="00AF4B4B"/>
    <w:rsid w:val="00AF582E"/>
    <w:rsid w:val="00AF6341"/>
    <w:rsid w:val="00B00923"/>
    <w:rsid w:val="00B02911"/>
    <w:rsid w:val="00B02970"/>
    <w:rsid w:val="00B0377E"/>
    <w:rsid w:val="00B037BD"/>
    <w:rsid w:val="00B05320"/>
    <w:rsid w:val="00B0689C"/>
    <w:rsid w:val="00B13937"/>
    <w:rsid w:val="00B21711"/>
    <w:rsid w:val="00B321EF"/>
    <w:rsid w:val="00B32252"/>
    <w:rsid w:val="00B36621"/>
    <w:rsid w:val="00B40889"/>
    <w:rsid w:val="00B40B93"/>
    <w:rsid w:val="00B43387"/>
    <w:rsid w:val="00B502E1"/>
    <w:rsid w:val="00B544CA"/>
    <w:rsid w:val="00B61E3C"/>
    <w:rsid w:val="00B6376F"/>
    <w:rsid w:val="00B63869"/>
    <w:rsid w:val="00B63996"/>
    <w:rsid w:val="00B63F68"/>
    <w:rsid w:val="00B72C44"/>
    <w:rsid w:val="00B7327E"/>
    <w:rsid w:val="00B73BC7"/>
    <w:rsid w:val="00B74D0F"/>
    <w:rsid w:val="00B759D1"/>
    <w:rsid w:val="00B765EC"/>
    <w:rsid w:val="00B80D6E"/>
    <w:rsid w:val="00B81193"/>
    <w:rsid w:val="00B8308D"/>
    <w:rsid w:val="00B83CD9"/>
    <w:rsid w:val="00B8637A"/>
    <w:rsid w:val="00B87589"/>
    <w:rsid w:val="00B918AD"/>
    <w:rsid w:val="00B91DBB"/>
    <w:rsid w:val="00B942D7"/>
    <w:rsid w:val="00B95B6B"/>
    <w:rsid w:val="00B97D4A"/>
    <w:rsid w:val="00BA7B2E"/>
    <w:rsid w:val="00BB254B"/>
    <w:rsid w:val="00BB5613"/>
    <w:rsid w:val="00BB568A"/>
    <w:rsid w:val="00BB663B"/>
    <w:rsid w:val="00BB7F37"/>
    <w:rsid w:val="00BC08EC"/>
    <w:rsid w:val="00BC3FC7"/>
    <w:rsid w:val="00BC6C55"/>
    <w:rsid w:val="00BD201A"/>
    <w:rsid w:val="00BD2E7B"/>
    <w:rsid w:val="00BD5211"/>
    <w:rsid w:val="00BD70FC"/>
    <w:rsid w:val="00BD7563"/>
    <w:rsid w:val="00BD79AE"/>
    <w:rsid w:val="00BD7CFE"/>
    <w:rsid w:val="00BE49ED"/>
    <w:rsid w:val="00BF0BF3"/>
    <w:rsid w:val="00BF16F3"/>
    <w:rsid w:val="00BF7027"/>
    <w:rsid w:val="00BF7779"/>
    <w:rsid w:val="00C1254E"/>
    <w:rsid w:val="00C13704"/>
    <w:rsid w:val="00C16877"/>
    <w:rsid w:val="00C170D4"/>
    <w:rsid w:val="00C26BDD"/>
    <w:rsid w:val="00C27205"/>
    <w:rsid w:val="00C37CC0"/>
    <w:rsid w:val="00C42740"/>
    <w:rsid w:val="00C46A70"/>
    <w:rsid w:val="00C50D08"/>
    <w:rsid w:val="00C53404"/>
    <w:rsid w:val="00C5342E"/>
    <w:rsid w:val="00C53B0E"/>
    <w:rsid w:val="00C54B93"/>
    <w:rsid w:val="00C55255"/>
    <w:rsid w:val="00C5623D"/>
    <w:rsid w:val="00C5731C"/>
    <w:rsid w:val="00C60C44"/>
    <w:rsid w:val="00C71BC7"/>
    <w:rsid w:val="00C732D4"/>
    <w:rsid w:val="00C759E3"/>
    <w:rsid w:val="00C762D7"/>
    <w:rsid w:val="00C766C3"/>
    <w:rsid w:val="00C76E6D"/>
    <w:rsid w:val="00C80D78"/>
    <w:rsid w:val="00C917F1"/>
    <w:rsid w:val="00C91877"/>
    <w:rsid w:val="00C965B9"/>
    <w:rsid w:val="00CA13E1"/>
    <w:rsid w:val="00CA406F"/>
    <w:rsid w:val="00CA5F4A"/>
    <w:rsid w:val="00CA6CCA"/>
    <w:rsid w:val="00CB2D84"/>
    <w:rsid w:val="00CB346E"/>
    <w:rsid w:val="00CB49E9"/>
    <w:rsid w:val="00CB6F7C"/>
    <w:rsid w:val="00CB7CE5"/>
    <w:rsid w:val="00CC38FB"/>
    <w:rsid w:val="00CC7F9C"/>
    <w:rsid w:val="00CD06C1"/>
    <w:rsid w:val="00CE19E3"/>
    <w:rsid w:val="00CE2EA1"/>
    <w:rsid w:val="00CE3760"/>
    <w:rsid w:val="00CF0783"/>
    <w:rsid w:val="00CF1008"/>
    <w:rsid w:val="00CF59F9"/>
    <w:rsid w:val="00D007E9"/>
    <w:rsid w:val="00D0282F"/>
    <w:rsid w:val="00D15095"/>
    <w:rsid w:val="00D17848"/>
    <w:rsid w:val="00D200AF"/>
    <w:rsid w:val="00D22175"/>
    <w:rsid w:val="00D27245"/>
    <w:rsid w:val="00D300DF"/>
    <w:rsid w:val="00D30164"/>
    <w:rsid w:val="00D31FF8"/>
    <w:rsid w:val="00D33960"/>
    <w:rsid w:val="00D34047"/>
    <w:rsid w:val="00D358A4"/>
    <w:rsid w:val="00D407C8"/>
    <w:rsid w:val="00D41398"/>
    <w:rsid w:val="00D44125"/>
    <w:rsid w:val="00D445E7"/>
    <w:rsid w:val="00D44C44"/>
    <w:rsid w:val="00D45149"/>
    <w:rsid w:val="00D53D26"/>
    <w:rsid w:val="00D56453"/>
    <w:rsid w:val="00D62870"/>
    <w:rsid w:val="00D648B3"/>
    <w:rsid w:val="00D64B13"/>
    <w:rsid w:val="00D6560A"/>
    <w:rsid w:val="00D656E7"/>
    <w:rsid w:val="00D734CF"/>
    <w:rsid w:val="00D74A93"/>
    <w:rsid w:val="00D7503E"/>
    <w:rsid w:val="00D75EAA"/>
    <w:rsid w:val="00D76D26"/>
    <w:rsid w:val="00D80C21"/>
    <w:rsid w:val="00D8309E"/>
    <w:rsid w:val="00D83EFF"/>
    <w:rsid w:val="00D843DA"/>
    <w:rsid w:val="00D85331"/>
    <w:rsid w:val="00D85E62"/>
    <w:rsid w:val="00D87976"/>
    <w:rsid w:val="00D90014"/>
    <w:rsid w:val="00D901E0"/>
    <w:rsid w:val="00D92A36"/>
    <w:rsid w:val="00D93E3B"/>
    <w:rsid w:val="00D96141"/>
    <w:rsid w:val="00D979B7"/>
    <w:rsid w:val="00DA03EA"/>
    <w:rsid w:val="00DA1E4A"/>
    <w:rsid w:val="00DA2162"/>
    <w:rsid w:val="00DA2D41"/>
    <w:rsid w:val="00DA43C7"/>
    <w:rsid w:val="00DA7602"/>
    <w:rsid w:val="00DA798F"/>
    <w:rsid w:val="00DB4F01"/>
    <w:rsid w:val="00DB5125"/>
    <w:rsid w:val="00DB6015"/>
    <w:rsid w:val="00DB626A"/>
    <w:rsid w:val="00DB690C"/>
    <w:rsid w:val="00DB6CBF"/>
    <w:rsid w:val="00DC17FA"/>
    <w:rsid w:val="00DC3AF4"/>
    <w:rsid w:val="00DC46FC"/>
    <w:rsid w:val="00DC4779"/>
    <w:rsid w:val="00DD2066"/>
    <w:rsid w:val="00DD21A6"/>
    <w:rsid w:val="00DD5352"/>
    <w:rsid w:val="00DD64AD"/>
    <w:rsid w:val="00DD6618"/>
    <w:rsid w:val="00DD771F"/>
    <w:rsid w:val="00DE2E81"/>
    <w:rsid w:val="00DE5343"/>
    <w:rsid w:val="00DF2A83"/>
    <w:rsid w:val="00DF646B"/>
    <w:rsid w:val="00DF746F"/>
    <w:rsid w:val="00E014C6"/>
    <w:rsid w:val="00E057DB"/>
    <w:rsid w:val="00E06022"/>
    <w:rsid w:val="00E10E7C"/>
    <w:rsid w:val="00E2194A"/>
    <w:rsid w:val="00E21BC4"/>
    <w:rsid w:val="00E25FE3"/>
    <w:rsid w:val="00E30D67"/>
    <w:rsid w:val="00E367F2"/>
    <w:rsid w:val="00E37AD2"/>
    <w:rsid w:val="00E422F5"/>
    <w:rsid w:val="00E42563"/>
    <w:rsid w:val="00E457C3"/>
    <w:rsid w:val="00E53FD4"/>
    <w:rsid w:val="00E56594"/>
    <w:rsid w:val="00E6019B"/>
    <w:rsid w:val="00E60F39"/>
    <w:rsid w:val="00E617BF"/>
    <w:rsid w:val="00E6637F"/>
    <w:rsid w:val="00E71E74"/>
    <w:rsid w:val="00E7282A"/>
    <w:rsid w:val="00E73C9A"/>
    <w:rsid w:val="00E742E5"/>
    <w:rsid w:val="00E75A9E"/>
    <w:rsid w:val="00E76A51"/>
    <w:rsid w:val="00E77667"/>
    <w:rsid w:val="00E82B9D"/>
    <w:rsid w:val="00E84BDF"/>
    <w:rsid w:val="00E85306"/>
    <w:rsid w:val="00E85694"/>
    <w:rsid w:val="00E87FFD"/>
    <w:rsid w:val="00E90A7E"/>
    <w:rsid w:val="00E90D28"/>
    <w:rsid w:val="00E9114E"/>
    <w:rsid w:val="00E92142"/>
    <w:rsid w:val="00E95527"/>
    <w:rsid w:val="00EA07F7"/>
    <w:rsid w:val="00EA3FCD"/>
    <w:rsid w:val="00EA58BA"/>
    <w:rsid w:val="00EA6B53"/>
    <w:rsid w:val="00EA6FD3"/>
    <w:rsid w:val="00EB5D08"/>
    <w:rsid w:val="00EB5DF4"/>
    <w:rsid w:val="00EB5E00"/>
    <w:rsid w:val="00EC02E1"/>
    <w:rsid w:val="00EC0DBE"/>
    <w:rsid w:val="00EC3345"/>
    <w:rsid w:val="00EC436F"/>
    <w:rsid w:val="00EC4520"/>
    <w:rsid w:val="00EC6318"/>
    <w:rsid w:val="00EC64E6"/>
    <w:rsid w:val="00ED0EE1"/>
    <w:rsid w:val="00ED14FD"/>
    <w:rsid w:val="00ED3B6E"/>
    <w:rsid w:val="00ED4C36"/>
    <w:rsid w:val="00EE499B"/>
    <w:rsid w:val="00EE5CE1"/>
    <w:rsid w:val="00EF09B8"/>
    <w:rsid w:val="00EF223F"/>
    <w:rsid w:val="00EF2985"/>
    <w:rsid w:val="00EF3523"/>
    <w:rsid w:val="00F00040"/>
    <w:rsid w:val="00F07431"/>
    <w:rsid w:val="00F104E3"/>
    <w:rsid w:val="00F15EF6"/>
    <w:rsid w:val="00F202D4"/>
    <w:rsid w:val="00F233E0"/>
    <w:rsid w:val="00F24689"/>
    <w:rsid w:val="00F25479"/>
    <w:rsid w:val="00F26B29"/>
    <w:rsid w:val="00F312BF"/>
    <w:rsid w:val="00F348D0"/>
    <w:rsid w:val="00F35F66"/>
    <w:rsid w:val="00F36A36"/>
    <w:rsid w:val="00F403B2"/>
    <w:rsid w:val="00F41941"/>
    <w:rsid w:val="00F42A29"/>
    <w:rsid w:val="00F43C6C"/>
    <w:rsid w:val="00F443E2"/>
    <w:rsid w:val="00F451D0"/>
    <w:rsid w:val="00F45619"/>
    <w:rsid w:val="00F50454"/>
    <w:rsid w:val="00F5161A"/>
    <w:rsid w:val="00F51818"/>
    <w:rsid w:val="00F53E8B"/>
    <w:rsid w:val="00F5458C"/>
    <w:rsid w:val="00F60A62"/>
    <w:rsid w:val="00F61FDB"/>
    <w:rsid w:val="00F636EF"/>
    <w:rsid w:val="00F64B74"/>
    <w:rsid w:val="00F64F48"/>
    <w:rsid w:val="00F71D5B"/>
    <w:rsid w:val="00F761B2"/>
    <w:rsid w:val="00F808EF"/>
    <w:rsid w:val="00F8199E"/>
    <w:rsid w:val="00F8522C"/>
    <w:rsid w:val="00F8757A"/>
    <w:rsid w:val="00F903DD"/>
    <w:rsid w:val="00F90872"/>
    <w:rsid w:val="00F90E40"/>
    <w:rsid w:val="00F922E8"/>
    <w:rsid w:val="00F934D9"/>
    <w:rsid w:val="00F936B4"/>
    <w:rsid w:val="00FA1CF5"/>
    <w:rsid w:val="00FA58CF"/>
    <w:rsid w:val="00FB0FCA"/>
    <w:rsid w:val="00FB4E4A"/>
    <w:rsid w:val="00FB56B3"/>
    <w:rsid w:val="00FB57F4"/>
    <w:rsid w:val="00FB6145"/>
    <w:rsid w:val="00FC0BF3"/>
    <w:rsid w:val="00FC2FEF"/>
    <w:rsid w:val="00FC49F3"/>
    <w:rsid w:val="00FD36A3"/>
    <w:rsid w:val="00FE308A"/>
    <w:rsid w:val="00FE316F"/>
    <w:rsid w:val="00FE5F50"/>
    <w:rsid w:val="00FF0DDB"/>
    <w:rsid w:val="00FF1314"/>
    <w:rsid w:val="00FF1BF0"/>
    <w:rsid w:val="00FF2139"/>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6B042E5"/>
  <w15:docId w15:val="{A7AF1EA0-7872-4715-BF09-C270019B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2A"/>
    <w:pPr>
      <w:spacing w:after="200" w:line="276" w:lineRule="auto"/>
    </w:pPr>
    <w:rPr>
      <w:sz w:val="22"/>
      <w:szCs w:val="22"/>
      <w:lang w:eastAsia="en-US"/>
    </w:rPr>
  </w:style>
  <w:style w:type="paragraph" w:styleId="Heading1">
    <w:name w:val="heading 1"/>
    <w:basedOn w:val="Normal"/>
    <w:next w:val="Normal"/>
    <w:link w:val="Heading1Char"/>
    <w:uiPriority w:val="9"/>
    <w:qFormat/>
    <w:rsid w:val="004A73BC"/>
    <w:pPr>
      <w:keepNext/>
      <w:keepLines/>
      <w:spacing w:before="480" w:after="0"/>
      <w:outlineLvl w:val="0"/>
    </w:pPr>
    <w:rPr>
      <w:rFonts w:asciiTheme="majorHAnsi" w:eastAsiaTheme="majorEastAsia" w:hAnsiTheme="majorHAnsi" w:cstheme="majorBidi"/>
      <w:b/>
      <w:bCs/>
      <w:color w:val="003E7B" w:themeColor="accent1" w:themeShade="BF"/>
      <w:sz w:val="28"/>
      <w:szCs w:val="28"/>
    </w:rPr>
  </w:style>
  <w:style w:type="paragraph" w:styleId="Heading2">
    <w:name w:val="heading 2"/>
    <w:basedOn w:val="Normal"/>
    <w:next w:val="Normal"/>
    <w:link w:val="Heading2Char"/>
    <w:qFormat/>
    <w:rsid w:val="00D34047"/>
    <w:pPr>
      <w:keepNext/>
      <w:spacing w:after="0" w:line="240" w:lineRule="auto"/>
      <w:jc w:val="center"/>
      <w:outlineLvl w:val="1"/>
    </w:pPr>
    <w:rPr>
      <w:rFonts w:ascii="Arial" w:eastAsia="Times New Roman" w:hAnsi="Arial" w:cs="Arial"/>
      <w:b/>
      <w:bCs/>
      <w:sz w:val="20"/>
      <w:szCs w:val="24"/>
    </w:rPr>
  </w:style>
  <w:style w:type="paragraph" w:styleId="Heading3">
    <w:name w:val="heading 3"/>
    <w:basedOn w:val="Normal"/>
    <w:next w:val="Normal"/>
    <w:link w:val="Heading3Char"/>
    <w:uiPriority w:val="9"/>
    <w:semiHidden/>
    <w:unhideWhenUsed/>
    <w:qFormat/>
    <w:rsid w:val="00901A9A"/>
    <w:pPr>
      <w:keepNext/>
      <w:keepLines/>
      <w:spacing w:before="40" w:after="0"/>
      <w:outlineLvl w:val="2"/>
    </w:pPr>
    <w:rPr>
      <w:rFonts w:asciiTheme="majorHAnsi" w:eastAsiaTheme="majorEastAsia" w:hAnsiTheme="majorHAnsi" w:cstheme="majorBidi"/>
      <w:color w:val="002952" w:themeColor="accent1" w:themeShade="7F"/>
      <w:sz w:val="24"/>
      <w:szCs w:val="24"/>
    </w:rPr>
  </w:style>
  <w:style w:type="paragraph" w:styleId="Heading5">
    <w:name w:val="heading 5"/>
    <w:basedOn w:val="Normal"/>
    <w:next w:val="Normal"/>
    <w:link w:val="Heading5Char"/>
    <w:qFormat/>
    <w:rsid w:val="009B069E"/>
    <w:pPr>
      <w:spacing w:before="240" w:after="60" w:line="240" w:lineRule="auto"/>
      <w:outlineLvl w:val="4"/>
    </w:pPr>
    <w:rPr>
      <w:rFonts w:ascii="Times New Roman" w:eastAsia="Times New Roman" w:hAnsi="Times New Roman"/>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C91877"/>
    <w:pPr>
      <w:spacing w:after="0" w:line="240" w:lineRule="auto"/>
      <w:ind w:left="14"/>
    </w:pPr>
    <w:rPr>
      <w:rFonts w:ascii="Arial" w:eastAsia="Times New Roman" w:hAnsi="Arial"/>
      <w:spacing w:val="-5"/>
      <w:sz w:val="16"/>
      <w:szCs w:val="20"/>
      <w:lang w:val="en-US"/>
    </w:rPr>
  </w:style>
  <w:style w:type="paragraph" w:styleId="Header">
    <w:name w:val="header"/>
    <w:basedOn w:val="Normal"/>
    <w:link w:val="HeaderChar"/>
    <w:uiPriority w:val="99"/>
    <w:unhideWhenUsed/>
    <w:rsid w:val="00055821"/>
    <w:pPr>
      <w:tabs>
        <w:tab w:val="center" w:pos="4513"/>
        <w:tab w:val="right" w:pos="9026"/>
      </w:tabs>
    </w:pPr>
  </w:style>
  <w:style w:type="character" w:customStyle="1" w:styleId="HeaderChar">
    <w:name w:val="Header Char"/>
    <w:link w:val="Header"/>
    <w:uiPriority w:val="99"/>
    <w:rsid w:val="00055821"/>
    <w:rPr>
      <w:sz w:val="22"/>
      <w:szCs w:val="22"/>
      <w:lang w:eastAsia="en-US"/>
    </w:rPr>
  </w:style>
  <w:style w:type="paragraph" w:styleId="Footer">
    <w:name w:val="footer"/>
    <w:basedOn w:val="Normal"/>
    <w:link w:val="FooterChar"/>
    <w:uiPriority w:val="99"/>
    <w:unhideWhenUsed/>
    <w:rsid w:val="00055821"/>
    <w:pPr>
      <w:tabs>
        <w:tab w:val="center" w:pos="4513"/>
        <w:tab w:val="right" w:pos="9026"/>
      </w:tabs>
    </w:pPr>
  </w:style>
  <w:style w:type="character" w:customStyle="1" w:styleId="FooterChar">
    <w:name w:val="Footer Char"/>
    <w:link w:val="Footer"/>
    <w:uiPriority w:val="99"/>
    <w:rsid w:val="00055821"/>
    <w:rPr>
      <w:sz w:val="22"/>
      <w:szCs w:val="22"/>
      <w:lang w:eastAsia="en-US"/>
    </w:rPr>
  </w:style>
  <w:style w:type="paragraph" w:styleId="BalloonText">
    <w:name w:val="Balloon Text"/>
    <w:basedOn w:val="Normal"/>
    <w:link w:val="BalloonTextChar"/>
    <w:uiPriority w:val="99"/>
    <w:semiHidden/>
    <w:unhideWhenUsed/>
    <w:rsid w:val="001629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29AD"/>
    <w:rPr>
      <w:rFonts w:ascii="Tahoma" w:hAnsi="Tahoma" w:cs="Tahoma"/>
      <w:sz w:val="16"/>
      <w:szCs w:val="16"/>
      <w:lang w:eastAsia="en-US"/>
    </w:rPr>
  </w:style>
  <w:style w:type="paragraph" w:styleId="BodyTextIndent">
    <w:name w:val="Body Text Indent"/>
    <w:basedOn w:val="Normal"/>
    <w:link w:val="BodyTextIndentChar"/>
    <w:rsid w:val="00293464"/>
    <w:pPr>
      <w:spacing w:after="0" w:line="240" w:lineRule="auto"/>
      <w:ind w:left="720"/>
    </w:pPr>
    <w:rPr>
      <w:rFonts w:ascii="Arial" w:eastAsia="Times New Roman" w:hAnsi="Arial"/>
      <w:sz w:val="20"/>
      <w:szCs w:val="20"/>
    </w:rPr>
  </w:style>
  <w:style w:type="character" w:customStyle="1" w:styleId="BodyTextIndentChar">
    <w:name w:val="Body Text Indent Char"/>
    <w:link w:val="BodyTextIndent"/>
    <w:rsid w:val="00293464"/>
    <w:rPr>
      <w:rFonts w:ascii="Arial" w:eastAsia="Times New Roman" w:hAnsi="Arial"/>
      <w:lang w:eastAsia="en-US"/>
    </w:rPr>
  </w:style>
  <w:style w:type="paragraph" w:customStyle="1" w:styleId="InfoBlue">
    <w:name w:val="InfoBlue"/>
    <w:basedOn w:val="CommentText"/>
    <w:rsid w:val="00293464"/>
    <w:pPr>
      <w:overflowPunct w:val="0"/>
      <w:autoSpaceDE w:val="0"/>
      <w:autoSpaceDN w:val="0"/>
      <w:adjustRightInd w:val="0"/>
      <w:spacing w:before="60" w:after="60" w:line="240" w:lineRule="auto"/>
      <w:textAlignment w:val="baseline"/>
    </w:pPr>
    <w:rPr>
      <w:rFonts w:ascii="Arial" w:eastAsia="Times New Roman" w:hAnsi="Arial"/>
      <w:bCs/>
      <w:i/>
      <w:color w:val="0000FF"/>
      <w:sz w:val="22"/>
      <w:szCs w:val="24"/>
    </w:rPr>
  </w:style>
  <w:style w:type="paragraph" w:styleId="CommentText">
    <w:name w:val="annotation text"/>
    <w:basedOn w:val="Normal"/>
    <w:link w:val="CommentTextChar"/>
    <w:uiPriority w:val="99"/>
    <w:semiHidden/>
    <w:unhideWhenUsed/>
    <w:rsid w:val="00293464"/>
    <w:rPr>
      <w:sz w:val="20"/>
      <w:szCs w:val="20"/>
    </w:rPr>
  </w:style>
  <w:style w:type="character" w:customStyle="1" w:styleId="CommentTextChar">
    <w:name w:val="Comment Text Char"/>
    <w:link w:val="CommentText"/>
    <w:uiPriority w:val="99"/>
    <w:semiHidden/>
    <w:rsid w:val="00293464"/>
    <w:rPr>
      <w:lang w:eastAsia="en-US"/>
    </w:rPr>
  </w:style>
  <w:style w:type="table" w:styleId="TableGrid">
    <w:name w:val="Table Grid"/>
    <w:basedOn w:val="TableNormal"/>
    <w:uiPriority w:val="59"/>
    <w:rsid w:val="00A10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35F66"/>
    <w:pPr>
      <w:ind w:left="720"/>
      <w:contextualSpacing/>
    </w:pPr>
    <w:rPr>
      <w:rFonts w:ascii="Arial" w:hAnsi="Arial"/>
    </w:rPr>
  </w:style>
  <w:style w:type="paragraph" w:styleId="FootnoteText">
    <w:name w:val="footnote text"/>
    <w:basedOn w:val="Normal"/>
    <w:link w:val="FootnoteTextChar"/>
    <w:uiPriority w:val="99"/>
    <w:rsid w:val="00F35F66"/>
    <w:pPr>
      <w:spacing w:before="120" w:after="60" w:line="240" w:lineRule="auto"/>
    </w:pPr>
    <w:rPr>
      <w:rFonts w:ascii="Arial" w:eastAsia="Times New Roman" w:hAnsi="Arial"/>
      <w:sz w:val="20"/>
      <w:szCs w:val="20"/>
    </w:rPr>
  </w:style>
  <w:style w:type="character" w:customStyle="1" w:styleId="FootnoteTextChar">
    <w:name w:val="Footnote Text Char"/>
    <w:link w:val="FootnoteText"/>
    <w:uiPriority w:val="99"/>
    <w:rsid w:val="00F35F66"/>
    <w:rPr>
      <w:rFonts w:ascii="Arial" w:eastAsia="Times New Roman" w:hAnsi="Arial"/>
      <w:lang w:val="en-GB"/>
    </w:rPr>
  </w:style>
  <w:style w:type="character" w:styleId="FootnoteReference">
    <w:name w:val="footnote reference"/>
    <w:uiPriority w:val="99"/>
    <w:rsid w:val="00F35F66"/>
    <w:rPr>
      <w:vertAlign w:val="superscript"/>
    </w:rPr>
  </w:style>
  <w:style w:type="paragraph" w:customStyle="1" w:styleId="Default">
    <w:name w:val="Default"/>
    <w:rsid w:val="00107C5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007E9"/>
    <w:pPr>
      <w:ind w:left="720"/>
      <w:contextualSpacing/>
    </w:pPr>
    <w:rPr>
      <w:rFonts w:ascii="Arial" w:hAnsi="Arial"/>
    </w:rPr>
  </w:style>
  <w:style w:type="paragraph" w:styleId="BodyText">
    <w:name w:val="Body Text"/>
    <w:basedOn w:val="Normal"/>
    <w:link w:val="BodyTextChar"/>
    <w:rsid w:val="00953030"/>
    <w:pPr>
      <w:spacing w:before="120" w:after="120" w:line="240" w:lineRule="auto"/>
    </w:pPr>
    <w:rPr>
      <w:rFonts w:ascii="Arial" w:eastAsia="Times New Roman" w:hAnsi="Arial"/>
      <w:szCs w:val="24"/>
    </w:rPr>
  </w:style>
  <w:style w:type="character" w:customStyle="1" w:styleId="BodyTextChar">
    <w:name w:val="Body Text Char"/>
    <w:basedOn w:val="DefaultParagraphFont"/>
    <w:link w:val="BodyText"/>
    <w:rsid w:val="00953030"/>
    <w:rPr>
      <w:rFonts w:ascii="Arial" w:eastAsia="Times New Roman" w:hAnsi="Arial"/>
      <w:sz w:val="22"/>
      <w:szCs w:val="24"/>
      <w:lang w:eastAsia="en-US"/>
    </w:rPr>
  </w:style>
  <w:style w:type="paragraph" w:styleId="NoSpacing">
    <w:name w:val="No Spacing"/>
    <w:uiPriority w:val="1"/>
    <w:qFormat/>
    <w:rsid w:val="00554D31"/>
    <w:rPr>
      <w:sz w:val="22"/>
      <w:szCs w:val="22"/>
      <w:lang w:eastAsia="en-US"/>
    </w:rPr>
  </w:style>
  <w:style w:type="character" w:styleId="CommentReference">
    <w:name w:val="annotation reference"/>
    <w:basedOn w:val="DefaultParagraphFont"/>
    <w:uiPriority w:val="99"/>
    <w:semiHidden/>
    <w:unhideWhenUsed/>
    <w:rsid w:val="00DF646B"/>
    <w:rPr>
      <w:sz w:val="16"/>
      <w:szCs w:val="16"/>
    </w:rPr>
  </w:style>
  <w:style w:type="paragraph" w:styleId="CommentSubject">
    <w:name w:val="annotation subject"/>
    <w:basedOn w:val="CommentText"/>
    <w:next w:val="CommentText"/>
    <w:link w:val="CommentSubjectChar"/>
    <w:uiPriority w:val="99"/>
    <w:semiHidden/>
    <w:unhideWhenUsed/>
    <w:rsid w:val="00DF646B"/>
    <w:pPr>
      <w:spacing w:line="240" w:lineRule="auto"/>
    </w:pPr>
    <w:rPr>
      <w:b/>
      <w:bCs/>
    </w:rPr>
  </w:style>
  <w:style w:type="character" w:customStyle="1" w:styleId="CommentSubjectChar">
    <w:name w:val="Comment Subject Char"/>
    <w:basedOn w:val="CommentTextChar"/>
    <w:link w:val="CommentSubject"/>
    <w:uiPriority w:val="99"/>
    <w:semiHidden/>
    <w:rsid w:val="00DF646B"/>
    <w:rPr>
      <w:b/>
      <w:bCs/>
      <w:lang w:eastAsia="en-US"/>
    </w:rPr>
  </w:style>
  <w:style w:type="paragraph" w:styleId="NormalWeb">
    <w:name w:val="Normal (Web)"/>
    <w:basedOn w:val="Normal"/>
    <w:uiPriority w:val="99"/>
    <w:semiHidden/>
    <w:unhideWhenUsed/>
    <w:rsid w:val="00B32252"/>
    <w:pPr>
      <w:spacing w:before="100" w:beforeAutospacing="1" w:after="100" w:afterAutospacing="1" w:line="240" w:lineRule="auto"/>
    </w:pPr>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BD7CFE"/>
    <w:rPr>
      <w:color w:val="1F497D" w:themeColor="hyperlink"/>
      <w:u w:val="single"/>
    </w:rPr>
  </w:style>
  <w:style w:type="character" w:styleId="PlaceholderText">
    <w:name w:val="Placeholder Text"/>
    <w:basedOn w:val="DefaultParagraphFont"/>
    <w:uiPriority w:val="99"/>
    <w:semiHidden/>
    <w:rsid w:val="00260302"/>
    <w:rPr>
      <w:color w:val="808080"/>
    </w:rPr>
  </w:style>
  <w:style w:type="character" w:customStyle="1" w:styleId="Heading2Char">
    <w:name w:val="Heading 2 Char"/>
    <w:basedOn w:val="DefaultParagraphFont"/>
    <w:link w:val="Heading2"/>
    <w:rsid w:val="00D34047"/>
    <w:rPr>
      <w:rFonts w:ascii="Arial" w:eastAsia="Times New Roman" w:hAnsi="Arial" w:cs="Arial"/>
      <w:b/>
      <w:bCs/>
      <w:szCs w:val="24"/>
      <w:lang w:eastAsia="en-US"/>
    </w:rPr>
  </w:style>
  <w:style w:type="character" w:styleId="FollowedHyperlink">
    <w:name w:val="FollowedHyperlink"/>
    <w:basedOn w:val="DefaultParagraphFont"/>
    <w:uiPriority w:val="99"/>
    <w:semiHidden/>
    <w:unhideWhenUsed/>
    <w:rsid w:val="00352187"/>
    <w:rPr>
      <w:color w:val="1F497D" w:themeColor="followedHyperlink"/>
      <w:u w:val="single"/>
    </w:rPr>
  </w:style>
  <w:style w:type="character" w:customStyle="1" w:styleId="Heading5Char">
    <w:name w:val="Heading 5 Char"/>
    <w:basedOn w:val="DefaultParagraphFont"/>
    <w:link w:val="Heading5"/>
    <w:rsid w:val="009B069E"/>
    <w:rPr>
      <w:rFonts w:ascii="Times New Roman" w:eastAsia="Times New Roman" w:hAnsi="Times New Roman"/>
      <w:b/>
      <w:bCs/>
      <w:i/>
      <w:iCs/>
      <w:sz w:val="26"/>
      <w:szCs w:val="26"/>
      <w:u w:val="single"/>
      <w:lang w:eastAsia="en-US"/>
    </w:rPr>
  </w:style>
  <w:style w:type="paragraph" w:styleId="Subtitle">
    <w:name w:val="Subtitle"/>
    <w:basedOn w:val="Normal"/>
    <w:link w:val="SubtitleChar"/>
    <w:qFormat/>
    <w:rsid w:val="009B069E"/>
    <w:pPr>
      <w:spacing w:after="0" w:line="240" w:lineRule="auto"/>
      <w:jc w:val="center"/>
    </w:pPr>
    <w:rPr>
      <w:rFonts w:ascii="Times New Roman" w:eastAsia="Times New Roman" w:hAnsi="Times New Roman"/>
      <w:b/>
      <w:sz w:val="24"/>
      <w:szCs w:val="20"/>
      <w:u w:val="single"/>
    </w:rPr>
  </w:style>
  <w:style w:type="character" w:customStyle="1" w:styleId="SubtitleChar">
    <w:name w:val="Subtitle Char"/>
    <w:basedOn w:val="DefaultParagraphFont"/>
    <w:link w:val="Subtitle"/>
    <w:rsid w:val="009B069E"/>
    <w:rPr>
      <w:rFonts w:ascii="Times New Roman" w:eastAsia="Times New Roman" w:hAnsi="Times New Roman"/>
      <w:b/>
      <w:sz w:val="24"/>
      <w:u w:val="single"/>
      <w:lang w:eastAsia="en-US"/>
    </w:rPr>
  </w:style>
  <w:style w:type="character" w:customStyle="1" w:styleId="Heading1Char">
    <w:name w:val="Heading 1 Char"/>
    <w:basedOn w:val="DefaultParagraphFont"/>
    <w:link w:val="Heading1"/>
    <w:uiPriority w:val="9"/>
    <w:rsid w:val="004A73BC"/>
    <w:rPr>
      <w:rFonts w:asciiTheme="majorHAnsi" w:eastAsiaTheme="majorEastAsia" w:hAnsiTheme="majorHAnsi" w:cstheme="majorBidi"/>
      <w:b/>
      <w:bCs/>
      <w:color w:val="003E7B" w:themeColor="accent1" w:themeShade="BF"/>
      <w:sz w:val="28"/>
      <w:szCs w:val="28"/>
      <w:lang w:eastAsia="en-US"/>
    </w:rPr>
  </w:style>
  <w:style w:type="paragraph" w:styleId="Title">
    <w:name w:val="Title"/>
    <w:basedOn w:val="Normal"/>
    <w:link w:val="TitleChar"/>
    <w:qFormat/>
    <w:rsid w:val="004A73BC"/>
    <w:pPr>
      <w:spacing w:after="0" w:line="240" w:lineRule="auto"/>
      <w:jc w:val="center"/>
    </w:pPr>
    <w:rPr>
      <w:rFonts w:ascii="Arial" w:eastAsia="Times New Roman" w:hAnsi="Arial"/>
      <w:b/>
      <w:sz w:val="24"/>
      <w:szCs w:val="20"/>
      <w:u w:val="single"/>
    </w:rPr>
  </w:style>
  <w:style w:type="character" w:customStyle="1" w:styleId="TitleChar">
    <w:name w:val="Title Char"/>
    <w:basedOn w:val="DefaultParagraphFont"/>
    <w:link w:val="Title"/>
    <w:rsid w:val="004A73BC"/>
    <w:rPr>
      <w:rFonts w:ascii="Arial" w:eastAsia="Times New Roman" w:hAnsi="Arial"/>
      <w:b/>
      <w:sz w:val="24"/>
      <w:u w:val="single"/>
      <w:lang w:eastAsia="en-US"/>
    </w:rPr>
  </w:style>
  <w:style w:type="table" w:customStyle="1" w:styleId="TableGrid1">
    <w:name w:val="Table Grid1"/>
    <w:basedOn w:val="TableNormal"/>
    <w:next w:val="TableGrid"/>
    <w:uiPriority w:val="59"/>
    <w:rsid w:val="00670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7D1EE3"/>
  </w:style>
  <w:style w:type="character" w:styleId="UnresolvedMention">
    <w:name w:val="Unresolved Mention"/>
    <w:basedOn w:val="DefaultParagraphFont"/>
    <w:uiPriority w:val="99"/>
    <w:semiHidden/>
    <w:unhideWhenUsed/>
    <w:rsid w:val="000A7C11"/>
    <w:rPr>
      <w:color w:val="605E5C"/>
      <w:shd w:val="clear" w:color="auto" w:fill="E1DFDD"/>
    </w:rPr>
  </w:style>
  <w:style w:type="character" w:customStyle="1" w:styleId="Heading3Char">
    <w:name w:val="Heading 3 Char"/>
    <w:basedOn w:val="DefaultParagraphFont"/>
    <w:link w:val="Heading3"/>
    <w:uiPriority w:val="9"/>
    <w:semiHidden/>
    <w:rsid w:val="00901A9A"/>
    <w:rPr>
      <w:rFonts w:asciiTheme="majorHAnsi" w:eastAsiaTheme="majorEastAsia" w:hAnsiTheme="majorHAnsi" w:cstheme="majorBidi"/>
      <w:color w:val="002952"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80">
      <w:bodyDiv w:val="1"/>
      <w:marLeft w:val="0"/>
      <w:marRight w:val="0"/>
      <w:marTop w:val="0"/>
      <w:marBottom w:val="0"/>
      <w:divBdr>
        <w:top w:val="none" w:sz="0" w:space="0" w:color="auto"/>
        <w:left w:val="none" w:sz="0" w:space="0" w:color="auto"/>
        <w:bottom w:val="none" w:sz="0" w:space="0" w:color="auto"/>
        <w:right w:val="none" w:sz="0" w:space="0" w:color="auto"/>
      </w:divBdr>
      <w:divsChild>
        <w:div w:id="977801610">
          <w:marLeft w:val="691"/>
          <w:marRight w:val="0"/>
          <w:marTop w:val="0"/>
          <w:marBottom w:val="0"/>
          <w:divBdr>
            <w:top w:val="none" w:sz="0" w:space="0" w:color="auto"/>
            <w:left w:val="none" w:sz="0" w:space="0" w:color="auto"/>
            <w:bottom w:val="none" w:sz="0" w:space="0" w:color="auto"/>
            <w:right w:val="none" w:sz="0" w:space="0" w:color="auto"/>
          </w:divBdr>
        </w:div>
        <w:div w:id="1955595961">
          <w:marLeft w:val="691"/>
          <w:marRight w:val="0"/>
          <w:marTop w:val="0"/>
          <w:marBottom w:val="0"/>
          <w:divBdr>
            <w:top w:val="none" w:sz="0" w:space="0" w:color="auto"/>
            <w:left w:val="none" w:sz="0" w:space="0" w:color="auto"/>
            <w:bottom w:val="none" w:sz="0" w:space="0" w:color="auto"/>
            <w:right w:val="none" w:sz="0" w:space="0" w:color="auto"/>
          </w:divBdr>
        </w:div>
      </w:divsChild>
    </w:div>
    <w:div w:id="8265291">
      <w:bodyDiv w:val="1"/>
      <w:marLeft w:val="0"/>
      <w:marRight w:val="0"/>
      <w:marTop w:val="0"/>
      <w:marBottom w:val="0"/>
      <w:divBdr>
        <w:top w:val="none" w:sz="0" w:space="0" w:color="auto"/>
        <w:left w:val="none" w:sz="0" w:space="0" w:color="auto"/>
        <w:bottom w:val="none" w:sz="0" w:space="0" w:color="auto"/>
        <w:right w:val="none" w:sz="0" w:space="0" w:color="auto"/>
      </w:divBdr>
      <w:divsChild>
        <w:div w:id="121703360">
          <w:marLeft w:val="0"/>
          <w:marRight w:val="0"/>
          <w:marTop w:val="0"/>
          <w:marBottom w:val="0"/>
          <w:divBdr>
            <w:top w:val="none" w:sz="0" w:space="0" w:color="auto"/>
            <w:left w:val="none" w:sz="0" w:space="0" w:color="auto"/>
            <w:bottom w:val="none" w:sz="0" w:space="0" w:color="auto"/>
            <w:right w:val="none" w:sz="0" w:space="0" w:color="auto"/>
          </w:divBdr>
        </w:div>
        <w:div w:id="235869241">
          <w:marLeft w:val="0"/>
          <w:marRight w:val="0"/>
          <w:marTop w:val="0"/>
          <w:marBottom w:val="0"/>
          <w:divBdr>
            <w:top w:val="none" w:sz="0" w:space="0" w:color="auto"/>
            <w:left w:val="none" w:sz="0" w:space="0" w:color="auto"/>
            <w:bottom w:val="none" w:sz="0" w:space="0" w:color="auto"/>
            <w:right w:val="none" w:sz="0" w:space="0" w:color="auto"/>
          </w:divBdr>
        </w:div>
        <w:div w:id="339621965">
          <w:marLeft w:val="0"/>
          <w:marRight w:val="0"/>
          <w:marTop w:val="0"/>
          <w:marBottom w:val="0"/>
          <w:divBdr>
            <w:top w:val="none" w:sz="0" w:space="0" w:color="auto"/>
            <w:left w:val="none" w:sz="0" w:space="0" w:color="auto"/>
            <w:bottom w:val="none" w:sz="0" w:space="0" w:color="auto"/>
            <w:right w:val="none" w:sz="0" w:space="0" w:color="auto"/>
          </w:divBdr>
        </w:div>
        <w:div w:id="352998519">
          <w:marLeft w:val="0"/>
          <w:marRight w:val="0"/>
          <w:marTop w:val="0"/>
          <w:marBottom w:val="0"/>
          <w:divBdr>
            <w:top w:val="none" w:sz="0" w:space="0" w:color="auto"/>
            <w:left w:val="none" w:sz="0" w:space="0" w:color="auto"/>
            <w:bottom w:val="none" w:sz="0" w:space="0" w:color="auto"/>
            <w:right w:val="none" w:sz="0" w:space="0" w:color="auto"/>
          </w:divBdr>
        </w:div>
        <w:div w:id="1140734450">
          <w:marLeft w:val="0"/>
          <w:marRight w:val="0"/>
          <w:marTop w:val="0"/>
          <w:marBottom w:val="0"/>
          <w:divBdr>
            <w:top w:val="none" w:sz="0" w:space="0" w:color="auto"/>
            <w:left w:val="none" w:sz="0" w:space="0" w:color="auto"/>
            <w:bottom w:val="none" w:sz="0" w:space="0" w:color="auto"/>
            <w:right w:val="none" w:sz="0" w:space="0" w:color="auto"/>
          </w:divBdr>
        </w:div>
        <w:div w:id="1668509977">
          <w:marLeft w:val="0"/>
          <w:marRight w:val="0"/>
          <w:marTop w:val="0"/>
          <w:marBottom w:val="0"/>
          <w:divBdr>
            <w:top w:val="none" w:sz="0" w:space="0" w:color="auto"/>
            <w:left w:val="none" w:sz="0" w:space="0" w:color="auto"/>
            <w:bottom w:val="none" w:sz="0" w:space="0" w:color="auto"/>
            <w:right w:val="none" w:sz="0" w:space="0" w:color="auto"/>
          </w:divBdr>
        </w:div>
        <w:div w:id="1684699342">
          <w:marLeft w:val="0"/>
          <w:marRight w:val="0"/>
          <w:marTop w:val="0"/>
          <w:marBottom w:val="0"/>
          <w:divBdr>
            <w:top w:val="none" w:sz="0" w:space="0" w:color="auto"/>
            <w:left w:val="none" w:sz="0" w:space="0" w:color="auto"/>
            <w:bottom w:val="none" w:sz="0" w:space="0" w:color="auto"/>
            <w:right w:val="none" w:sz="0" w:space="0" w:color="auto"/>
          </w:divBdr>
        </w:div>
        <w:div w:id="1977055281">
          <w:marLeft w:val="0"/>
          <w:marRight w:val="0"/>
          <w:marTop w:val="0"/>
          <w:marBottom w:val="0"/>
          <w:divBdr>
            <w:top w:val="none" w:sz="0" w:space="0" w:color="auto"/>
            <w:left w:val="none" w:sz="0" w:space="0" w:color="auto"/>
            <w:bottom w:val="none" w:sz="0" w:space="0" w:color="auto"/>
            <w:right w:val="none" w:sz="0" w:space="0" w:color="auto"/>
          </w:divBdr>
        </w:div>
      </w:divsChild>
    </w:div>
    <w:div w:id="92558174">
      <w:bodyDiv w:val="1"/>
      <w:marLeft w:val="0"/>
      <w:marRight w:val="0"/>
      <w:marTop w:val="0"/>
      <w:marBottom w:val="0"/>
      <w:divBdr>
        <w:top w:val="none" w:sz="0" w:space="0" w:color="auto"/>
        <w:left w:val="none" w:sz="0" w:space="0" w:color="auto"/>
        <w:bottom w:val="none" w:sz="0" w:space="0" w:color="auto"/>
        <w:right w:val="none" w:sz="0" w:space="0" w:color="auto"/>
      </w:divBdr>
      <w:divsChild>
        <w:div w:id="459885507">
          <w:marLeft w:val="446"/>
          <w:marRight w:val="0"/>
          <w:marTop w:val="0"/>
          <w:marBottom w:val="0"/>
          <w:divBdr>
            <w:top w:val="none" w:sz="0" w:space="0" w:color="auto"/>
            <w:left w:val="none" w:sz="0" w:space="0" w:color="auto"/>
            <w:bottom w:val="none" w:sz="0" w:space="0" w:color="auto"/>
            <w:right w:val="none" w:sz="0" w:space="0" w:color="auto"/>
          </w:divBdr>
        </w:div>
      </w:divsChild>
    </w:div>
    <w:div w:id="106707162">
      <w:bodyDiv w:val="1"/>
      <w:marLeft w:val="0"/>
      <w:marRight w:val="0"/>
      <w:marTop w:val="0"/>
      <w:marBottom w:val="0"/>
      <w:divBdr>
        <w:top w:val="none" w:sz="0" w:space="0" w:color="auto"/>
        <w:left w:val="none" w:sz="0" w:space="0" w:color="auto"/>
        <w:bottom w:val="none" w:sz="0" w:space="0" w:color="auto"/>
        <w:right w:val="none" w:sz="0" w:space="0" w:color="auto"/>
      </w:divBdr>
    </w:div>
    <w:div w:id="199167316">
      <w:bodyDiv w:val="1"/>
      <w:marLeft w:val="0"/>
      <w:marRight w:val="0"/>
      <w:marTop w:val="0"/>
      <w:marBottom w:val="0"/>
      <w:divBdr>
        <w:top w:val="none" w:sz="0" w:space="0" w:color="auto"/>
        <w:left w:val="none" w:sz="0" w:space="0" w:color="auto"/>
        <w:bottom w:val="none" w:sz="0" w:space="0" w:color="auto"/>
        <w:right w:val="none" w:sz="0" w:space="0" w:color="auto"/>
      </w:divBdr>
      <w:divsChild>
        <w:div w:id="1823159673">
          <w:marLeft w:val="446"/>
          <w:marRight w:val="0"/>
          <w:marTop w:val="0"/>
          <w:marBottom w:val="0"/>
          <w:divBdr>
            <w:top w:val="none" w:sz="0" w:space="0" w:color="auto"/>
            <w:left w:val="none" w:sz="0" w:space="0" w:color="auto"/>
            <w:bottom w:val="none" w:sz="0" w:space="0" w:color="auto"/>
            <w:right w:val="none" w:sz="0" w:space="0" w:color="auto"/>
          </w:divBdr>
        </w:div>
      </w:divsChild>
    </w:div>
    <w:div w:id="220101261">
      <w:bodyDiv w:val="1"/>
      <w:marLeft w:val="0"/>
      <w:marRight w:val="0"/>
      <w:marTop w:val="0"/>
      <w:marBottom w:val="0"/>
      <w:divBdr>
        <w:top w:val="none" w:sz="0" w:space="0" w:color="auto"/>
        <w:left w:val="none" w:sz="0" w:space="0" w:color="auto"/>
        <w:bottom w:val="none" w:sz="0" w:space="0" w:color="auto"/>
        <w:right w:val="none" w:sz="0" w:space="0" w:color="auto"/>
      </w:divBdr>
    </w:div>
    <w:div w:id="466045083">
      <w:bodyDiv w:val="1"/>
      <w:marLeft w:val="0"/>
      <w:marRight w:val="0"/>
      <w:marTop w:val="0"/>
      <w:marBottom w:val="0"/>
      <w:divBdr>
        <w:top w:val="none" w:sz="0" w:space="0" w:color="auto"/>
        <w:left w:val="none" w:sz="0" w:space="0" w:color="auto"/>
        <w:bottom w:val="none" w:sz="0" w:space="0" w:color="auto"/>
        <w:right w:val="none" w:sz="0" w:space="0" w:color="auto"/>
      </w:divBdr>
    </w:div>
    <w:div w:id="587426122">
      <w:bodyDiv w:val="1"/>
      <w:marLeft w:val="0"/>
      <w:marRight w:val="0"/>
      <w:marTop w:val="0"/>
      <w:marBottom w:val="0"/>
      <w:divBdr>
        <w:top w:val="none" w:sz="0" w:space="0" w:color="auto"/>
        <w:left w:val="none" w:sz="0" w:space="0" w:color="auto"/>
        <w:bottom w:val="none" w:sz="0" w:space="0" w:color="auto"/>
        <w:right w:val="none" w:sz="0" w:space="0" w:color="auto"/>
      </w:divBdr>
    </w:div>
    <w:div w:id="629290998">
      <w:bodyDiv w:val="1"/>
      <w:marLeft w:val="0"/>
      <w:marRight w:val="0"/>
      <w:marTop w:val="0"/>
      <w:marBottom w:val="0"/>
      <w:divBdr>
        <w:top w:val="none" w:sz="0" w:space="0" w:color="auto"/>
        <w:left w:val="none" w:sz="0" w:space="0" w:color="auto"/>
        <w:bottom w:val="none" w:sz="0" w:space="0" w:color="auto"/>
        <w:right w:val="none" w:sz="0" w:space="0" w:color="auto"/>
      </w:divBdr>
    </w:div>
    <w:div w:id="640812201">
      <w:bodyDiv w:val="1"/>
      <w:marLeft w:val="0"/>
      <w:marRight w:val="0"/>
      <w:marTop w:val="0"/>
      <w:marBottom w:val="0"/>
      <w:divBdr>
        <w:top w:val="none" w:sz="0" w:space="0" w:color="auto"/>
        <w:left w:val="none" w:sz="0" w:space="0" w:color="auto"/>
        <w:bottom w:val="none" w:sz="0" w:space="0" w:color="auto"/>
        <w:right w:val="none" w:sz="0" w:space="0" w:color="auto"/>
      </w:divBdr>
    </w:div>
    <w:div w:id="646979160">
      <w:bodyDiv w:val="1"/>
      <w:marLeft w:val="0"/>
      <w:marRight w:val="0"/>
      <w:marTop w:val="0"/>
      <w:marBottom w:val="0"/>
      <w:divBdr>
        <w:top w:val="none" w:sz="0" w:space="0" w:color="auto"/>
        <w:left w:val="none" w:sz="0" w:space="0" w:color="auto"/>
        <w:bottom w:val="none" w:sz="0" w:space="0" w:color="auto"/>
        <w:right w:val="none" w:sz="0" w:space="0" w:color="auto"/>
      </w:divBdr>
    </w:div>
    <w:div w:id="684401338">
      <w:bodyDiv w:val="1"/>
      <w:marLeft w:val="0"/>
      <w:marRight w:val="0"/>
      <w:marTop w:val="0"/>
      <w:marBottom w:val="0"/>
      <w:divBdr>
        <w:top w:val="none" w:sz="0" w:space="0" w:color="auto"/>
        <w:left w:val="none" w:sz="0" w:space="0" w:color="auto"/>
        <w:bottom w:val="none" w:sz="0" w:space="0" w:color="auto"/>
        <w:right w:val="none" w:sz="0" w:space="0" w:color="auto"/>
      </w:divBdr>
    </w:div>
    <w:div w:id="719597979">
      <w:bodyDiv w:val="1"/>
      <w:marLeft w:val="0"/>
      <w:marRight w:val="0"/>
      <w:marTop w:val="0"/>
      <w:marBottom w:val="0"/>
      <w:divBdr>
        <w:top w:val="none" w:sz="0" w:space="0" w:color="auto"/>
        <w:left w:val="none" w:sz="0" w:space="0" w:color="auto"/>
        <w:bottom w:val="none" w:sz="0" w:space="0" w:color="auto"/>
        <w:right w:val="none" w:sz="0" w:space="0" w:color="auto"/>
      </w:divBdr>
    </w:div>
    <w:div w:id="810246083">
      <w:bodyDiv w:val="1"/>
      <w:marLeft w:val="0"/>
      <w:marRight w:val="0"/>
      <w:marTop w:val="0"/>
      <w:marBottom w:val="0"/>
      <w:divBdr>
        <w:top w:val="none" w:sz="0" w:space="0" w:color="auto"/>
        <w:left w:val="none" w:sz="0" w:space="0" w:color="auto"/>
        <w:bottom w:val="none" w:sz="0" w:space="0" w:color="auto"/>
        <w:right w:val="none" w:sz="0" w:space="0" w:color="auto"/>
      </w:divBdr>
      <w:divsChild>
        <w:div w:id="392121287">
          <w:marLeft w:val="691"/>
          <w:marRight w:val="0"/>
          <w:marTop w:val="0"/>
          <w:marBottom w:val="0"/>
          <w:divBdr>
            <w:top w:val="none" w:sz="0" w:space="0" w:color="auto"/>
            <w:left w:val="none" w:sz="0" w:space="0" w:color="auto"/>
            <w:bottom w:val="none" w:sz="0" w:space="0" w:color="auto"/>
            <w:right w:val="none" w:sz="0" w:space="0" w:color="auto"/>
          </w:divBdr>
        </w:div>
        <w:div w:id="911820192">
          <w:marLeft w:val="691"/>
          <w:marRight w:val="0"/>
          <w:marTop w:val="0"/>
          <w:marBottom w:val="0"/>
          <w:divBdr>
            <w:top w:val="none" w:sz="0" w:space="0" w:color="auto"/>
            <w:left w:val="none" w:sz="0" w:space="0" w:color="auto"/>
            <w:bottom w:val="none" w:sz="0" w:space="0" w:color="auto"/>
            <w:right w:val="none" w:sz="0" w:space="0" w:color="auto"/>
          </w:divBdr>
        </w:div>
        <w:div w:id="1837456510">
          <w:marLeft w:val="691"/>
          <w:marRight w:val="0"/>
          <w:marTop w:val="0"/>
          <w:marBottom w:val="0"/>
          <w:divBdr>
            <w:top w:val="none" w:sz="0" w:space="0" w:color="auto"/>
            <w:left w:val="none" w:sz="0" w:space="0" w:color="auto"/>
            <w:bottom w:val="none" w:sz="0" w:space="0" w:color="auto"/>
            <w:right w:val="none" w:sz="0" w:space="0" w:color="auto"/>
          </w:divBdr>
        </w:div>
        <w:div w:id="2063477016">
          <w:marLeft w:val="691"/>
          <w:marRight w:val="0"/>
          <w:marTop w:val="0"/>
          <w:marBottom w:val="0"/>
          <w:divBdr>
            <w:top w:val="none" w:sz="0" w:space="0" w:color="auto"/>
            <w:left w:val="none" w:sz="0" w:space="0" w:color="auto"/>
            <w:bottom w:val="none" w:sz="0" w:space="0" w:color="auto"/>
            <w:right w:val="none" w:sz="0" w:space="0" w:color="auto"/>
          </w:divBdr>
        </w:div>
      </w:divsChild>
    </w:div>
    <w:div w:id="818158557">
      <w:bodyDiv w:val="1"/>
      <w:marLeft w:val="0"/>
      <w:marRight w:val="0"/>
      <w:marTop w:val="0"/>
      <w:marBottom w:val="0"/>
      <w:divBdr>
        <w:top w:val="none" w:sz="0" w:space="0" w:color="auto"/>
        <w:left w:val="none" w:sz="0" w:space="0" w:color="auto"/>
        <w:bottom w:val="none" w:sz="0" w:space="0" w:color="auto"/>
        <w:right w:val="none" w:sz="0" w:space="0" w:color="auto"/>
      </w:divBdr>
    </w:div>
    <w:div w:id="1125852216">
      <w:bodyDiv w:val="1"/>
      <w:marLeft w:val="0"/>
      <w:marRight w:val="0"/>
      <w:marTop w:val="0"/>
      <w:marBottom w:val="0"/>
      <w:divBdr>
        <w:top w:val="none" w:sz="0" w:space="0" w:color="auto"/>
        <w:left w:val="none" w:sz="0" w:space="0" w:color="auto"/>
        <w:bottom w:val="none" w:sz="0" w:space="0" w:color="auto"/>
        <w:right w:val="none" w:sz="0" w:space="0" w:color="auto"/>
      </w:divBdr>
    </w:div>
    <w:div w:id="1139297901">
      <w:bodyDiv w:val="1"/>
      <w:marLeft w:val="0"/>
      <w:marRight w:val="0"/>
      <w:marTop w:val="0"/>
      <w:marBottom w:val="0"/>
      <w:divBdr>
        <w:top w:val="none" w:sz="0" w:space="0" w:color="auto"/>
        <w:left w:val="none" w:sz="0" w:space="0" w:color="auto"/>
        <w:bottom w:val="none" w:sz="0" w:space="0" w:color="auto"/>
        <w:right w:val="none" w:sz="0" w:space="0" w:color="auto"/>
      </w:divBdr>
      <w:divsChild>
        <w:div w:id="700979093">
          <w:marLeft w:val="446"/>
          <w:marRight w:val="0"/>
          <w:marTop w:val="0"/>
          <w:marBottom w:val="0"/>
          <w:divBdr>
            <w:top w:val="none" w:sz="0" w:space="0" w:color="auto"/>
            <w:left w:val="none" w:sz="0" w:space="0" w:color="auto"/>
            <w:bottom w:val="none" w:sz="0" w:space="0" w:color="auto"/>
            <w:right w:val="none" w:sz="0" w:space="0" w:color="auto"/>
          </w:divBdr>
        </w:div>
      </w:divsChild>
    </w:div>
    <w:div w:id="1199775875">
      <w:bodyDiv w:val="1"/>
      <w:marLeft w:val="0"/>
      <w:marRight w:val="0"/>
      <w:marTop w:val="0"/>
      <w:marBottom w:val="0"/>
      <w:divBdr>
        <w:top w:val="none" w:sz="0" w:space="0" w:color="auto"/>
        <w:left w:val="none" w:sz="0" w:space="0" w:color="auto"/>
        <w:bottom w:val="none" w:sz="0" w:space="0" w:color="auto"/>
        <w:right w:val="none" w:sz="0" w:space="0" w:color="auto"/>
      </w:divBdr>
    </w:div>
    <w:div w:id="1215579110">
      <w:bodyDiv w:val="1"/>
      <w:marLeft w:val="0"/>
      <w:marRight w:val="0"/>
      <w:marTop w:val="0"/>
      <w:marBottom w:val="0"/>
      <w:divBdr>
        <w:top w:val="none" w:sz="0" w:space="0" w:color="auto"/>
        <w:left w:val="none" w:sz="0" w:space="0" w:color="auto"/>
        <w:bottom w:val="none" w:sz="0" w:space="0" w:color="auto"/>
        <w:right w:val="none" w:sz="0" w:space="0" w:color="auto"/>
      </w:divBdr>
    </w:div>
    <w:div w:id="1236624652">
      <w:bodyDiv w:val="1"/>
      <w:marLeft w:val="0"/>
      <w:marRight w:val="0"/>
      <w:marTop w:val="0"/>
      <w:marBottom w:val="0"/>
      <w:divBdr>
        <w:top w:val="none" w:sz="0" w:space="0" w:color="auto"/>
        <w:left w:val="none" w:sz="0" w:space="0" w:color="auto"/>
        <w:bottom w:val="none" w:sz="0" w:space="0" w:color="auto"/>
        <w:right w:val="none" w:sz="0" w:space="0" w:color="auto"/>
      </w:divBdr>
    </w:div>
    <w:div w:id="1246644212">
      <w:bodyDiv w:val="1"/>
      <w:marLeft w:val="0"/>
      <w:marRight w:val="0"/>
      <w:marTop w:val="0"/>
      <w:marBottom w:val="0"/>
      <w:divBdr>
        <w:top w:val="none" w:sz="0" w:space="0" w:color="auto"/>
        <w:left w:val="none" w:sz="0" w:space="0" w:color="auto"/>
        <w:bottom w:val="none" w:sz="0" w:space="0" w:color="auto"/>
        <w:right w:val="none" w:sz="0" w:space="0" w:color="auto"/>
      </w:divBdr>
    </w:div>
    <w:div w:id="1380934127">
      <w:bodyDiv w:val="1"/>
      <w:marLeft w:val="0"/>
      <w:marRight w:val="0"/>
      <w:marTop w:val="0"/>
      <w:marBottom w:val="0"/>
      <w:divBdr>
        <w:top w:val="none" w:sz="0" w:space="0" w:color="auto"/>
        <w:left w:val="none" w:sz="0" w:space="0" w:color="auto"/>
        <w:bottom w:val="none" w:sz="0" w:space="0" w:color="auto"/>
        <w:right w:val="none" w:sz="0" w:space="0" w:color="auto"/>
      </w:divBdr>
      <w:divsChild>
        <w:div w:id="460196236">
          <w:marLeft w:val="446"/>
          <w:marRight w:val="0"/>
          <w:marTop w:val="0"/>
          <w:marBottom w:val="0"/>
          <w:divBdr>
            <w:top w:val="none" w:sz="0" w:space="0" w:color="auto"/>
            <w:left w:val="none" w:sz="0" w:space="0" w:color="auto"/>
            <w:bottom w:val="none" w:sz="0" w:space="0" w:color="auto"/>
            <w:right w:val="none" w:sz="0" w:space="0" w:color="auto"/>
          </w:divBdr>
        </w:div>
      </w:divsChild>
    </w:div>
    <w:div w:id="1392458771">
      <w:bodyDiv w:val="1"/>
      <w:marLeft w:val="0"/>
      <w:marRight w:val="0"/>
      <w:marTop w:val="0"/>
      <w:marBottom w:val="0"/>
      <w:divBdr>
        <w:top w:val="none" w:sz="0" w:space="0" w:color="auto"/>
        <w:left w:val="none" w:sz="0" w:space="0" w:color="auto"/>
        <w:bottom w:val="none" w:sz="0" w:space="0" w:color="auto"/>
        <w:right w:val="none" w:sz="0" w:space="0" w:color="auto"/>
      </w:divBdr>
    </w:div>
    <w:div w:id="1419865191">
      <w:bodyDiv w:val="1"/>
      <w:marLeft w:val="0"/>
      <w:marRight w:val="0"/>
      <w:marTop w:val="0"/>
      <w:marBottom w:val="0"/>
      <w:divBdr>
        <w:top w:val="none" w:sz="0" w:space="0" w:color="auto"/>
        <w:left w:val="none" w:sz="0" w:space="0" w:color="auto"/>
        <w:bottom w:val="none" w:sz="0" w:space="0" w:color="auto"/>
        <w:right w:val="none" w:sz="0" w:space="0" w:color="auto"/>
      </w:divBdr>
    </w:div>
    <w:div w:id="1474105677">
      <w:bodyDiv w:val="1"/>
      <w:marLeft w:val="0"/>
      <w:marRight w:val="0"/>
      <w:marTop w:val="0"/>
      <w:marBottom w:val="0"/>
      <w:divBdr>
        <w:top w:val="none" w:sz="0" w:space="0" w:color="auto"/>
        <w:left w:val="none" w:sz="0" w:space="0" w:color="auto"/>
        <w:bottom w:val="none" w:sz="0" w:space="0" w:color="auto"/>
        <w:right w:val="none" w:sz="0" w:space="0" w:color="auto"/>
      </w:divBdr>
    </w:div>
    <w:div w:id="1514997628">
      <w:bodyDiv w:val="1"/>
      <w:marLeft w:val="0"/>
      <w:marRight w:val="0"/>
      <w:marTop w:val="0"/>
      <w:marBottom w:val="0"/>
      <w:divBdr>
        <w:top w:val="none" w:sz="0" w:space="0" w:color="auto"/>
        <w:left w:val="none" w:sz="0" w:space="0" w:color="auto"/>
        <w:bottom w:val="none" w:sz="0" w:space="0" w:color="auto"/>
        <w:right w:val="none" w:sz="0" w:space="0" w:color="auto"/>
      </w:divBdr>
      <w:divsChild>
        <w:div w:id="157426479">
          <w:marLeft w:val="0"/>
          <w:marRight w:val="0"/>
          <w:marTop w:val="0"/>
          <w:marBottom w:val="0"/>
          <w:divBdr>
            <w:top w:val="none" w:sz="0" w:space="0" w:color="auto"/>
            <w:left w:val="none" w:sz="0" w:space="0" w:color="auto"/>
            <w:bottom w:val="none" w:sz="0" w:space="0" w:color="auto"/>
            <w:right w:val="none" w:sz="0" w:space="0" w:color="auto"/>
          </w:divBdr>
          <w:divsChild>
            <w:div w:id="454324619">
              <w:marLeft w:val="0"/>
              <w:marRight w:val="0"/>
              <w:marTop w:val="0"/>
              <w:marBottom w:val="0"/>
              <w:divBdr>
                <w:top w:val="none" w:sz="0" w:space="0" w:color="auto"/>
                <w:left w:val="none" w:sz="0" w:space="0" w:color="auto"/>
                <w:bottom w:val="none" w:sz="0" w:space="0" w:color="auto"/>
                <w:right w:val="none" w:sz="0" w:space="0" w:color="auto"/>
              </w:divBdr>
              <w:divsChild>
                <w:div w:id="696779023">
                  <w:marLeft w:val="0"/>
                  <w:marRight w:val="0"/>
                  <w:marTop w:val="195"/>
                  <w:marBottom w:val="0"/>
                  <w:divBdr>
                    <w:top w:val="none" w:sz="0" w:space="0" w:color="auto"/>
                    <w:left w:val="none" w:sz="0" w:space="0" w:color="auto"/>
                    <w:bottom w:val="none" w:sz="0" w:space="0" w:color="auto"/>
                    <w:right w:val="none" w:sz="0" w:space="0" w:color="auto"/>
                  </w:divBdr>
                  <w:divsChild>
                    <w:div w:id="350033215">
                      <w:marLeft w:val="0"/>
                      <w:marRight w:val="0"/>
                      <w:marTop w:val="0"/>
                      <w:marBottom w:val="180"/>
                      <w:divBdr>
                        <w:top w:val="none" w:sz="0" w:space="0" w:color="auto"/>
                        <w:left w:val="none" w:sz="0" w:space="0" w:color="auto"/>
                        <w:bottom w:val="none" w:sz="0" w:space="0" w:color="auto"/>
                        <w:right w:val="none" w:sz="0" w:space="0" w:color="auto"/>
                      </w:divBdr>
                      <w:divsChild>
                        <w:div w:id="2069188821">
                          <w:marLeft w:val="0"/>
                          <w:marRight w:val="0"/>
                          <w:marTop w:val="0"/>
                          <w:marBottom w:val="0"/>
                          <w:divBdr>
                            <w:top w:val="none" w:sz="0" w:space="0" w:color="auto"/>
                            <w:left w:val="none" w:sz="0" w:space="0" w:color="auto"/>
                            <w:bottom w:val="none" w:sz="0" w:space="0" w:color="auto"/>
                            <w:right w:val="none" w:sz="0" w:space="0" w:color="auto"/>
                          </w:divBdr>
                          <w:divsChild>
                            <w:div w:id="1153302731">
                              <w:marLeft w:val="0"/>
                              <w:marRight w:val="0"/>
                              <w:marTop w:val="0"/>
                              <w:marBottom w:val="0"/>
                              <w:divBdr>
                                <w:top w:val="none" w:sz="0" w:space="0" w:color="auto"/>
                                <w:left w:val="none" w:sz="0" w:space="0" w:color="auto"/>
                                <w:bottom w:val="none" w:sz="0" w:space="0" w:color="auto"/>
                                <w:right w:val="none" w:sz="0" w:space="0" w:color="auto"/>
                              </w:divBdr>
                              <w:divsChild>
                                <w:div w:id="888885849">
                                  <w:marLeft w:val="0"/>
                                  <w:marRight w:val="0"/>
                                  <w:marTop w:val="0"/>
                                  <w:marBottom w:val="0"/>
                                  <w:divBdr>
                                    <w:top w:val="none" w:sz="0" w:space="0" w:color="auto"/>
                                    <w:left w:val="none" w:sz="0" w:space="0" w:color="auto"/>
                                    <w:bottom w:val="none" w:sz="0" w:space="0" w:color="auto"/>
                                    <w:right w:val="none" w:sz="0" w:space="0" w:color="auto"/>
                                  </w:divBdr>
                                  <w:divsChild>
                                    <w:div w:id="215513798">
                                      <w:marLeft w:val="0"/>
                                      <w:marRight w:val="0"/>
                                      <w:marTop w:val="0"/>
                                      <w:marBottom w:val="0"/>
                                      <w:divBdr>
                                        <w:top w:val="none" w:sz="0" w:space="0" w:color="auto"/>
                                        <w:left w:val="none" w:sz="0" w:space="0" w:color="auto"/>
                                        <w:bottom w:val="none" w:sz="0" w:space="0" w:color="auto"/>
                                        <w:right w:val="none" w:sz="0" w:space="0" w:color="auto"/>
                                      </w:divBdr>
                                      <w:divsChild>
                                        <w:div w:id="595286306">
                                          <w:marLeft w:val="0"/>
                                          <w:marRight w:val="0"/>
                                          <w:marTop w:val="0"/>
                                          <w:marBottom w:val="0"/>
                                          <w:divBdr>
                                            <w:top w:val="none" w:sz="0" w:space="0" w:color="auto"/>
                                            <w:left w:val="none" w:sz="0" w:space="0" w:color="auto"/>
                                            <w:bottom w:val="none" w:sz="0" w:space="0" w:color="auto"/>
                                            <w:right w:val="none" w:sz="0" w:space="0" w:color="auto"/>
                                          </w:divBdr>
                                          <w:divsChild>
                                            <w:div w:id="1979724127">
                                              <w:marLeft w:val="0"/>
                                              <w:marRight w:val="0"/>
                                              <w:marTop w:val="0"/>
                                              <w:marBottom w:val="0"/>
                                              <w:divBdr>
                                                <w:top w:val="none" w:sz="0" w:space="0" w:color="auto"/>
                                                <w:left w:val="none" w:sz="0" w:space="0" w:color="auto"/>
                                                <w:bottom w:val="none" w:sz="0" w:space="0" w:color="auto"/>
                                                <w:right w:val="none" w:sz="0" w:space="0" w:color="auto"/>
                                              </w:divBdr>
                                              <w:divsChild>
                                                <w:div w:id="11322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296692">
      <w:bodyDiv w:val="1"/>
      <w:marLeft w:val="0"/>
      <w:marRight w:val="0"/>
      <w:marTop w:val="0"/>
      <w:marBottom w:val="0"/>
      <w:divBdr>
        <w:top w:val="none" w:sz="0" w:space="0" w:color="auto"/>
        <w:left w:val="none" w:sz="0" w:space="0" w:color="auto"/>
        <w:bottom w:val="none" w:sz="0" w:space="0" w:color="auto"/>
        <w:right w:val="none" w:sz="0" w:space="0" w:color="auto"/>
      </w:divBdr>
    </w:div>
    <w:div w:id="1592665966">
      <w:bodyDiv w:val="1"/>
      <w:marLeft w:val="0"/>
      <w:marRight w:val="0"/>
      <w:marTop w:val="0"/>
      <w:marBottom w:val="0"/>
      <w:divBdr>
        <w:top w:val="none" w:sz="0" w:space="0" w:color="auto"/>
        <w:left w:val="none" w:sz="0" w:space="0" w:color="auto"/>
        <w:bottom w:val="none" w:sz="0" w:space="0" w:color="auto"/>
        <w:right w:val="none" w:sz="0" w:space="0" w:color="auto"/>
      </w:divBdr>
      <w:divsChild>
        <w:div w:id="67507254">
          <w:marLeft w:val="446"/>
          <w:marRight w:val="0"/>
          <w:marTop w:val="0"/>
          <w:marBottom w:val="0"/>
          <w:divBdr>
            <w:top w:val="none" w:sz="0" w:space="0" w:color="auto"/>
            <w:left w:val="none" w:sz="0" w:space="0" w:color="auto"/>
            <w:bottom w:val="none" w:sz="0" w:space="0" w:color="auto"/>
            <w:right w:val="none" w:sz="0" w:space="0" w:color="auto"/>
          </w:divBdr>
        </w:div>
        <w:div w:id="206839796">
          <w:marLeft w:val="446"/>
          <w:marRight w:val="0"/>
          <w:marTop w:val="0"/>
          <w:marBottom w:val="0"/>
          <w:divBdr>
            <w:top w:val="none" w:sz="0" w:space="0" w:color="auto"/>
            <w:left w:val="none" w:sz="0" w:space="0" w:color="auto"/>
            <w:bottom w:val="none" w:sz="0" w:space="0" w:color="auto"/>
            <w:right w:val="none" w:sz="0" w:space="0" w:color="auto"/>
          </w:divBdr>
        </w:div>
        <w:div w:id="294415534">
          <w:marLeft w:val="446"/>
          <w:marRight w:val="0"/>
          <w:marTop w:val="0"/>
          <w:marBottom w:val="0"/>
          <w:divBdr>
            <w:top w:val="none" w:sz="0" w:space="0" w:color="auto"/>
            <w:left w:val="none" w:sz="0" w:space="0" w:color="auto"/>
            <w:bottom w:val="none" w:sz="0" w:space="0" w:color="auto"/>
            <w:right w:val="none" w:sz="0" w:space="0" w:color="auto"/>
          </w:divBdr>
        </w:div>
        <w:div w:id="1301228491">
          <w:marLeft w:val="446"/>
          <w:marRight w:val="0"/>
          <w:marTop w:val="0"/>
          <w:marBottom w:val="0"/>
          <w:divBdr>
            <w:top w:val="none" w:sz="0" w:space="0" w:color="auto"/>
            <w:left w:val="none" w:sz="0" w:space="0" w:color="auto"/>
            <w:bottom w:val="none" w:sz="0" w:space="0" w:color="auto"/>
            <w:right w:val="none" w:sz="0" w:space="0" w:color="auto"/>
          </w:divBdr>
        </w:div>
        <w:div w:id="1533496787">
          <w:marLeft w:val="446"/>
          <w:marRight w:val="0"/>
          <w:marTop w:val="0"/>
          <w:marBottom w:val="0"/>
          <w:divBdr>
            <w:top w:val="none" w:sz="0" w:space="0" w:color="auto"/>
            <w:left w:val="none" w:sz="0" w:space="0" w:color="auto"/>
            <w:bottom w:val="none" w:sz="0" w:space="0" w:color="auto"/>
            <w:right w:val="none" w:sz="0" w:space="0" w:color="auto"/>
          </w:divBdr>
        </w:div>
        <w:div w:id="1940677539">
          <w:marLeft w:val="446"/>
          <w:marRight w:val="0"/>
          <w:marTop w:val="0"/>
          <w:marBottom w:val="0"/>
          <w:divBdr>
            <w:top w:val="none" w:sz="0" w:space="0" w:color="auto"/>
            <w:left w:val="none" w:sz="0" w:space="0" w:color="auto"/>
            <w:bottom w:val="none" w:sz="0" w:space="0" w:color="auto"/>
            <w:right w:val="none" w:sz="0" w:space="0" w:color="auto"/>
          </w:divBdr>
        </w:div>
      </w:divsChild>
    </w:div>
    <w:div w:id="1760132166">
      <w:bodyDiv w:val="1"/>
      <w:marLeft w:val="0"/>
      <w:marRight w:val="0"/>
      <w:marTop w:val="0"/>
      <w:marBottom w:val="0"/>
      <w:divBdr>
        <w:top w:val="none" w:sz="0" w:space="0" w:color="auto"/>
        <w:left w:val="none" w:sz="0" w:space="0" w:color="auto"/>
        <w:bottom w:val="none" w:sz="0" w:space="0" w:color="auto"/>
        <w:right w:val="none" w:sz="0" w:space="0" w:color="auto"/>
      </w:divBdr>
    </w:div>
    <w:div w:id="1865246584">
      <w:bodyDiv w:val="1"/>
      <w:marLeft w:val="0"/>
      <w:marRight w:val="0"/>
      <w:marTop w:val="0"/>
      <w:marBottom w:val="0"/>
      <w:divBdr>
        <w:top w:val="none" w:sz="0" w:space="0" w:color="auto"/>
        <w:left w:val="none" w:sz="0" w:space="0" w:color="auto"/>
        <w:bottom w:val="none" w:sz="0" w:space="0" w:color="auto"/>
        <w:right w:val="none" w:sz="0" w:space="0" w:color="auto"/>
      </w:divBdr>
      <w:divsChild>
        <w:div w:id="1907688181">
          <w:marLeft w:val="446"/>
          <w:marRight w:val="0"/>
          <w:marTop w:val="0"/>
          <w:marBottom w:val="0"/>
          <w:divBdr>
            <w:top w:val="none" w:sz="0" w:space="0" w:color="auto"/>
            <w:left w:val="none" w:sz="0" w:space="0" w:color="auto"/>
            <w:bottom w:val="none" w:sz="0" w:space="0" w:color="auto"/>
            <w:right w:val="none" w:sz="0" w:space="0" w:color="auto"/>
          </w:divBdr>
        </w:div>
      </w:divsChild>
    </w:div>
    <w:div w:id="189323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s://www.gov.uk/government/publications/improving-practice-with-children-young-people-and-famili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legislation.gov.uk/eur/2016/679/article/17"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assets.publishing.service.gov.uk/media/69b3f02cfdbfc4d58fc8cf22/childrens-social-care-national-framework.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working-together-to-safeguard-children-2026-summary-of-changes" TargetMode="External"/><Relationship Id="rId20" Type="http://schemas.openxmlformats.org/officeDocument/2006/relationships/hyperlink" Target="https://www.gov.uk/government/publications/safeguarding-practitioners-information-sharing-advi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thecpsu.org.uk/resource-library/tools/standards-for-safeguarding-and-protecting-children-in-sport/"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www.gov.uk/government/publications/child-exploitation-disruption-toolkit" TargetMode="External"/><Relationship Id="rId28" Type="http://schemas.openxmlformats.org/officeDocument/2006/relationships/header" Target="header3.xml"/><Relationship Id="rId10" Type="http://schemas.openxmlformats.org/officeDocument/2006/relationships/numbering" Target="numbering.xml"/><Relationship Id="rId19" Type="http://schemas.openxmlformats.org/officeDocument/2006/relationships/hyperlink" Target="https://assets.publishing.service.gov.uk/media/69c2c4ce380a2a73a7cf9df4/Working_together_to_safeguard_children_2026.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www.gov.uk/government/publications/families-first-partnership-programme"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irmingham">
      <a:dk1>
        <a:sysClr val="windowText" lastClr="000000"/>
      </a:dk1>
      <a:lt1>
        <a:sysClr val="window" lastClr="FFFFFF"/>
      </a:lt1>
      <a:dk2>
        <a:srgbClr val="FFFFFF"/>
      </a:dk2>
      <a:lt2>
        <a:srgbClr val="EEECE1"/>
      </a:lt2>
      <a:accent1>
        <a:srgbClr val="0054A5"/>
      </a:accent1>
      <a:accent2>
        <a:srgbClr val="018ED5"/>
      </a:accent2>
      <a:accent3>
        <a:srgbClr val="23206F"/>
      </a:accent3>
      <a:accent4>
        <a:srgbClr val="808080"/>
      </a:accent4>
      <a:accent5>
        <a:srgbClr val="FFFFFF"/>
      </a:accent5>
      <a:accent6>
        <a:srgbClr val="C3C1D7"/>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638553eefd44050b6b6e45ef74c803c xmlns="db58f876-95e0-49c6-91d0-8e7480b07923">
      <Terms xmlns="http://schemas.microsoft.com/office/infopath/2007/PartnerControls"/>
    </p638553eefd44050b6b6e45ef74c803c>
    <SetDocumentType xmlns="db58f876-95e0-49c6-91d0-8e7480b07923" xsi:nil="true"/>
    <TaxCatchAll xmlns="202bf5da-38b9-4488-a525-8567ad9ffa60"/>
    <ReviewersEmail xmlns="db58f876-95e0-49c6-91d0-8e7480b07923">
      <UserInfo>
        <DisplayName/>
        <AccountId xsi:nil="true"/>
        <AccountType/>
      </UserInfo>
    </ReviewersEmail>
    <p74728458d774d52933435494d1025d8 xmlns="db58f876-95e0-49c6-91d0-8e7480b07923">
      <Terms xmlns="http://schemas.microsoft.com/office/infopath/2007/PartnerControls"/>
    </p74728458d774d52933435494d1025d8>
    <WCC_x0020_Disposal_x0020_Date xmlns="db58f876-95e0-49c6-91d0-8e7480b07923" xsi:nil="true"/>
    <d95c383c9a774e2b9bd7fdb68c5e0fc7 xmlns="db58f876-95e0-49c6-91d0-8e7480b07923">
      <Terms xmlns="http://schemas.microsoft.com/office/infopath/2007/PartnerControls"/>
    </d95c383c9a774e2b9bd7fdb68c5e0fc7>
    <DocSetName xmlns="db58f876-95e0-49c6-91d0-8e7480b07923" xsi:nil="true"/>
    <Approver_x0028_s_x0029_ xmlns="db58f876-95e0-49c6-91d0-8e7480b07923">
      <UserInfo>
        <DisplayName/>
        <AccountId xsi:nil="true"/>
        <AccountType/>
      </UserInfo>
    </Approver_x0028_s_x0029_>
    <ReviewDate xmlns="db58f876-95e0-49c6-91d0-8e7480b07923" xsi:nil="true"/>
    <eb17d457039448a19415618ca7d78093 xmlns="db58f876-95e0-49c6-91d0-8e7480b07923">
      <Terms xmlns="http://schemas.microsoft.com/office/infopath/2007/PartnerControls"/>
    </eb17d457039448a19415618ca7d78093>
    <kcda1755ffd5425aafc66d6689a5558d xmlns="202bf5da-38b9-4488-a525-8567ad9ffa60">
      <Terms xmlns="http://schemas.microsoft.com/office/infopath/2007/PartnerControls"/>
    </kcda1755ffd5425aafc66d6689a5558d>
    <o59add4030c047c89bd5998caae9662d xmlns="db58f876-95e0-49c6-91d0-8e7480b07923">
      <Terms xmlns="http://schemas.microsoft.com/office/infopath/2007/PartnerControls"/>
    </o59add4030c047c89bd5998caae9662d>
    <kf4ca89d09f0480889ccabff7fc6ee9b xmlns="db58f876-95e0-49c6-91d0-8e7480b07923">
      <Terms xmlns="http://schemas.microsoft.com/office/infopath/2007/PartnerControls"/>
    </kf4ca89d09f0480889ccabff7fc6ee9b>
    <DocumentStatus xmlns="db58f876-95e0-49c6-91d0-8e7480b07923"/>
    <RetentionStarts xmlns="db58f876-95e0-49c6-91d0-8e7480b07923" xsi:nil="true"/>
    <_dlc_DocId xmlns="202bf5da-38b9-4488-a525-8567ad9ffa60" xsi:nil="true"/>
    <_dlc_DocIdUrl xmlns="202bf5da-38b9-4488-a525-8567ad9ffa60">
      <Url xsi:nil="true"/>
      <Description xsi:nil="true"/>
    </_dlc_DocIdUrl>
    <_dlc_ExpireDateSaved xmlns="http://schemas.microsoft.com/sharepoint/v3" xsi:nil="true"/>
    <_dlc_Expire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orporate" ma:contentTypeID="0x01010035C89CCD2483A2479FECC59E2E56452D00EB412F84C9D30E4AB06E771074BFBA65" ma:contentTypeVersion="83" ma:contentTypeDescription="" ma:contentTypeScope="" ma:versionID="eb7cd0b8d578b42ce2551c79c35aa139">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72f487ffbb7f3ad07f83a48444db8868"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8" nillable="true" ma:displayName="Exempt from Policy" ma:hidden="true" ma:internalName="_dlc_Exempt" ma:readOnly="true">
      <xsd:simpleType>
        <xsd:restriction base="dms:Unknown"/>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_dlc_ExpireDateSaved" ma:index="42"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7"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8"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2"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3"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5" nillable="true" ma:displayName="Doc Set Name" ma:hidden="true" ma:internalName="DocSetName" ma:readOnly="false">
      <xsd:simpleType>
        <xsd:restriction base="dms:Text">
          <xsd:maxLength value="20"/>
        </xsd:restriction>
      </xsd:simpleType>
    </xsd:element>
    <xsd:element name="eb17d457039448a19415618ca7d78093" ma:index="36"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0"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68e5df3-cb6d-43a2-bb19-51fc820bbd26" ContentTypeId="0x01010035C89CCD2483A2479FECC59E2E56452D"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LongProperties xmlns="http://schemas.microsoft.com/office/2006/metadata/longProperties"/>
</file>

<file path=customXml/item8.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3c9b1e9d-624e-4427-82ff-6a86d4a61105">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5245f3bb-8da8-4b9e-be4c-4ec54cc51cd8"/>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b4340527-eba4-46df-9e0a-56acd493c9a3">
      <Name>Auditing</Name>
      <Description>Audits user actions on documents and list items to the Audit Log.</Description>
      <CustomData>
        <Audit>
          <Update/>
          <CheckInOut/>
          <MoveCopy/>
          <DeleteRestore/>
        </Audit>
      </CustomData>
    </PolicyItem>
  </PolicyItems>
</Policy>
</file>

<file path=customXml/item9.xml><?xml version="1.0" encoding="utf-8"?>
<?mso-contentType ?>
<customXsn xmlns="http://schemas.microsoft.com/office/2006/metadata/customXsn">
  <xsnLocation/>
  <cached>True</cached>
  <openByDefault>False</openByDefault>
  <xsnScope>http://uat-cthub</xsnScope>
</customXsn>
</file>

<file path=customXml/itemProps1.xml><?xml version="1.0" encoding="utf-8"?>
<ds:datastoreItem xmlns:ds="http://schemas.openxmlformats.org/officeDocument/2006/customXml" ds:itemID="{7219C7AD-395B-4D59-B7D5-BED898260684}">
  <ds:schemaRefs>
    <ds:schemaRef ds:uri="http://schemas.microsoft.com/sharepoint/v3/contenttype/forms"/>
  </ds:schemaRefs>
</ds:datastoreItem>
</file>

<file path=customXml/itemProps2.xml><?xml version="1.0" encoding="utf-8"?>
<ds:datastoreItem xmlns:ds="http://schemas.openxmlformats.org/officeDocument/2006/customXml" ds:itemID="{9FBB7B48-F19B-4BCC-A4C2-371D89F0ADC9}">
  <ds:schemaRefs>
    <ds:schemaRef ds:uri="http://schemas.microsoft.com/sharepoint/events"/>
  </ds:schemaRefs>
</ds:datastoreItem>
</file>

<file path=customXml/itemProps3.xml><?xml version="1.0" encoding="utf-8"?>
<ds:datastoreItem xmlns:ds="http://schemas.openxmlformats.org/officeDocument/2006/customXml" ds:itemID="{E786FECA-3255-402A-A01F-FBBE13A5AAEC}">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db58f876-95e0-49c6-91d0-8e7480b07923"/>
    <ds:schemaRef ds:uri="http://purl.org/dc/terms/"/>
    <ds:schemaRef ds:uri="http://schemas.microsoft.com/office/infopath/2007/PartnerControls"/>
    <ds:schemaRef ds:uri="http://schemas.openxmlformats.org/package/2006/metadata/core-properties"/>
    <ds:schemaRef ds:uri="202bf5da-38b9-4488-a525-8567ad9ffa60"/>
    <ds:schemaRef ds:uri="http://schemas.microsoft.com/sharepoint/v3"/>
  </ds:schemaRefs>
</ds:datastoreItem>
</file>

<file path=customXml/itemProps4.xml><?xml version="1.0" encoding="utf-8"?>
<ds:datastoreItem xmlns:ds="http://schemas.openxmlformats.org/officeDocument/2006/customXml" ds:itemID="{F289ED01-0054-41B4-AE75-4B81344B3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58f876-95e0-49c6-91d0-8e7480b07923"/>
    <ds:schemaRef ds:uri="202bf5da-38b9-4488-a525-8567ad9ff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E446EC-22BC-4DFA-8D5F-8620F41F9B8D}">
  <ds:schemaRefs>
    <ds:schemaRef ds:uri="Microsoft.SharePoint.Taxonomy.ContentTypeSync"/>
  </ds:schemaRefs>
</ds:datastoreItem>
</file>

<file path=customXml/itemProps6.xml><?xml version="1.0" encoding="utf-8"?>
<ds:datastoreItem xmlns:ds="http://schemas.openxmlformats.org/officeDocument/2006/customXml" ds:itemID="{AF3BA194-6B0D-43C1-B6A7-E930BD3BDC57}">
  <ds:schemaRefs>
    <ds:schemaRef ds:uri="http://schemas.openxmlformats.org/officeDocument/2006/bibliography"/>
  </ds:schemaRefs>
</ds:datastoreItem>
</file>

<file path=customXml/itemProps7.xml><?xml version="1.0" encoding="utf-8"?>
<ds:datastoreItem xmlns:ds="http://schemas.openxmlformats.org/officeDocument/2006/customXml" ds:itemID="{351E222F-F0AF-4A1E-B18F-8E71D6C0B135}">
  <ds:schemaRefs>
    <ds:schemaRef ds:uri="http://schemas.microsoft.com/office/2006/metadata/longProperties"/>
  </ds:schemaRefs>
</ds:datastoreItem>
</file>

<file path=customXml/itemProps8.xml><?xml version="1.0" encoding="utf-8"?>
<ds:datastoreItem xmlns:ds="http://schemas.openxmlformats.org/officeDocument/2006/customXml" ds:itemID="{C7776CCE-B052-4D25-8558-5D3549A57351}">
  <ds:schemaRefs>
    <ds:schemaRef ds:uri="office.server.policy"/>
  </ds:schemaRefs>
</ds:datastoreItem>
</file>

<file path=customXml/itemProps9.xml><?xml version="1.0" encoding="utf-8"?>
<ds:datastoreItem xmlns:ds="http://schemas.openxmlformats.org/officeDocument/2006/customXml" ds:itemID="{4CD2D068-9C1B-4387-9F30-9DE7CE13492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This form should only be completed when making a referral or seeking advice from the LADO regarding a Person in a Position of Trust with children or young people</vt:lpstr>
    </vt:vector>
  </TitlesOfParts>
  <Company>Service Birmingham</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form should only be completed when making a referral or seeking advice from the LADO regarding a Person in a Position of Trust with children or young people</dc:title>
  <dc:creator>Matt</dc:creator>
  <cp:lastModifiedBy>Hope, Deborah</cp:lastModifiedBy>
  <cp:revision>8</cp:revision>
  <cp:lastPrinted>2025-07-14T10:10:00Z</cp:lastPrinted>
  <dcterms:created xsi:type="dcterms:W3CDTF">2026-04-01T08:19:00Z</dcterms:created>
  <dcterms:modified xsi:type="dcterms:W3CDTF">2026-04-01T09:41:00Z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reatedBy">
    <vt:lpwstr>SIDDOM</vt:lpwstr>
  </property>
  <property fmtid="{D5CDD505-2E9C-101B-9397-08002B2CF9AE}" pid="4" name="CreatedOn">
    <vt:lpwstr>23 September 2014</vt:lpwstr>
  </property>
  <property fmtid="{D5CDD505-2E9C-101B-9397-08002B2CF9AE}" pid="5" name="PartnerNumber">
    <vt:lpwstr>017430</vt:lpwstr>
  </property>
  <property fmtid="{D5CDD505-2E9C-101B-9397-08002B2CF9AE}" pid="6" name="ClientNumber">
    <vt:lpwstr/>
  </property>
  <property fmtid="{D5CDD505-2E9C-101B-9397-08002B2CF9AE}" pid="7" name="Author">
    <vt:lpwstr>MS</vt:lpwstr>
  </property>
  <property fmtid="{D5CDD505-2E9C-101B-9397-08002B2CF9AE}" pid="8" name="FileReference">
    <vt:lpwstr/>
  </property>
  <property fmtid="{D5CDD505-2E9C-101B-9397-08002B2CF9AE}" pid="9" name="DocReference">
    <vt:lpwstr>017430/MS/Template report</vt:lpwstr>
  </property>
  <property fmtid="{D5CDD505-2E9C-101B-9397-08002B2CF9AE}" pid="10" name="ContentTypeId">
    <vt:lpwstr>0x01010035C89CCD2483A2479FECC59E2E56452D00EB412F84C9D30E4AB06E771074BFBA65</vt:lpwstr>
  </property>
  <property fmtid="{D5CDD505-2E9C-101B-9397-08002B2CF9AE}" pid="11" name="_dlc_policyId">
    <vt:lpwstr>0x01010035C89CCD2483A2479FECC59E2E56452D00E53E4C0FE5E82A48A500E89033CFD0E8|-626270482</vt:lpwstr>
  </property>
  <property fmtid="{D5CDD505-2E9C-101B-9397-08002B2CF9AE}" pid="12"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13" name="_dlc_DocIdItemGuid">
    <vt:lpwstr>c2a77b82-20bd-402f-b984-c19182e7209b</vt:lpwstr>
  </property>
  <property fmtid="{D5CDD505-2E9C-101B-9397-08002B2CF9AE}" pid="14" name="WCCCoverage">
    <vt:lpwstr>2;#Warwickshire|ae50136a-0dd2-4024-b418-b2091d7c47d2</vt:lpwstr>
  </property>
  <property fmtid="{D5CDD505-2E9C-101B-9397-08002B2CF9AE}" pid="15" name="ProtectiveMarking">
    <vt:lpwstr>1;#Public|05e63c81-95b9-45a0-a9c9-9bc316784073</vt:lpwstr>
  </property>
  <property fmtid="{D5CDD505-2E9C-101B-9397-08002B2CF9AE}" pid="16" name="WCCLanguage">
    <vt:lpwstr>3;#English|f4583307-def8-4647-b7db-2a1d8f1f5719</vt:lpwstr>
  </property>
  <property fmtid="{D5CDD505-2E9C-101B-9397-08002B2CF9AE}" pid="17" name="WCCKeywords">
    <vt:lpwstr/>
  </property>
  <property fmtid="{D5CDD505-2E9C-101B-9397-08002B2CF9AE}" pid="18" name="TeamOwner">
    <vt:lpwstr>252;#Children's Social Care|47a49fb6-43fd-4b2a-8a4a-a696c5a24050</vt:lpwstr>
  </property>
  <property fmtid="{D5CDD505-2E9C-101B-9397-08002B2CF9AE}" pid="19" name="WCCSubject">
    <vt:lpwstr>722;#Childrens Social Care|97f0f15c-15af-4ca6-acb5-56b2800ba8c7</vt:lpwstr>
  </property>
  <property fmtid="{D5CDD505-2E9C-101B-9397-08002B2CF9AE}" pid="20" name="DocumentType">
    <vt:lpwstr>27;#Form|65cb7e45-6ddf-4255-abdc-550a9167559c</vt:lpwstr>
  </property>
  <property fmtid="{D5CDD505-2E9C-101B-9397-08002B2CF9AE}" pid="21" name="WorkflowChangePath">
    <vt:lpwstr>efbd327c-9a3e-4240-abec-0200ba35f6bd,5;efbd327c-9a3e-4240-abec-0200ba35f6bd,5;efbd327c-9a3e-4240-abec-0200ba35f6bd,6;efbd327c-9a3e-4240-abec-0200ba35f6bd,6;</vt:lpwstr>
  </property>
</Properties>
</file>