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7A499" w14:textId="7C6376BE" w:rsidR="0088744E" w:rsidRDefault="00CB13EF">
      <w:pPr>
        <w:rPr>
          <w:b/>
          <w:bCs/>
          <w:u w:val="single"/>
        </w:rPr>
      </w:pPr>
      <w:r w:rsidRPr="00CB13EF">
        <w:rPr>
          <w:b/>
          <w:bCs/>
          <w:u w:val="single"/>
        </w:rPr>
        <w:t xml:space="preserve">PROTOCOL FOR </w:t>
      </w:r>
      <w:r w:rsidR="00AE02F1">
        <w:rPr>
          <w:b/>
          <w:bCs/>
          <w:u w:val="single"/>
        </w:rPr>
        <w:t xml:space="preserve">LOCAL AUTHORITY </w:t>
      </w:r>
      <w:r w:rsidRPr="00CB13EF">
        <w:rPr>
          <w:b/>
          <w:bCs/>
          <w:u w:val="single"/>
        </w:rPr>
        <w:t>MAINTAINED SCHOOLS</w:t>
      </w:r>
      <w:r>
        <w:rPr>
          <w:b/>
          <w:bCs/>
          <w:u w:val="single"/>
        </w:rPr>
        <w:t xml:space="preserve"> THAT DO NOT PURCHASE GOVERNOR SUPPORT CLERKING SERVICE</w:t>
      </w:r>
    </w:p>
    <w:p w14:paraId="1F75D020" w14:textId="6E023A78" w:rsidR="00CB13EF" w:rsidRDefault="00CB13EF">
      <w:r w:rsidRPr="00CB13EF">
        <w:t xml:space="preserve">This </w:t>
      </w:r>
      <w:r>
        <w:t xml:space="preserve">is a guidance document for maintained schools that </w:t>
      </w:r>
      <w:r w:rsidR="00436150">
        <w:t xml:space="preserve">do not </w:t>
      </w:r>
      <w:r>
        <w:t xml:space="preserve">purchase the clerking service from Coventry Governor </w:t>
      </w:r>
      <w:r w:rsidR="00564E84">
        <w:t>Support to</w:t>
      </w:r>
      <w:r>
        <w:t xml:space="preserve"> ensure that all statutory duties are met and where support </w:t>
      </w:r>
      <w:r w:rsidR="00436150">
        <w:t xml:space="preserve">can still be </w:t>
      </w:r>
      <w:r>
        <w:t xml:space="preserve">available to a Governing Board should it be required: </w:t>
      </w:r>
    </w:p>
    <w:p w14:paraId="15612DEF" w14:textId="7EE92916" w:rsidR="00CB13EF" w:rsidRDefault="00CB13EF" w:rsidP="00CB13EF">
      <w:pPr>
        <w:pStyle w:val="ListParagraph"/>
        <w:numPr>
          <w:ilvl w:val="0"/>
          <w:numId w:val="1"/>
        </w:numPr>
        <w:rPr>
          <w:b/>
          <w:bCs/>
        </w:rPr>
      </w:pPr>
      <w:r w:rsidRPr="00CB13EF">
        <w:rPr>
          <w:b/>
          <w:bCs/>
        </w:rPr>
        <w:t>Appointment of Headteachers and Deputy Headteachers</w:t>
      </w:r>
    </w:p>
    <w:p w14:paraId="3BDD2EA2" w14:textId="77777777" w:rsidR="00CB13EF" w:rsidRDefault="00CB13EF" w:rsidP="00CB13EF">
      <w:pPr>
        <w:pStyle w:val="ListParagraph"/>
        <w:rPr>
          <w:b/>
          <w:bCs/>
        </w:rPr>
      </w:pPr>
    </w:p>
    <w:p w14:paraId="14B8DBDE" w14:textId="26AF0F86" w:rsidR="00CB13EF" w:rsidRDefault="00CB13EF" w:rsidP="00CB13EF">
      <w:pPr>
        <w:pStyle w:val="ListParagraph"/>
      </w:pPr>
      <w:r w:rsidRPr="00CB13EF">
        <w:t xml:space="preserve">The </w:t>
      </w:r>
      <w:r>
        <w:t>Local Authority must be made aware of a Headteacher and Deputy Headteacher resignation/vacancy.  The necessary process should be followed for the recruitment and appointment process</w:t>
      </w:r>
      <w:r w:rsidR="00564E84">
        <w:t xml:space="preserve"> for both posts.  See guidance document. </w:t>
      </w:r>
    </w:p>
    <w:p w14:paraId="6C39E006" w14:textId="77777777" w:rsidR="00564E84" w:rsidRDefault="00564E84" w:rsidP="00CB13EF">
      <w:pPr>
        <w:pStyle w:val="ListParagraph"/>
      </w:pPr>
    </w:p>
    <w:p w14:paraId="3471DC6C" w14:textId="14CA22D0" w:rsidR="00564E84" w:rsidRPr="00564E84" w:rsidRDefault="00564E84" w:rsidP="00564E84">
      <w:pPr>
        <w:pStyle w:val="ListParagraph"/>
        <w:numPr>
          <w:ilvl w:val="0"/>
          <w:numId w:val="1"/>
        </w:numPr>
        <w:rPr>
          <w:b/>
          <w:bCs/>
        </w:rPr>
      </w:pPr>
      <w:r w:rsidRPr="00564E84">
        <w:rPr>
          <w:b/>
          <w:bCs/>
        </w:rPr>
        <w:t>Instrument of Government</w:t>
      </w:r>
    </w:p>
    <w:p w14:paraId="6B021FD3" w14:textId="250D21BD" w:rsidR="00CB13EF" w:rsidRDefault="00564E84" w:rsidP="00564E84">
      <w:pPr>
        <w:ind w:left="720"/>
      </w:pPr>
      <w:r>
        <w:t xml:space="preserve">The Governing Board Instrument of Government is a legal document which is managed by the Local Authority.  If a Governing Board is considering increasing or decreasing </w:t>
      </w:r>
      <w:r w:rsidRPr="00AE02F1">
        <w:t xml:space="preserve">their </w:t>
      </w:r>
      <w:r w:rsidR="00A571D8" w:rsidRPr="00AE02F1">
        <w:t xml:space="preserve">governor numbers in their </w:t>
      </w:r>
      <w:r w:rsidRPr="00AE02F1">
        <w:t>constitution, they must notify the Governor Support Service</w:t>
      </w:r>
      <w:r>
        <w:t xml:space="preserve"> Manager providing the reasons for the request.  The request will be considered in line with </w:t>
      </w:r>
      <w:r w:rsidR="00CB7062">
        <w:t xml:space="preserve">statutory requirements, </w:t>
      </w:r>
      <w:r>
        <w:t xml:space="preserve">best </w:t>
      </w:r>
      <w:r w:rsidR="00240E71">
        <w:t>practice,</w:t>
      </w:r>
      <w:r>
        <w:t xml:space="preserve"> and professional judgement.  The Governing Board may be contacted to discuss the request. </w:t>
      </w:r>
    </w:p>
    <w:p w14:paraId="5CCFC49B" w14:textId="7DFD7718" w:rsidR="006A5A24" w:rsidRPr="006A5A24" w:rsidRDefault="006A5A24" w:rsidP="006A5A24">
      <w:pPr>
        <w:pStyle w:val="ListParagraph"/>
        <w:numPr>
          <w:ilvl w:val="0"/>
          <w:numId w:val="1"/>
        </w:numPr>
        <w:rPr>
          <w:b/>
          <w:bCs/>
        </w:rPr>
      </w:pPr>
      <w:r w:rsidRPr="006A5A24">
        <w:rPr>
          <w:b/>
          <w:bCs/>
        </w:rPr>
        <w:t>Appointment of Local Authority Governors</w:t>
      </w:r>
    </w:p>
    <w:p w14:paraId="39CAB755" w14:textId="77777777" w:rsidR="006A5A24" w:rsidRDefault="006A5A24" w:rsidP="006A5A24">
      <w:pPr>
        <w:pStyle w:val="ListParagraph"/>
      </w:pPr>
    </w:p>
    <w:p w14:paraId="3A6D6D24" w14:textId="6E46C6C5" w:rsidR="006A5A24" w:rsidRDefault="006A5A24" w:rsidP="00297727">
      <w:pPr>
        <w:pStyle w:val="ListParagraph"/>
      </w:pPr>
      <w:r>
        <w:t xml:space="preserve">Governing Boards must inform the Governor Support Manager </w:t>
      </w:r>
      <w:r w:rsidR="00297727">
        <w:t>if</w:t>
      </w:r>
      <w:r>
        <w:t xml:space="preserve"> they have a Local Authority Governor vacancy</w:t>
      </w:r>
      <w:r w:rsidR="00297727">
        <w:t xml:space="preserve">.  All Local Authority nominations must be approved by the appropriate Cabinet Member. </w:t>
      </w:r>
    </w:p>
    <w:p w14:paraId="0DC5C84F" w14:textId="77777777" w:rsidR="00297727" w:rsidRDefault="00297727" w:rsidP="00297727">
      <w:pPr>
        <w:pStyle w:val="ListParagraph"/>
      </w:pPr>
    </w:p>
    <w:p w14:paraId="26AAA028" w14:textId="4D83307C" w:rsidR="00297727" w:rsidRDefault="00297727" w:rsidP="00297727">
      <w:pPr>
        <w:pStyle w:val="ListParagraph"/>
      </w:pPr>
      <w:r>
        <w:t xml:space="preserve">If the Governing Board wishes to make a nomination for a vacancy (or to renominate an existing Local Authority Governor whose term of office has expired) please forward details of the nomination, including how the nominee supports the existing membership of the Governing Board to the Governor Support Service Manager. </w:t>
      </w:r>
    </w:p>
    <w:p w14:paraId="4EDD7578" w14:textId="77777777" w:rsidR="006A5A24" w:rsidRDefault="006A5A24" w:rsidP="006A5A24">
      <w:pPr>
        <w:pStyle w:val="ListParagraph"/>
      </w:pPr>
    </w:p>
    <w:p w14:paraId="336D683B" w14:textId="5E614FDE" w:rsidR="00564E84" w:rsidRDefault="00564E84" w:rsidP="00564E84">
      <w:pPr>
        <w:pStyle w:val="ListParagraph"/>
        <w:numPr>
          <w:ilvl w:val="0"/>
          <w:numId w:val="1"/>
        </w:numPr>
        <w:rPr>
          <w:b/>
          <w:bCs/>
        </w:rPr>
      </w:pPr>
      <w:r w:rsidRPr="00564E84">
        <w:rPr>
          <w:b/>
          <w:bCs/>
        </w:rPr>
        <w:t>Complaints</w:t>
      </w:r>
    </w:p>
    <w:p w14:paraId="381F6249" w14:textId="77777777" w:rsidR="00564E84" w:rsidRDefault="00564E84" w:rsidP="00564E84">
      <w:pPr>
        <w:pStyle w:val="ListParagraph"/>
        <w:rPr>
          <w:b/>
          <w:bCs/>
        </w:rPr>
      </w:pPr>
    </w:p>
    <w:p w14:paraId="5600A059" w14:textId="4D45E289" w:rsidR="00564E84" w:rsidRDefault="00564E84" w:rsidP="00564E84">
      <w:pPr>
        <w:pStyle w:val="ListParagraph"/>
      </w:pPr>
      <w:r>
        <w:t xml:space="preserve">If the school/Governing Board receive a complaint, </w:t>
      </w:r>
      <w:r w:rsidR="00AC58F4">
        <w:t>the Education Improvement Senior Advisor</w:t>
      </w:r>
      <w:r>
        <w:t xml:space="preserve"> must be notified.  On occasion Parents will contact the Local Authority/Governor Support to share their concerns or discuss a complaint.  Parents will be signposted appropriately. </w:t>
      </w:r>
    </w:p>
    <w:p w14:paraId="283EA91A" w14:textId="77777777" w:rsidR="00564E84" w:rsidRDefault="00564E84" w:rsidP="00564E84">
      <w:pPr>
        <w:pStyle w:val="ListParagraph"/>
      </w:pPr>
    </w:p>
    <w:p w14:paraId="5ABEECE5" w14:textId="5E0ACF93" w:rsidR="00564E84" w:rsidRDefault="00564E84" w:rsidP="00564E84">
      <w:pPr>
        <w:pStyle w:val="ListParagraph"/>
      </w:pPr>
      <w:r>
        <w:t>Schools must ensure that the Complaints Policy and contact details are up to date.  If a Clerk is named as the contact for a complaint or any appeal process, please ensure that the details of your new clerk</w:t>
      </w:r>
      <w:r w:rsidR="006A5A24">
        <w:t>ing provider is</w:t>
      </w:r>
      <w:r>
        <w:t xml:space="preserve"> update</w:t>
      </w:r>
      <w:r w:rsidR="006A5A24">
        <w:t>d</w:t>
      </w:r>
      <w:r>
        <w:t xml:space="preserve">. </w:t>
      </w:r>
    </w:p>
    <w:p w14:paraId="29ABDF2A" w14:textId="77777777" w:rsidR="00564E84" w:rsidRDefault="00564E84" w:rsidP="00564E84">
      <w:pPr>
        <w:pStyle w:val="ListParagraph"/>
      </w:pPr>
    </w:p>
    <w:p w14:paraId="7ECE72EA" w14:textId="5013576D" w:rsidR="00564E84" w:rsidRDefault="006A5A24" w:rsidP="00564E84">
      <w:pPr>
        <w:pStyle w:val="ListParagraph"/>
        <w:numPr>
          <w:ilvl w:val="0"/>
          <w:numId w:val="1"/>
        </w:numPr>
        <w:rPr>
          <w:b/>
          <w:bCs/>
        </w:rPr>
      </w:pPr>
      <w:r w:rsidRPr="006A5A24">
        <w:rPr>
          <w:b/>
          <w:bCs/>
        </w:rPr>
        <w:t>Exclusions</w:t>
      </w:r>
    </w:p>
    <w:p w14:paraId="59DF7390" w14:textId="77777777" w:rsidR="006A5A24" w:rsidRDefault="006A5A24" w:rsidP="006A5A24">
      <w:pPr>
        <w:pStyle w:val="ListParagraph"/>
        <w:rPr>
          <w:b/>
          <w:bCs/>
        </w:rPr>
      </w:pPr>
    </w:p>
    <w:p w14:paraId="6C2EFD93" w14:textId="1B22CD4E" w:rsidR="006A5A24" w:rsidRDefault="006A5A24" w:rsidP="006A5A24">
      <w:pPr>
        <w:pStyle w:val="ListParagraph"/>
      </w:pPr>
      <w:r w:rsidRPr="006A5A24">
        <w:t xml:space="preserve">The </w:t>
      </w:r>
      <w:r>
        <w:t xml:space="preserve">Local Authority will be aware of a permanent exclusion made by a Headteacher on completion of the Pupil Passport. </w:t>
      </w:r>
    </w:p>
    <w:p w14:paraId="0742E843" w14:textId="77777777" w:rsidR="006A5A24" w:rsidRDefault="006A5A24" w:rsidP="006A5A24">
      <w:pPr>
        <w:pStyle w:val="ListParagraph"/>
      </w:pPr>
    </w:p>
    <w:p w14:paraId="00F9EF5F" w14:textId="05ACAB71" w:rsidR="006A5A24" w:rsidRDefault="006A5A24" w:rsidP="006A5A24">
      <w:pPr>
        <w:pStyle w:val="ListParagraph"/>
      </w:pPr>
      <w:r>
        <w:lastRenderedPageBreak/>
        <w:t xml:space="preserve">Schools must ensure that the Exclusions Policy and contact details are up to date.  If a Clerk is named as the contact for an exclusion, please ensure that the details of your new clerking provider is updated. </w:t>
      </w:r>
    </w:p>
    <w:p w14:paraId="367B9AAA" w14:textId="77777777" w:rsidR="006A5A24" w:rsidRDefault="006A5A24" w:rsidP="006A5A24">
      <w:pPr>
        <w:pStyle w:val="ListParagraph"/>
      </w:pPr>
    </w:p>
    <w:p w14:paraId="103795C3" w14:textId="50D55E41" w:rsidR="006A5A24" w:rsidRDefault="006A5A24" w:rsidP="006A5A24">
      <w:pPr>
        <w:pStyle w:val="ListParagraph"/>
        <w:numPr>
          <w:ilvl w:val="0"/>
          <w:numId w:val="1"/>
        </w:numPr>
        <w:rPr>
          <w:b/>
          <w:bCs/>
        </w:rPr>
      </w:pPr>
      <w:r w:rsidRPr="006A5A24">
        <w:rPr>
          <w:b/>
          <w:bCs/>
        </w:rPr>
        <w:t>Grievances</w:t>
      </w:r>
      <w:r>
        <w:rPr>
          <w:b/>
          <w:bCs/>
        </w:rPr>
        <w:t>/Staff Appeals</w:t>
      </w:r>
    </w:p>
    <w:p w14:paraId="2F189080" w14:textId="77777777" w:rsidR="006A5A24" w:rsidRDefault="006A5A24" w:rsidP="006A5A24">
      <w:pPr>
        <w:pStyle w:val="ListParagraph"/>
        <w:rPr>
          <w:b/>
          <w:bCs/>
        </w:rPr>
      </w:pPr>
    </w:p>
    <w:p w14:paraId="43EA6EC0" w14:textId="51677BD9" w:rsidR="006A5A24" w:rsidRDefault="006A5A24" w:rsidP="006A5A24">
      <w:pPr>
        <w:pStyle w:val="ListParagraph"/>
      </w:pPr>
      <w:r>
        <w:t>If the school/Governing Board receive a grievance /appeal</w:t>
      </w:r>
      <w:r w:rsidR="008A5709">
        <w:t>,</w:t>
      </w:r>
      <w:r>
        <w:t xml:space="preserve"> advice should be sought from your HR advisor. </w:t>
      </w:r>
    </w:p>
    <w:p w14:paraId="1B690ED8" w14:textId="77777777" w:rsidR="006A5A24" w:rsidRDefault="006A5A24" w:rsidP="006A5A24">
      <w:pPr>
        <w:pStyle w:val="ListParagraph"/>
      </w:pPr>
    </w:p>
    <w:p w14:paraId="33B70BC4" w14:textId="56BD7FCA" w:rsidR="006A5A24" w:rsidRDefault="006A5A24" w:rsidP="006A5A24">
      <w:pPr>
        <w:pStyle w:val="ListParagraph"/>
      </w:pPr>
      <w:r>
        <w:t xml:space="preserve">Schools must ensure that all polices </w:t>
      </w:r>
      <w:r w:rsidR="006E443B">
        <w:t>(</w:t>
      </w:r>
      <w:proofErr w:type="spellStart"/>
      <w:r>
        <w:t>eg</w:t>
      </w:r>
      <w:proofErr w:type="spellEnd"/>
      <w:r>
        <w:t xml:space="preserve"> Grievance, Sickness Absence, Pay </w:t>
      </w:r>
      <w:r w:rsidR="006E443B">
        <w:t xml:space="preserve">Policy) </w:t>
      </w:r>
      <w:r w:rsidR="0080004F">
        <w:t>and</w:t>
      </w:r>
      <w:r>
        <w:t xml:space="preserve"> the contact details are up to date.  If a Clerk is named as the contact within any of these policies, please en</w:t>
      </w:r>
      <w:r w:rsidR="00436150">
        <w:t>s</w:t>
      </w:r>
      <w:r>
        <w:t xml:space="preserve">ure that the details of your new clerking provider is updated. </w:t>
      </w:r>
    </w:p>
    <w:p w14:paraId="07602CB1" w14:textId="77777777" w:rsidR="00297727" w:rsidRDefault="00297727" w:rsidP="006A5A24">
      <w:pPr>
        <w:pStyle w:val="ListParagraph"/>
      </w:pPr>
    </w:p>
    <w:p w14:paraId="541A8EC3" w14:textId="5C8DA50F" w:rsidR="006A5A24" w:rsidRDefault="00297727" w:rsidP="00297727">
      <w:pPr>
        <w:pStyle w:val="ListParagraph"/>
        <w:numPr>
          <w:ilvl w:val="0"/>
          <w:numId w:val="1"/>
        </w:numPr>
        <w:rPr>
          <w:b/>
          <w:bCs/>
        </w:rPr>
      </w:pPr>
      <w:r w:rsidRPr="00297727">
        <w:rPr>
          <w:b/>
          <w:bCs/>
        </w:rPr>
        <w:t>Governance Notifications on GovernorHub</w:t>
      </w:r>
    </w:p>
    <w:p w14:paraId="0A9E7907" w14:textId="77777777" w:rsidR="00297727" w:rsidRDefault="00297727" w:rsidP="00297727">
      <w:pPr>
        <w:pStyle w:val="ListParagraph"/>
        <w:rPr>
          <w:b/>
          <w:bCs/>
        </w:rPr>
      </w:pPr>
    </w:p>
    <w:p w14:paraId="2781ADDB" w14:textId="77777777" w:rsidR="00CE5F27" w:rsidRDefault="009265CB" w:rsidP="00297727">
      <w:pPr>
        <w:pStyle w:val="ListParagraph"/>
      </w:pPr>
      <w:r>
        <w:t>Governors/</w:t>
      </w:r>
      <w:r w:rsidR="00297727">
        <w:t>Governing Boards will no longer receive Governance notifications</w:t>
      </w:r>
      <w:r w:rsidR="00CE5F27">
        <w:t xml:space="preserve"> from Governor Support Service </w:t>
      </w:r>
      <w:r w:rsidR="00297727">
        <w:t xml:space="preserve">via GovernorHub.  </w:t>
      </w:r>
      <w:r w:rsidR="001E4BE3">
        <w:t xml:space="preserve">Please provide the email details for your Chair of Governors </w:t>
      </w:r>
      <w:r w:rsidR="00710EB0">
        <w:t xml:space="preserve">so that any </w:t>
      </w:r>
      <w:r w:rsidR="009A535B">
        <w:t>significant Governance</w:t>
      </w:r>
      <w:r w:rsidR="00CE5F27">
        <w:t xml:space="preserve"> communications can be sent. </w:t>
      </w:r>
    </w:p>
    <w:p w14:paraId="5A99EDD7" w14:textId="77777777" w:rsidR="007E1D8E" w:rsidRDefault="007E1D8E" w:rsidP="00297727">
      <w:pPr>
        <w:pStyle w:val="ListParagraph"/>
      </w:pPr>
    </w:p>
    <w:p w14:paraId="156B3CB5" w14:textId="7DBD7DA0" w:rsidR="00297727" w:rsidRPr="007E1D8E" w:rsidRDefault="007E1D8E" w:rsidP="007E1D8E">
      <w:pPr>
        <w:pStyle w:val="ListParagraph"/>
        <w:numPr>
          <w:ilvl w:val="0"/>
          <w:numId w:val="1"/>
        </w:numPr>
        <w:rPr>
          <w:b/>
          <w:bCs/>
        </w:rPr>
      </w:pPr>
      <w:r w:rsidRPr="007E1D8E">
        <w:rPr>
          <w:b/>
          <w:bCs/>
        </w:rPr>
        <w:t>Governor Training</w:t>
      </w:r>
      <w:r w:rsidR="005B6FCE">
        <w:rPr>
          <w:b/>
          <w:bCs/>
        </w:rPr>
        <w:t xml:space="preserve"> provided through Governor Support Service </w:t>
      </w:r>
    </w:p>
    <w:p w14:paraId="6C1D1B15" w14:textId="7C264289" w:rsidR="007E1D8E" w:rsidRDefault="00EE7B76" w:rsidP="007E1D8E">
      <w:pPr>
        <w:ind w:left="720"/>
      </w:pPr>
      <w:r>
        <w:t xml:space="preserve">Governor Support Service offer a broad package of training including Governor Induction.   </w:t>
      </w:r>
      <w:r w:rsidR="00451B1B">
        <w:t xml:space="preserve">All Governors are encouraged to </w:t>
      </w:r>
      <w:r w:rsidR="00436150">
        <w:t xml:space="preserve">continue to </w:t>
      </w:r>
      <w:r w:rsidR="00451B1B">
        <w:t>access these courses</w:t>
      </w:r>
      <w:r w:rsidR="00167897">
        <w:t xml:space="preserve"> and bookings can be made via the training inbox: </w:t>
      </w:r>
      <w:hyperlink r:id="rId7" w:history="1">
        <w:r w:rsidR="00167897" w:rsidRPr="00410ADA">
          <w:rPr>
            <w:rStyle w:val="Hyperlink"/>
          </w:rPr>
          <w:t>governortraining@coventry.gov.uk</w:t>
        </w:r>
      </w:hyperlink>
      <w:r w:rsidR="00167897">
        <w:t xml:space="preserve">. A full list of courses available for 2024/25 will be </w:t>
      </w:r>
      <w:r w:rsidR="001030F2">
        <w:t>circulated to Chair</w:t>
      </w:r>
      <w:r w:rsidR="00436150">
        <w:t>s</w:t>
      </w:r>
      <w:r w:rsidR="001030F2">
        <w:t xml:space="preserve"> of Governors. </w:t>
      </w:r>
    </w:p>
    <w:p w14:paraId="157BE1E0" w14:textId="7E2642D9" w:rsidR="001030F2" w:rsidRPr="0069603A" w:rsidRDefault="0069603A" w:rsidP="001030F2">
      <w:pPr>
        <w:pStyle w:val="ListParagraph"/>
        <w:numPr>
          <w:ilvl w:val="0"/>
          <w:numId w:val="1"/>
        </w:numPr>
        <w:rPr>
          <w:b/>
          <w:bCs/>
        </w:rPr>
      </w:pPr>
      <w:r w:rsidRPr="0069603A">
        <w:rPr>
          <w:b/>
          <w:bCs/>
        </w:rPr>
        <w:t>Directors Briefings</w:t>
      </w:r>
    </w:p>
    <w:p w14:paraId="32605BB3" w14:textId="62D38139" w:rsidR="001030F2" w:rsidRDefault="0069603A" w:rsidP="0069603A">
      <w:pPr>
        <w:ind w:left="720"/>
      </w:pPr>
      <w:r>
        <w:t xml:space="preserve">All Governors are encouraged to attend the Directors Briefings for an update on local and national issues </w:t>
      </w:r>
      <w:r w:rsidR="00EB0505">
        <w:t>affecting</w:t>
      </w:r>
      <w:r>
        <w:t xml:space="preserve"> education</w:t>
      </w:r>
      <w:r w:rsidR="00EB0505">
        <w:t xml:space="preserve"> </w:t>
      </w:r>
      <w:r w:rsidR="000979B4">
        <w:t xml:space="preserve">and any impact that may have for Governing Boards. </w:t>
      </w:r>
      <w:r w:rsidR="00436150">
        <w:t xml:space="preserve">Dates of the sessions for 2024/25 will be circulated to Chairs of Governors and bookings can be made via the training inbox: </w:t>
      </w:r>
      <w:hyperlink r:id="rId8" w:history="1">
        <w:r w:rsidR="00436150" w:rsidRPr="00436150">
          <w:rPr>
            <w:rStyle w:val="Hyperlink"/>
          </w:rPr>
          <w:t>governortraining@coventry.gov.uk</w:t>
        </w:r>
      </w:hyperlink>
    </w:p>
    <w:p w14:paraId="18797E08" w14:textId="08629D7D" w:rsidR="000979B4" w:rsidRPr="005C72D6" w:rsidRDefault="000979B4" w:rsidP="000979B4">
      <w:pPr>
        <w:pStyle w:val="ListParagraph"/>
        <w:numPr>
          <w:ilvl w:val="0"/>
          <w:numId w:val="1"/>
        </w:numPr>
        <w:rPr>
          <w:b/>
          <w:bCs/>
        </w:rPr>
      </w:pPr>
      <w:r w:rsidRPr="005C72D6">
        <w:rPr>
          <w:b/>
          <w:bCs/>
        </w:rPr>
        <w:t>Additional Meetings</w:t>
      </w:r>
    </w:p>
    <w:p w14:paraId="150CF925" w14:textId="77777777" w:rsidR="006A5A24" w:rsidRDefault="006A5A24" w:rsidP="006A5A24">
      <w:pPr>
        <w:pStyle w:val="ListParagraph"/>
      </w:pPr>
    </w:p>
    <w:p w14:paraId="70C52338" w14:textId="77777777" w:rsidR="00436150" w:rsidRDefault="00436150" w:rsidP="006A5A24">
      <w:pPr>
        <w:pStyle w:val="ListParagraph"/>
      </w:pPr>
      <w:r>
        <w:t xml:space="preserve">Governor Support Service may be able to support any additional meetings the Governing Board have that are not covered in the Service Level Agreement with your clerking provider </w:t>
      </w:r>
      <w:proofErr w:type="spellStart"/>
      <w:r>
        <w:t>eg</w:t>
      </w:r>
      <w:proofErr w:type="spellEnd"/>
      <w:r>
        <w:t xml:space="preserve"> Pupil Discipline Committees, Complaint hearings, Grievance/appeal hearings.  </w:t>
      </w:r>
    </w:p>
    <w:p w14:paraId="4E67BDBF" w14:textId="77777777" w:rsidR="00436150" w:rsidRDefault="00436150" w:rsidP="006A5A24">
      <w:pPr>
        <w:pStyle w:val="ListParagraph"/>
      </w:pPr>
    </w:p>
    <w:p w14:paraId="3ECC27ED" w14:textId="1902CC32" w:rsidR="0080004F" w:rsidRPr="00B837CA" w:rsidRDefault="00436150" w:rsidP="006A5A24">
      <w:pPr>
        <w:pStyle w:val="ListParagraph"/>
        <w:rPr>
          <w:b/>
          <w:bCs/>
          <w:u w:val="single"/>
        </w:rPr>
      </w:pPr>
      <w:r w:rsidRPr="00B837CA">
        <w:rPr>
          <w:b/>
          <w:bCs/>
          <w:u w:val="single"/>
        </w:rPr>
        <w:t xml:space="preserve">Governor Support Service will only be able to support these meetings if your alternative clerking provider has </w:t>
      </w:r>
      <w:r w:rsidR="00A07EFF">
        <w:rPr>
          <w:b/>
          <w:bCs/>
          <w:u w:val="single"/>
        </w:rPr>
        <w:t>NOT</w:t>
      </w:r>
      <w:r w:rsidR="00CB7062">
        <w:rPr>
          <w:b/>
          <w:bCs/>
          <w:u w:val="single"/>
        </w:rPr>
        <w:t xml:space="preserve"> </w:t>
      </w:r>
      <w:r w:rsidR="00B837CA">
        <w:rPr>
          <w:b/>
          <w:bCs/>
          <w:u w:val="single"/>
        </w:rPr>
        <w:t>offered</w:t>
      </w:r>
      <w:r w:rsidRPr="00B837CA">
        <w:rPr>
          <w:b/>
          <w:bCs/>
          <w:u w:val="single"/>
        </w:rPr>
        <w:t xml:space="preserve"> advi</w:t>
      </w:r>
      <w:r w:rsidR="00A07EFF">
        <w:rPr>
          <w:b/>
          <w:bCs/>
          <w:u w:val="single"/>
        </w:rPr>
        <w:t>c</w:t>
      </w:r>
      <w:r w:rsidRPr="00B837CA">
        <w:rPr>
          <w:b/>
          <w:bCs/>
          <w:u w:val="single"/>
        </w:rPr>
        <w:t xml:space="preserve">e or been involved in the process. </w:t>
      </w:r>
    </w:p>
    <w:p w14:paraId="3370CD2C" w14:textId="77777777" w:rsidR="00436150" w:rsidRDefault="00436150" w:rsidP="006A5A24">
      <w:pPr>
        <w:pStyle w:val="ListParagraph"/>
        <w:rPr>
          <w:u w:val="single"/>
        </w:rPr>
      </w:pPr>
    </w:p>
    <w:p w14:paraId="711D7BA2" w14:textId="2AF33A28" w:rsidR="00436150" w:rsidRPr="00436150" w:rsidRDefault="00436150" w:rsidP="006A5A24">
      <w:pPr>
        <w:pStyle w:val="ListParagraph"/>
      </w:pPr>
      <w:r w:rsidRPr="00436150">
        <w:t>The</w:t>
      </w:r>
      <w:r>
        <w:t>se will be charged at the additional meeting rate and schools w</w:t>
      </w:r>
      <w:r w:rsidR="00B837CA">
        <w:t xml:space="preserve">ill </w:t>
      </w:r>
      <w:r>
        <w:t xml:space="preserve">be invoiced accordingly. </w:t>
      </w:r>
    </w:p>
    <w:p w14:paraId="3B79A334" w14:textId="77777777" w:rsidR="00436150" w:rsidRDefault="00436150" w:rsidP="006A5A24">
      <w:pPr>
        <w:pStyle w:val="ListParagraph"/>
      </w:pPr>
    </w:p>
    <w:p w14:paraId="17F7E0BA" w14:textId="77777777" w:rsidR="00436150" w:rsidRDefault="00436150" w:rsidP="006A5A24">
      <w:pPr>
        <w:pStyle w:val="ListParagraph"/>
      </w:pPr>
    </w:p>
    <w:p w14:paraId="0668632D" w14:textId="77777777" w:rsidR="00436150" w:rsidRDefault="00436150" w:rsidP="006A5A24">
      <w:pPr>
        <w:pStyle w:val="ListParagraph"/>
      </w:pPr>
    </w:p>
    <w:p w14:paraId="4906C439" w14:textId="1ECDCACF" w:rsidR="00436150" w:rsidRDefault="00436150" w:rsidP="006A5A24">
      <w:pPr>
        <w:pStyle w:val="ListParagraph"/>
      </w:pPr>
    </w:p>
    <w:sectPr w:rsidR="004361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A5E7" w14:textId="77777777" w:rsidR="00A52A3A" w:rsidRDefault="00A52A3A" w:rsidP="00A52A3A">
      <w:pPr>
        <w:spacing w:after="0" w:line="240" w:lineRule="auto"/>
      </w:pPr>
      <w:r>
        <w:separator/>
      </w:r>
    </w:p>
  </w:endnote>
  <w:endnote w:type="continuationSeparator" w:id="0">
    <w:p w14:paraId="13B4E34E" w14:textId="77777777" w:rsidR="00A52A3A" w:rsidRDefault="00A52A3A" w:rsidP="00A5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28414" w14:textId="77777777" w:rsidR="00A52A3A" w:rsidRDefault="00A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05AA" w14:textId="77777777" w:rsidR="00A52A3A" w:rsidRDefault="00A52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EE9A" w14:textId="77777777" w:rsidR="00A52A3A" w:rsidRDefault="00A5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1B17E" w14:textId="77777777" w:rsidR="00A52A3A" w:rsidRDefault="00A52A3A" w:rsidP="00A52A3A">
      <w:pPr>
        <w:spacing w:after="0" w:line="240" w:lineRule="auto"/>
      </w:pPr>
      <w:r>
        <w:separator/>
      </w:r>
    </w:p>
  </w:footnote>
  <w:footnote w:type="continuationSeparator" w:id="0">
    <w:p w14:paraId="2C3CA496" w14:textId="77777777" w:rsidR="00A52A3A" w:rsidRDefault="00A52A3A" w:rsidP="00A52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B2E9" w14:textId="77777777" w:rsidR="00A52A3A" w:rsidRDefault="00A52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9E13" w14:textId="64FA8E46" w:rsidR="00A52A3A" w:rsidRDefault="00A52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F91" w14:textId="77777777" w:rsidR="00A52A3A" w:rsidRDefault="00A52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461EA"/>
    <w:multiLevelType w:val="hybridMultilevel"/>
    <w:tmpl w:val="E6784976"/>
    <w:lvl w:ilvl="0" w:tplc="03423EF0">
      <w:start w:val="3"/>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B493DC2"/>
    <w:multiLevelType w:val="hybridMultilevel"/>
    <w:tmpl w:val="00AC41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631264">
    <w:abstractNumId w:val="1"/>
  </w:num>
  <w:num w:numId="2" w16cid:durableId="47240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EF"/>
    <w:rsid w:val="00012531"/>
    <w:rsid w:val="000979B4"/>
    <w:rsid w:val="000E6B2A"/>
    <w:rsid w:val="001030F2"/>
    <w:rsid w:val="00167897"/>
    <w:rsid w:val="001E4BE3"/>
    <w:rsid w:val="00240E71"/>
    <w:rsid w:val="00297727"/>
    <w:rsid w:val="002C5CDA"/>
    <w:rsid w:val="003745AE"/>
    <w:rsid w:val="00436150"/>
    <w:rsid w:val="00451B1B"/>
    <w:rsid w:val="00457166"/>
    <w:rsid w:val="00564E84"/>
    <w:rsid w:val="00591517"/>
    <w:rsid w:val="0059636F"/>
    <w:rsid w:val="005B4F9F"/>
    <w:rsid w:val="005B6FCE"/>
    <w:rsid w:val="005C72D6"/>
    <w:rsid w:val="0069603A"/>
    <w:rsid w:val="006A5A24"/>
    <w:rsid w:val="006E039B"/>
    <w:rsid w:val="006E443B"/>
    <w:rsid w:val="00710EB0"/>
    <w:rsid w:val="007B6072"/>
    <w:rsid w:val="007E1D8E"/>
    <w:rsid w:val="0080004F"/>
    <w:rsid w:val="00811A1B"/>
    <w:rsid w:val="0087022F"/>
    <w:rsid w:val="00871741"/>
    <w:rsid w:val="0088744E"/>
    <w:rsid w:val="008A5709"/>
    <w:rsid w:val="009265CB"/>
    <w:rsid w:val="009A535B"/>
    <w:rsid w:val="00A07EFF"/>
    <w:rsid w:val="00A52A3A"/>
    <w:rsid w:val="00A571D8"/>
    <w:rsid w:val="00A76C8A"/>
    <w:rsid w:val="00AC58F4"/>
    <w:rsid w:val="00AE02F1"/>
    <w:rsid w:val="00B837CA"/>
    <w:rsid w:val="00CB13EF"/>
    <w:rsid w:val="00CB7062"/>
    <w:rsid w:val="00CE5F27"/>
    <w:rsid w:val="00CF1677"/>
    <w:rsid w:val="00E81D45"/>
    <w:rsid w:val="00EB0505"/>
    <w:rsid w:val="00EE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D69FC2"/>
  <w15:chartTrackingRefBased/>
  <w15:docId w15:val="{8448F5B7-FA7C-4836-9B98-64D68A38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3EF"/>
    <w:rPr>
      <w:rFonts w:eastAsiaTheme="majorEastAsia" w:cstheme="majorBidi"/>
      <w:color w:val="272727" w:themeColor="text1" w:themeTint="D8"/>
    </w:rPr>
  </w:style>
  <w:style w:type="paragraph" w:styleId="Title">
    <w:name w:val="Title"/>
    <w:basedOn w:val="Normal"/>
    <w:next w:val="Normal"/>
    <w:link w:val="TitleChar"/>
    <w:uiPriority w:val="10"/>
    <w:qFormat/>
    <w:rsid w:val="00CB1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3EF"/>
    <w:pPr>
      <w:spacing w:before="160"/>
      <w:jc w:val="center"/>
    </w:pPr>
    <w:rPr>
      <w:i/>
      <w:iCs/>
      <w:color w:val="404040" w:themeColor="text1" w:themeTint="BF"/>
    </w:rPr>
  </w:style>
  <w:style w:type="character" w:customStyle="1" w:styleId="QuoteChar">
    <w:name w:val="Quote Char"/>
    <w:basedOn w:val="DefaultParagraphFont"/>
    <w:link w:val="Quote"/>
    <w:uiPriority w:val="29"/>
    <w:rsid w:val="00CB13EF"/>
    <w:rPr>
      <w:i/>
      <w:iCs/>
      <w:color w:val="404040" w:themeColor="text1" w:themeTint="BF"/>
    </w:rPr>
  </w:style>
  <w:style w:type="paragraph" w:styleId="ListParagraph">
    <w:name w:val="List Paragraph"/>
    <w:basedOn w:val="Normal"/>
    <w:uiPriority w:val="34"/>
    <w:qFormat/>
    <w:rsid w:val="00CB13EF"/>
    <w:pPr>
      <w:ind w:left="720"/>
      <w:contextualSpacing/>
    </w:pPr>
  </w:style>
  <w:style w:type="character" w:styleId="IntenseEmphasis">
    <w:name w:val="Intense Emphasis"/>
    <w:basedOn w:val="DefaultParagraphFont"/>
    <w:uiPriority w:val="21"/>
    <w:qFormat/>
    <w:rsid w:val="00CB13EF"/>
    <w:rPr>
      <w:i/>
      <w:iCs/>
      <w:color w:val="0F4761" w:themeColor="accent1" w:themeShade="BF"/>
    </w:rPr>
  </w:style>
  <w:style w:type="paragraph" w:styleId="IntenseQuote">
    <w:name w:val="Intense Quote"/>
    <w:basedOn w:val="Normal"/>
    <w:next w:val="Normal"/>
    <w:link w:val="IntenseQuoteChar"/>
    <w:uiPriority w:val="30"/>
    <w:qFormat/>
    <w:rsid w:val="00CB1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3EF"/>
    <w:rPr>
      <w:i/>
      <w:iCs/>
      <w:color w:val="0F4761" w:themeColor="accent1" w:themeShade="BF"/>
    </w:rPr>
  </w:style>
  <w:style w:type="character" w:styleId="IntenseReference">
    <w:name w:val="Intense Reference"/>
    <w:basedOn w:val="DefaultParagraphFont"/>
    <w:uiPriority w:val="32"/>
    <w:qFormat/>
    <w:rsid w:val="00CB13EF"/>
    <w:rPr>
      <w:b/>
      <w:bCs/>
      <w:smallCaps/>
      <w:color w:val="0F4761" w:themeColor="accent1" w:themeShade="BF"/>
      <w:spacing w:val="5"/>
    </w:rPr>
  </w:style>
  <w:style w:type="character" w:styleId="Hyperlink">
    <w:name w:val="Hyperlink"/>
    <w:basedOn w:val="DefaultParagraphFont"/>
    <w:uiPriority w:val="99"/>
    <w:unhideWhenUsed/>
    <w:rsid w:val="00167897"/>
    <w:rPr>
      <w:color w:val="467886" w:themeColor="hyperlink"/>
      <w:u w:val="single"/>
    </w:rPr>
  </w:style>
  <w:style w:type="character" w:styleId="UnresolvedMention">
    <w:name w:val="Unresolved Mention"/>
    <w:basedOn w:val="DefaultParagraphFont"/>
    <w:uiPriority w:val="99"/>
    <w:semiHidden/>
    <w:unhideWhenUsed/>
    <w:rsid w:val="00167897"/>
    <w:rPr>
      <w:color w:val="605E5C"/>
      <w:shd w:val="clear" w:color="auto" w:fill="E1DFDD"/>
    </w:rPr>
  </w:style>
  <w:style w:type="paragraph" w:styleId="Header">
    <w:name w:val="header"/>
    <w:basedOn w:val="Normal"/>
    <w:link w:val="HeaderChar"/>
    <w:uiPriority w:val="99"/>
    <w:unhideWhenUsed/>
    <w:rsid w:val="00A52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A3A"/>
  </w:style>
  <w:style w:type="paragraph" w:styleId="Footer">
    <w:name w:val="footer"/>
    <w:basedOn w:val="Normal"/>
    <w:link w:val="FooterChar"/>
    <w:uiPriority w:val="99"/>
    <w:unhideWhenUsed/>
    <w:rsid w:val="00A52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training@coventry.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overnortraining@coventry.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Kirsty</dc:creator>
  <cp:keywords/>
  <dc:description/>
  <cp:lastModifiedBy>Russell, Kirsty</cp:lastModifiedBy>
  <cp:revision>3</cp:revision>
  <dcterms:created xsi:type="dcterms:W3CDTF">2024-07-16T13:34:00Z</dcterms:created>
  <dcterms:modified xsi:type="dcterms:W3CDTF">2024-07-18T12:30:00Z</dcterms:modified>
</cp:coreProperties>
</file>