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C0A" w14:textId="64884F63"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309AD979"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6260691D"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7124E1A5" w14:textId="4B7CBF62" w:rsidR="006C410E" w:rsidRDefault="006C410E" w:rsidP="006C410E">
      <w:r w:rsidRPr="008875A0">
        <w:rPr>
          <w:b/>
          <w:color w:val="FF0000"/>
          <w:u w:val="single"/>
        </w:rPr>
        <w:t>PLEASE NOTE</w:t>
      </w:r>
      <w:r w:rsidR="008875A0">
        <w:rPr>
          <w:b/>
        </w:rPr>
        <w:t>:</w:t>
      </w:r>
      <w:r>
        <w:t xml:space="preserve"> </w:t>
      </w:r>
      <w:r w:rsidR="007A4147">
        <w:t xml:space="preserve"> </w:t>
      </w:r>
      <w:r w:rsidR="008875A0">
        <w:t>Schools and trusts should work closely with parents and carers, staff and unions when agreeing the best approaches for their circumstances.  Y</w:t>
      </w:r>
      <w:r>
        <w:t xml:space="preserve">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w:t>
      </w:r>
      <w:r w:rsidR="00380B06">
        <w:t xml:space="preserve">Likewise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Pr="00380B06">
        <w:t>All</w:t>
      </w:r>
      <w:r w:rsidRPr="00EE1FA6">
        <w:t xml:space="preserve"> employees working within the premises should receive site</w:t>
      </w:r>
      <w:r w:rsidR="007A4147">
        <w:t>-</w:t>
      </w:r>
      <w:r w:rsidRPr="00EE1FA6">
        <w:t>specific information on the controls implemented within their workplaces.</w:t>
      </w:r>
      <w:r w:rsidR="007E5BA9">
        <w:t xml:space="preserve"> Those measures in italics are beyond what the Government advises but can still be used </w:t>
      </w:r>
      <w:r w:rsidR="007E5BA9" w:rsidRPr="004D4C63">
        <w:rPr>
          <w:sz w:val="20"/>
          <w:szCs w:val="18"/>
        </w:rPr>
        <w:t>part of a range of protective measures</w:t>
      </w:r>
      <w:r w:rsidR="007E5BA9">
        <w:rPr>
          <w:sz w:val="20"/>
          <w:szCs w:val="18"/>
        </w:rPr>
        <w:t xml:space="preserve"> at the discretion of the Headteacher/Senior Management Team etc.</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rsidRPr="007E5BA9">
        <w:rPr>
          <w:b/>
          <w:bCs/>
        </w:rPr>
        <w:t>This risk assessment refers to current national guidance, which is listed at the end of this document, and within accompanying guidance</w:t>
      </w:r>
      <w:r>
        <w:t>.</w:t>
      </w:r>
    </w:p>
    <w:p w14:paraId="500CD009" w14:textId="596F1FA5"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5F825D15" w14:textId="0BC6FF7A" w:rsidR="006C410E" w:rsidRDefault="006C410E" w:rsidP="006C410E">
      <w:pPr>
        <w:tabs>
          <w:tab w:val="left" w:pos="6060"/>
        </w:tabs>
      </w:pP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48BFF33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1DDE828" w14:textId="5DB9B0F6" w:rsidR="006C410E" w:rsidRDefault="006C410E" w:rsidP="008875A0">
            <w:pPr>
              <w:spacing w:line="240" w:lineRule="auto"/>
              <w:rPr>
                <w:rStyle w:val="normaltextrun"/>
                <w:rFonts w:cs="Arial"/>
                <w:sz w:val="2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5B7C68C0" w14:textId="77777777" w:rsidR="008875A0" w:rsidRDefault="008875A0" w:rsidP="00DD2F62">
            <w:pPr>
              <w:pStyle w:val="paragraph"/>
              <w:spacing w:before="0" w:beforeAutospacing="0" w:after="0" w:afterAutospacing="0"/>
              <w:textAlignment w:val="baseline"/>
              <w:rPr>
                <w:rStyle w:val="normaltextrun"/>
                <w:rFonts w:ascii="Arial" w:hAnsi="Arial" w:cs="Arial"/>
                <w:sz w:val="20"/>
                <w:szCs w:val="20"/>
              </w:rPr>
            </w:pPr>
          </w:p>
          <w:p w14:paraId="0920003B" w14:textId="12537BB2"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2975595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289B7B13" w14:textId="4C800CAD"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025930DC" w14:textId="0A0F860E"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1CAA8EB" w14:textId="59025847" w:rsidR="00980377" w:rsidRPr="00817E72" w:rsidRDefault="00980377" w:rsidP="007554BF">
            <w:pPr>
              <w:spacing w:before="120" w:line="240" w:lineRule="auto"/>
              <w:rPr>
                <w:rFonts w:cs="Arial"/>
                <w:b/>
              </w:rPr>
            </w:pPr>
            <w:r w:rsidRPr="002A0513">
              <w:rPr>
                <w:rStyle w:val="FootnoteReference"/>
                <w:b/>
                <w:bCs/>
                <w:sz w:val="20"/>
                <w:szCs w:val="18"/>
              </w:rPr>
              <w:footnoteReference w:id="1"/>
            </w:r>
            <w:r w:rsidRPr="002A0513">
              <w:rPr>
                <w:b/>
                <w:bCs/>
                <w:sz w:val="20"/>
                <w:szCs w:val="18"/>
              </w:rPr>
              <w:t>From 16 August 2021:</w:t>
            </w:r>
            <w:r w:rsidRPr="002A0513">
              <w:rPr>
                <w:sz w:val="20"/>
                <w:szCs w:val="18"/>
              </w:rPr>
              <w:t xml:space="preserve">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r w:rsidR="00CF0E55" w:rsidRPr="002A0513">
              <w:rPr>
                <w:sz w:val="20"/>
                <w:szCs w:val="18"/>
              </w:rPr>
              <w:t>.</w:t>
            </w:r>
          </w:p>
        </w:tc>
      </w:tr>
    </w:tbl>
    <w:p w14:paraId="73680CBC"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BD19E2D"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79696B4B" w14:textId="76B8AF5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C461015" w14:textId="5FC7DED1"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06E3EEF1" w14:textId="16D0A52C"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AE2E97" w14:textId="5F8BAB94"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C3E35A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D1EC75" w14:textId="0F77254A"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54CD3B1" w14:textId="243FC6AA" w:rsidR="006C410E" w:rsidRDefault="006C410E" w:rsidP="006C410E">
            <w:pPr>
              <w:pStyle w:val="ListParagraph"/>
              <w:numPr>
                <w:ilvl w:val="0"/>
                <w:numId w:val="3"/>
              </w:numPr>
              <w:ind w:left="431"/>
            </w:pPr>
            <w:r>
              <w:t xml:space="preserve">In the event of an </w:t>
            </w:r>
            <w:r w:rsidR="00E277D2">
              <w:t>outbreak,</w:t>
            </w:r>
            <w:r>
              <w:t xml:space="preserve"> we will follow Local Health Protection advice.</w:t>
            </w:r>
          </w:p>
          <w:p w14:paraId="01ABD625"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115F234F"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09DA3A36" w14:textId="6DF9693B"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13F7D90D" w14:textId="3D9F4069" w:rsidR="006C410E" w:rsidRPr="0034638E" w:rsidRDefault="0034638E" w:rsidP="00687E8A">
            <w:pPr>
              <w:pStyle w:val="ListParagraph"/>
              <w:numPr>
                <w:ilvl w:val="0"/>
                <w:numId w:val="3"/>
              </w:numPr>
              <w:spacing w:line="240" w:lineRule="auto"/>
              <w:ind w:left="431"/>
              <w:rPr>
                <w:rStyle w:val="Hyperlink"/>
              </w:rPr>
            </w:pPr>
            <w:r>
              <w:rPr>
                <w:rStyle w:val="FootnoteReference"/>
              </w:rPr>
              <w:footnoteReference w:id="2"/>
            </w:r>
            <w:r w:rsidR="001E2CD2">
              <w:t>Staff and pupils travelling from abroad will adhere to</w:t>
            </w:r>
            <w:r>
              <w:t xml:space="preserve"> travel legislation as set out in </w:t>
            </w:r>
            <w:hyperlink r:id="rId11" w:history="1">
              <w:r w:rsidRPr="0034638E">
                <w:rPr>
                  <w:rStyle w:val="Hyperlink"/>
                </w:rPr>
                <w:t>Government travel advice</w:t>
              </w:r>
            </w:hyperlink>
            <w:r w:rsidR="006C410E" w:rsidRPr="0034638E">
              <w:rPr>
                <w:rStyle w:val="Hyperlink"/>
              </w:rPr>
              <w:t>.</w:t>
            </w:r>
          </w:p>
          <w:p w14:paraId="787ECEB7" w14:textId="334891C3" w:rsidR="00687E8A" w:rsidRDefault="003B4943" w:rsidP="00687E8A">
            <w:pPr>
              <w:pStyle w:val="ListParagraph"/>
              <w:numPr>
                <w:ilvl w:val="0"/>
                <w:numId w:val="3"/>
              </w:numPr>
              <w:spacing w:line="240" w:lineRule="auto"/>
              <w:ind w:left="431"/>
              <w:rPr>
                <w:rStyle w:val="Hyperlink"/>
                <w:color w:val="auto"/>
                <w:u w:val="none"/>
              </w:rPr>
            </w:pPr>
            <w:r>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Pr>
                <w:rStyle w:val="Hyperlink"/>
                <w:color w:val="auto"/>
                <w:u w:val="none"/>
              </w:rPr>
              <w:t xml:space="preserve">econdary school </w:t>
            </w:r>
            <w:r w:rsidR="00687E8A" w:rsidRPr="00687E8A">
              <w:rPr>
                <w:rStyle w:val="Hyperlink"/>
                <w:color w:val="auto"/>
                <w:u w:val="none"/>
              </w:rPr>
              <w:t xml:space="preserve">pupils will be asked to </w:t>
            </w:r>
            <w:r w:rsidR="00687E8A" w:rsidRPr="003B4943">
              <w:rPr>
                <w:rStyle w:val="Hyperlink"/>
                <w:b/>
                <w:bCs/>
                <w:color w:val="auto"/>
              </w:rPr>
              <w:t>voluntarily</w:t>
            </w:r>
            <w:r w:rsidR="00687E8A" w:rsidRPr="00687E8A">
              <w:rPr>
                <w:rStyle w:val="Hyperlink"/>
                <w:color w:val="auto"/>
                <w:u w:val="none"/>
              </w:rPr>
              <w:t xml:space="preserve"> participate in asymptomatic testing at home and will be provided with kits for future testing</w:t>
            </w:r>
            <w:r>
              <w:rPr>
                <w:rStyle w:val="Hyperlink"/>
                <w:color w:val="auto"/>
                <w:u w:val="none"/>
              </w:rPr>
              <w:t xml:space="preserve"> until </w:t>
            </w:r>
            <w:r w:rsidR="0034638E" w:rsidRPr="0034638E">
              <w:rPr>
                <w:rStyle w:val="Hyperlink"/>
                <w:color w:val="auto"/>
                <w:u w:val="none"/>
              </w:rPr>
              <w:t xml:space="preserve">at least </w:t>
            </w:r>
            <w:r>
              <w:rPr>
                <w:rStyle w:val="Hyperlink"/>
                <w:color w:val="auto"/>
                <w:u w:val="none"/>
              </w:rPr>
              <w:t>the end of September</w:t>
            </w:r>
            <w:r w:rsidR="002B3B93">
              <w:rPr>
                <w:rStyle w:val="Hyperlink"/>
                <w:color w:val="auto"/>
                <w:u w:val="none"/>
              </w:rPr>
              <w:t>.</w:t>
            </w:r>
          </w:p>
          <w:p w14:paraId="0DB1039A" w14:textId="016F7421" w:rsidR="003B4943"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lastRenderedPageBreak/>
              <w:t xml:space="preserve">Individual risk assessments are completed for all Clinically Extremely Vulnerable staff and pupils with any extra precautions identified to minimise the risk of exposure to the virus. </w:t>
            </w:r>
          </w:p>
          <w:p w14:paraId="555E358F" w14:textId="07DBA438"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Where necessary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62284E86" w14:textId="48B19F96"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Normal absence and wellbeing reporting procedures are followed.</w:t>
            </w:r>
          </w:p>
          <w:p w14:paraId="330AFC46" w14:textId="5DA102B0" w:rsidR="009A48BF" w:rsidRPr="002151A3" w:rsidRDefault="009A48BF" w:rsidP="0083486B">
            <w:pPr>
              <w:pStyle w:val="ListParagraph"/>
              <w:numPr>
                <w:ilvl w:val="0"/>
                <w:numId w:val="3"/>
              </w:numPr>
              <w:spacing w:line="240" w:lineRule="auto"/>
              <w:ind w:left="431"/>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5B38F48F" w14:textId="32A2781B" w:rsidR="009A48BF" w:rsidRDefault="0083486B" w:rsidP="00687E8A">
            <w:pPr>
              <w:pStyle w:val="ListParagraph"/>
              <w:numPr>
                <w:ilvl w:val="0"/>
                <w:numId w:val="3"/>
              </w:numPr>
              <w:spacing w:line="240" w:lineRule="auto"/>
              <w:ind w:left="431"/>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1C9A874" w14:textId="2BFF570B" w:rsidR="007554BF" w:rsidRDefault="007554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2" w:history="1">
              <w:r w:rsidRPr="00A406A7">
                <w:rPr>
                  <w:rStyle w:val="Hyperlink"/>
                  <w:bCs/>
                </w:rPr>
                <w:t>Use of the NHS COVID-19 app in education and childcare settings</w:t>
              </w:r>
            </w:hyperlink>
          </w:p>
          <w:p w14:paraId="41CC089A" w14:textId="7DE3F033" w:rsidR="0094339E" w:rsidRPr="00955F88"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2AF7AA04" w14:textId="492F776B" w:rsidR="00283AB5" w:rsidRPr="00A07ED0" w:rsidRDefault="00283AB5" w:rsidP="0034638E">
            <w:pPr>
              <w:pStyle w:val="ListParagraph"/>
              <w:numPr>
                <w:ilvl w:val="0"/>
                <w:numId w:val="3"/>
              </w:numPr>
              <w:spacing w:line="240" w:lineRule="auto"/>
              <w:ind w:left="285" w:hanging="285"/>
              <w:rPr>
                <w:rFonts w:eastAsia="Arial"/>
                <w:bCs/>
                <w:color w:val="000000"/>
              </w:rPr>
            </w:pPr>
            <w:r w:rsidRPr="00C039B4">
              <w:rPr>
                <w:i/>
                <w:iCs/>
              </w:rPr>
              <w:lastRenderedPageBreak/>
              <w:t xml:space="preserve">We will continue </w:t>
            </w:r>
            <w:r w:rsidR="00A07ED0" w:rsidRPr="00C039B4">
              <w:rPr>
                <w:i/>
                <w:iCs/>
              </w:rPr>
              <w:t>to stagger lunchtimes and breaks to ensure continuous safe management</w:t>
            </w:r>
            <w:r w:rsidR="00A07ED0">
              <w:t>.</w:t>
            </w:r>
          </w:p>
          <w:p w14:paraId="46A9FC50" w14:textId="3A2422AD" w:rsidR="006C410E" w:rsidRPr="00F63606" w:rsidRDefault="00A07ED0" w:rsidP="0034638E">
            <w:pPr>
              <w:pStyle w:val="ListParagraph"/>
              <w:numPr>
                <w:ilvl w:val="0"/>
                <w:numId w:val="3"/>
              </w:numPr>
              <w:spacing w:line="240" w:lineRule="auto"/>
              <w:ind w:left="285" w:hanging="285"/>
              <w:rPr>
                <w:rFonts w:eastAsia="Arial"/>
                <w:bCs/>
                <w:color w:val="000000"/>
              </w:rPr>
            </w:pPr>
            <w:r w:rsidRPr="00C039B4">
              <w:rPr>
                <w:rStyle w:val="Hyperlink"/>
                <w:bCs/>
                <w:i/>
                <w:iCs/>
                <w:color w:val="000000"/>
                <w:u w:val="none"/>
              </w:rPr>
              <w:t>We will continue to encourage staff to remain on site during lunch breaks.  Where this is not possible we will ask that they take added precautions such as using face coverings in busy or crowded areas</w:t>
            </w:r>
            <w:r w:rsidR="002B3B93">
              <w:rPr>
                <w:rStyle w:val="Hyperlink"/>
                <w:bCs/>
                <w:color w:val="000000"/>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3E82B2" w14:textId="77777777" w:rsidR="006C410E" w:rsidRDefault="006C410E" w:rsidP="00DD2F62"/>
          <w:p w14:paraId="3B289F3C" w14:textId="77777777" w:rsidR="006C410E" w:rsidRDefault="006C410E" w:rsidP="00DD2F62"/>
          <w:p w14:paraId="16C6DDF9" w14:textId="34B2463A" w:rsidR="006C410E" w:rsidRDefault="007E5BA9" w:rsidP="00ED0FC3">
            <w:pPr>
              <w:pStyle w:val="ListParagraph"/>
              <w:numPr>
                <w:ilvl w:val="0"/>
                <w:numId w:val="3"/>
              </w:numPr>
              <w:ind w:left="409"/>
              <w:rPr>
                <w:rStyle w:val="Hyperlink"/>
              </w:rPr>
            </w:pPr>
            <w:hyperlink r:id="rId13" w:history="1">
              <w:r w:rsidR="006C410E" w:rsidRPr="00552B5A">
                <w:rPr>
                  <w:rStyle w:val="Hyperlink"/>
                </w:rPr>
                <w:t xml:space="preserve">Catch it Kill it Bin it Poster on </w:t>
              </w:r>
              <w:r w:rsidR="006C410E">
                <w:rPr>
                  <w:rStyle w:val="Hyperlink"/>
                </w:rPr>
                <w:t xml:space="preserve">Schools </w:t>
              </w:r>
              <w:r w:rsidR="006C410E" w:rsidRPr="00552B5A">
                <w:rPr>
                  <w:rStyle w:val="Hyperlink"/>
                </w:rPr>
                <w:t>Portal</w:t>
              </w:r>
            </w:hyperlink>
          </w:p>
          <w:p w14:paraId="363CE14F" w14:textId="2238FFAF" w:rsidR="00966A24" w:rsidRDefault="007E5BA9" w:rsidP="00ED0FC3">
            <w:pPr>
              <w:pStyle w:val="ListParagraph"/>
              <w:numPr>
                <w:ilvl w:val="0"/>
                <w:numId w:val="3"/>
              </w:numPr>
              <w:ind w:left="409"/>
            </w:pPr>
            <w:hyperlink r:id="rId14" w:history="1">
              <w:r w:rsidR="00966A24" w:rsidRPr="001E26A5">
                <w:rPr>
                  <w:rStyle w:val="Hyperlink"/>
                </w:rPr>
                <w:t>e-Bug COVID-19 website</w:t>
              </w:r>
            </w:hyperlink>
          </w:p>
          <w:p w14:paraId="663E6043" w14:textId="77777777" w:rsidR="006C410E" w:rsidRDefault="006C410E" w:rsidP="00DD2F62"/>
          <w:p w14:paraId="4FD31F51" w14:textId="0F7576D2"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6818C53E" w14:textId="77777777" w:rsidR="002A0C1A" w:rsidRPr="002A0C1A" w:rsidRDefault="002A0C1A" w:rsidP="002A0C1A">
            <w:pPr>
              <w:pStyle w:val="ListParagraph"/>
              <w:rPr>
                <w:rFonts w:cs="Arial"/>
              </w:rPr>
            </w:pPr>
          </w:p>
          <w:p w14:paraId="1E2AB970" w14:textId="7CD4F09F"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3"/>
            </w:r>
            <w:r>
              <w:rPr>
                <w:rFonts w:cs="Arial"/>
              </w:rPr>
              <w:t xml:space="preserve">Staff and pupils with a positive LFT </w:t>
            </w:r>
            <w:r>
              <w:rPr>
                <w:rFonts w:cs="Arial"/>
              </w:rPr>
              <w:lastRenderedPageBreak/>
              <w:t xml:space="preserve">will be asked </w:t>
            </w:r>
            <w:r w:rsidR="000F239D">
              <w:rPr>
                <w:rFonts w:cs="Arial"/>
              </w:rPr>
              <w:t xml:space="preserve">to </w:t>
            </w:r>
            <w:r>
              <w:rPr>
                <w:rFonts w:cs="Arial"/>
              </w:rPr>
              <w:t>self-isolate and take a PCR test</w:t>
            </w:r>
            <w:r w:rsidR="00DD0284">
              <w:rPr>
                <w:rFonts w:cs="Arial"/>
              </w:rPr>
              <w:t>.</w:t>
            </w:r>
          </w:p>
          <w:p w14:paraId="3EF5615D" w14:textId="77777777" w:rsidR="006A4540" w:rsidRPr="006A4540" w:rsidRDefault="006A4540" w:rsidP="006A4540">
            <w:pPr>
              <w:pStyle w:val="ListParagraph"/>
              <w:rPr>
                <w:rFonts w:cs="Arial"/>
              </w:rPr>
            </w:pPr>
          </w:p>
          <w:p w14:paraId="102001F2" w14:textId="0C4DEDD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4"/>
            </w:r>
            <w:r>
              <w:rPr>
                <w:rFonts w:cs="Arial"/>
              </w:rPr>
              <w:t>We have put in place a contingency framework for managing local outbreaks</w:t>
            </w:r>
          </w:p>
          <w:p w14:paraId="1E26B1B7" w14:textId="4D7C6B9B" w:rsidR="00BD0887" w:rsidRDefault="00BD0887" w:rsidP="00DD2F62">
            <w:pPr>
              <w:pBdr>
                <w:top w:val="nil"/>
                <w:left w:val="nil"/>
                <w:bottom w:val="nil"/>
                <w:right w:val="nil"/>
                <w:between w:val="nil"/>
              </w:pBdr>
              <w:ind w:left="16"/>
              <w:rPr>
                <w:rFonts w:cs="Arial"/>
              </w:rPr>
            </w:pPr>
          </w:p>
          <w:p w14:paraId="559E6B06" w14:textId="77777777" w:rsidR="006C410E" w:rsidRPr="00B173FA" w:rsidRDefault="006C410E" w:rsidP="00DD2F62">
            <w:pPr>
              <w:pBdr>
                <w:top w:val="nil"/>
                <w:left w:val="nil"/>
                <w:bottom w:val="nil"/>
                <w:right w:val="nil"/>
                <w:between w:val="nil"/>
              </w:pBdr>
              <w:ind w:left="16"/>
              <w:rPr>
                <w:rFonts w:cs="Arial"/>
              </w:rPr>
            </w:pPr>
          </w:p>
          <w:p w14:paraId="397C986D" w14:textId="77777777" w:rsidR="006C410E" w:rsidRPr="00D35821" w:rsidRDefault="006C410E" w:rsidP="00DD2F62">
            <w:pPr>
              <w:pBdr>
                <w:top w:val="nil"/>
                <w:left w:val="nil"/>
                <w:bottom w:val="nil"/>
                <w:right w:val="nil"/>
                <w:between w:val="nil"/>
              </w:pBdr>
              <w:ind w:left="16"/>
              <w:rPr>
                <w:rFonts w:cs="Arial"/>
              </w:rPr>
            </w:pPr>
          </w:p>
          <w:p w14:paraId="7BF05FDE" w14:textId="77777777" w:rsidR="006C410E" w:rsidRPr="00D35821" w:rsidRDefault="006C410E" w:rsidP="00DD2F62">
            <w:pPr>
              <w:pBdr>
                <w:top w:val="nil"/>
                <w:left w:val="nil"/>
                <w:bottom w:val="nil"/>
                <w:right w:val="nil"/>
                <w:between w:val="nil"/>
              </w:pBdr>
              <w:ind w:left="16"/>
              <w:rPr>
                <w:rFonts w:cs="Arial"/>
              </w:rPr>
            </w:pPr>
          </w:p>
          <w:p w14:paraId="4F9AB26C" w14:textId="77777777" w:rsidR="006C410E" w:rsidRPr="00D35821" w:rsidRDefault="006C410E" w:rsidP="00DD2F62">
            <w:pPr>
              <w:pBdr>
                <w:top w:val="nil"/>
                <w:left w:val="nil"/>
                <w:bottom w:val="nil"/>
                <w:right w:val="nil"/>
                <w:between w:val="nil"/>
              </w:pBdr>
              <w:ind w:left="16"/>
              <w:rPr>
                <w:rFonts w:cs="Arial"/>
              </w:rPr>
            </w:pPr>
          </w:p>
          <w:p w14:paraId="721A2F80" w14:textId="5FA627E1" w:rsidR="006C410E" w:rsidRPr="00BE1CA9" w:rsidRDefault="00BE1CA9" w:rsidP="00FF7648">
            <w:pPr>
              <w:pStyle w:val="ListParagraph"/>
              <w:numPr>
                <w:ilvl w:val="0"/>
                <w:numId w:val="4"/>
              </w:numPr>
              <w:ind w:left="328" w:hanging="283"/>
              <w:rPr>
                <w:rFonts w:eastAsia="Arial"/>
                <w:color w:val="000000"/>
              </w:rPr>
            </w:pPr>
            <w:r>
              <w:rPr>
                <w:rFonts w:eastAsia="Arial"/>
              </w:rPr>
              <w:t>We</w:t>
            </w:r>
            <w:r w:rsidR="00FF7648">
              <w:rPr>
                <w:rFonts w:eastAsia="Arial"/>
              </w:rPr>
              <w:t xml:space="preserve"> recommend that staff pause the ‘trace’ function in certain situations</w:t>
            </w:r>
            <w:r w:rsidR="00BB740E">
              <w:rPr>
                <w:rFonts w:eastAsia="Arial"/>
              </w:rPr>
              <w:t xml:space="preserve">.    </w:t>
            </w:r>
          </w:p>
          <w:p w14:paraId="114A591F" w14:textId="77777777" w:rsidR="00BE1CA9" w:rsidRDefault="00BE1CA9" w:rsidP="00BE1CA9">
            <w:pPr>
              <w:rPr>
                <w:rFonts w:eastAsia="Arial"/>
                <w:color w:val="000000"/>
              </w:rPr>
            </w:pPr>
          </w:p>
          <w:p w14:paraId="4CE6439B" w14:textId="0BAEE66A" w:rsidR="00BE1CA9" w:rsidRDefault="00BE1CA9" w:rsidP="00C56B60">
            <w:pPr>
              <w:pStyle w:val="ListParagraph"/>
              <w:numPr>
                <w:ilvl w:val="0"/>
                <w:numId w:val="4"/>
              </w:numPr>
              <w:ind w:left="400"/>
            </w:pPr>
            <w:r>
              <w:rPr>
                <w:rStyle w:val="FootnoteReference"/>
                <w:rFonts w:eastAsia="Arial"/>
                <w:color w:val="000000"/>
              </w:rPr>
              <w:footnoteReference w:id="5"/>
            </w:r>
            <w:r w:rsidRPr="00BE1CA9">
              <w:rPr>
                <w:rFonts w:eastAsia="Arial"/>
                <w:color w:val="000000"/>
              </w:rPr>
              <w:t xml:space="preserve">We will support and encourage our young people </w:t>
            </w:r>
            <w:r w:rsidRPr="00BE1CA9">
              <w:rPr>
                <w:rFonts w:eastAsia="Arial"/>
                <w:color w:val="000000"/>
              </w:rPr>
              <w:lastRenderedPageBreak/>
              <w:t>(aged 16-17) to take up the offer of a vaccine when they are invited.</w:t>
            </w:r>
          </w:p>
          <w:p w14:paraId="31B2A47C" w14:textId="70109E7A" w:rsidR="00BE1CA9" w:rsidRPr="00BE1CA9" w:rsidRDefault="00BE1CA9" w:rsidP="00BE1CA9">
            <w:pPr>
              <w:pStyle w:val="ListParagraph"/>
              <w:ind w:left="400"/>
              <w:rPr>
                <w:rFonts w:eastAsia="Arial"/>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5F30F5" w14:textId="77777777" w:rsidR="006C410E" w:rsidRPr="002151A3" w:rsidRDefault="006C410E" w:rsidP="00DD2F62">
            <w:pPr>
              <w:spacing w:line="240" w:lineRule="auto"/>
              <w:rPr>
                <w:rFonts w:eastAsia="Arial"/>
                <w:b/>
                <w:color w:val="000000"/>
              </w:rPr>
            </w:pPr>
          </w:p>
        </w:tc>
      </w:tr>
      <w:tr w:rsidR="006C410E" w:rsidRPr="002151A3" w14:paraId="1A10449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227FF9"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9FB102A" w14:textId="3298AB0A"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6B89712" w14:textId="7DF172CD"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21C4200F" w14:textId="69ECBD39"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3BB3368C" w14:textId="17C133CB"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47D425C6" w14:textId="16692123"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3A5B25" w14:textId="77B64629"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C74C2F"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C2890B" w14:textId="77777777" w:rsidR="006C410E" w:rsidRPr="002151A3" w:rsidRDefault="006C410E" w:rsidP="00DD2F62">
            <w:pPr>
              <w:spacing w:line="240" w:lineRule="auto"/>
              <w:jc w:val="center"/>
              <w:rPr>
                <w:rFonts w:eastAsia="Arial"/>
                <w:b/>
                <w:color w:val="000000"/>
              </w:rPr>
            </w:pPr>
          </w:p>
        </w:tc>
      </w:tr>
      <w:tr w:rsidR="006C410E" w:rsidRPr="002151A3" w14:paraId="2E17FD2C"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24F7CC" w14:textId="2C4B6866"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C6E230"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D1BE0D" w14:textId="0454C486"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52699D76" w14:textId="0ECE4567" w:rsidR="00957A71" w:rsidRPr="00957A71" w:rsidRDefault="00957A71" w:rsidP="00BF0BEB">
            <w:pPr>
              <w:pStyle w:val="ListParagraph"/>
              <w:numPr>
                <w:ilvl w:val="0"/>
                <w:numId w:val="3"/>
              </w:numPr>
              <w:ind w:left="328" w:hanging="283"/>
              <w:rPr>
                <w:rFonts w:eastAsia="Arial"/>
              </w:rPr>
            </w:pPr>
            <w:r w:rsidRPr="005E1E51">
              <w:rPr>
                <w:i/>
                <w:iCs/>
              </w:rPr>
              <w:t>Children will continue to be supported to maintain social distancing and encourage</w:t>
            </w:r>
            <w:r w:rsidR="000F239D" w:rsidRPr="005E1E51">
              <w:rPr>
                <w:i/>
                <w:iCs/>
              </w:rPr>
              <w:t>d</w:t>
            </w:r>
            <w:r w:rsidRPr="005E1E51">
              <w:rPr>
                <w:i/>
                <w:iCs/>
              </w:rPr>
              <w:t xml:space="preserve"> not to touch staff where possible</w:t>
            </w:r>
            <w:r>
              <w:t>.</w:t>
            </w:r>
          </w:p>
          <w:p w14:paraId="4686BB1F" w14:textId="1A493D7D" w:rsidR="00957A71" w:rsidRDefault="00957A71" w:rsidP="00BF0BEB">
            <w:pPr>
              <w:pStyle w:val="ListParagraph"/>
              <w:numPr>
                <w:ilvl w:val="0"/>
                <w:numId w:val="3"/>
              </w:numPr>
              <w:ind w:left="328" w:hanging="283"/>
              <w:rPr>
                <w:rFonts w:eastAsia="Arial"/>
              </w:rPr>
            </w:pPr>
            <w:r>
              <w:rPr>
                <w:rFonts w:eastAsia="Arial"/>
              </w:rPr>
              <w:lastRenderedPageBreak/>
              <w:t>All staff with younger children and children with complex needs or who need close personal care will continue to try to maintain their distance and minimise time spent within 1 metre of anyone</w:t>
            </w:r>
            <w:r w:rsidR="000F239D">
              <w:rPr>
                <w:rFonts w:eastAsia="Arial"/>
              </w:rPr>
              <w:t>.</w:t>
            </w:r>
          </w:p>
          <w:p w14:paraId="3CEF3FEA" w14:textId="0D3EAE72" w:rsidR="00806280" w:rsidRDefault="007022F2" w:rsidP="00222771">
            <w:pPr>
              <w:pStyle w:val="ListParagraph"/>
              <w:numPr>
                <w:ilvl w:val="0"/>
                <w:numId w:val="3"/>
              </w:numPr>
              <w:ind w:left="328" w:hanging="283"/>
              <w:rPr>
                <w:rFonts w:eastAsia="Arial"/>
              </w:rPr>
            </w:pPr>
            <w:r>
              <w:rPr>
                <w:rStyle w:val="FootnoteReference"/>
                <w:rFonts w:eastAsia="Arial"/>
              </w:rPr>
              <w:footnoteReference w:id="6"/>
            </w:r>
            <w:r w:rsidR="00957A71" w:rsidRPr="005E1E51">
              <w:rPr>
                <w:rFonts w:eastAsia="Arial"/>
                <w:i/>
                <w:iCs/>
              </w:rPr>
              <w:t xml:space="preserve">We will continue to follow </w:t>
            </w:r>
            <w:r w:rsidR="0028129A" w:rsidRPr="005E1E51">
              <w:rPr>
                <w:rFonts w:eastAsia="Arial"/>
                <w:i/>
                <w:iCs/>
              </w:rPr>
              <w:t>g</w:t>
            </w:r>
            <w:r w:rsidR="00957A71" w:rsidRPr="005E1E51">
              <w:rPr>
                <w:rFonts w:eastAsia="Arial"/>
                <w:i/>
                <w:iCs/>
              </w:rPr>
              <w:t xml:space="preserve">overnment guidance regarding the use of </w:t>
            </w:r>
            <w:r w:rsidR="00806280" w:rsidRPr="005E1E51">
              <w:rPr>
                <w:rStyle w:val="FootnoteReference"/>
                <w:i/>
                <w:iCs/>
              </w:rPr>
              <w:footnoteReference w:id="7"/>
            </w:r>
            <w:r w:rsidR="00957A71" w:rsidRPr="005E1E51">
              <w:rPr>
                <w:rFonts w:eastAsia="Arial"/>
                <w:i/>
                <w:iCs/>
              </w:rPr>
              <w:t>face coverings</w:t>
            </w:r>
            <w:r w:rsidR="002B3B93">
              <w:rPr>
                <w:rFonts w:eastAsia="Arial"/>
              </w:rPr>
              <w:t>.</w:t>
            </w:r>
            <w:r w:rsidR="00957A71" w:rsidRPr="00806280">
              <w:rPr>
                <w:rFonts w:eastAsia="Arial"/>
              </w:rPr>
              <w:t xml:space="preserve"> </w:t>
            </w:r>
          </w:p>
          <w:p w14:paraId="2E2E69C0" w14:textId="3027E7FB" w:rsidR="00C258C3" w:rsidRPr="00806280" w:rsidRDefault="00C258C3" w:rsidP="00222771">
            <w:pPr>
              <w:pStyle w:val="ListParagraph"/>
              <w:numPr>
                <w:ilvl w:val="0"/>
                <w:numId w:val="3"/>
              </w:numPr>
              <w:ind w:left="328" w:hanging="283"/>
              <w:rPr>
                <w:rFonts w:eastAsia="Arial"/>
              </w:rPr>
            </w:pPr>
            <w:r>
              <w:t xml:space="preserve">We will continue to keep a small supply of face masks in the event of a change to local </w:t>
            </w:r>
            <w:r w:rsidR="00AC6BCF">
              <w:t xml:space="preserve">public health </w:t>
            </w:r>
            <w:r>
              <w:t>guidance due to a</w:t>
            </w:r>
            <w:r w:rsidR="00AC6BCF">
              <w:t>ny</w:t>
            </w:r>
            <w:r>
              <w:t xml:space="preserve"> rise in cases</w:t>
            </w:r>
            <w:r w:rsidR="002B3B93">
              <w:t>.</w:t>
            </w:r>
          </w:p>
          <w:p w14:paraId="40BD2860" w14:textId="11241435" w:rsidR="00C258C3" w:rsidRPr="00ED0FC3"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w:t>
            </w:r>
            <w:r w:rsidR="00855D0F">
              <w:rPr>
                <w:color w:val="000000"/>
              </w:rPr>
              <w:t xml:space="preserve">all </w:t>
            </w:r>
            <w:r>
              <w:rPr>
                <w:color w:val="000000"/>
              </w:rPr>
              <w:t>staff to undertake twice weekly home tests until the end of September 2021</w:t>
            </w:r>
            <w:r w:rsidR="002B3B93">
              <w:rPr>
                <w:color w:val="000000"/>
              </w:rPr>
              <w:t>.</w:t>
            </w:r>
          </w:p>
          <w:p w14:paraId="1F22443A" w14:textId="53FB1A0E" w:rsidR="00ED0FC3" w:rsidRPr="0094339E"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 until the end of September 2021</w:t>
            </w:r>
            <w:r w:rsidR="002B3B93">
              <w:rPr>
                <w:color w:val="000000"/>
              </w:rPr>
              <w:t>.</w:t>
            </w:r>
          </w:p>
          <w:p w14:paraId="0E2627EF" w14:textId="6C07EEE6" w:rsidR="00C258C3" w:rsidRPr="00C258C3" w:rsidRDefault="0094339E" w:rsidP="00955F88">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A4EC4A7" w14:textId="0B29B97E" w:rsidR="00C33BA4" w:rsidRPr="00C33BA4" w:rsidRDefault="00C33BA4" w:rsidP="00EF7439">
            <w:pPr>
              <w:pStyle w:val="ListParagraph"/>
              <w:numPr>
                <w:ilvl w:val="0"/>
                <w:numId w:val="3"/>
              </w:numPr>
              <w:ind w:left="328" w:hanging="283"/>
              <w:rPr>
                <w:rFonts w:eastAsia="Arial"/>
              </w:rPr>
            </w:pPr>
            <w:r>
              <w:rPr>
                <w:rFonts w:eastAsia="Arial"/>
              </w:rPr>
              <w:lastRenderedPageBreak/>
              <w:t xml:space="preserve">We may </w:t>
            </w:r>
            <w:r w:rsidR="000E35C0">
              <w:rPr>
                <w:rFonts w:eastAsia="Arial"/>
              </w:rPr>
              <w:t>reintroduce bubbles for temporary periods to reduce mixing between groups in the event of a local outbreak situation</w:t>
            </w:r>
            <w:r w:rsidR="00BB740E">
              <w:rPr>
                <w:rFonts w:eastAsia="Arial"/>
              </w:rPr>
              <w:t>.</w:t>
            </w:r>
          </w:p>
          <w:p w14:paraId="150D5745" w14:textId="0764EB4A" w:rsidR="006C410E" w:rsidRPr="00EF7439" w:rsidRDefault="00806280" w:rsidP="00EF7439">
            <w:pPr>
              <w:pStyle w:val="ListParagraph"/>
              <w:numPr>
                <w:ilvl w:val="0"/>
                <w:numId w:val="3"/>
              </w:numPr>
              <w:ind w:left="328" w:hanging="283"/>
              <w:rPr>
                <w:rFonts w:eastAsia="Arial"/>
              </w:rPr>
            </w:pPr>
            <w:r>
              <w:rPr>
                <w:rStyle w:val="FootnoteReference"/>
                <w:rFonts w:cs="Arial"/>
                <w:szCs w:val="22"/>
              </w:rPr>
              <w:lastRenderedPageBreak/>
              <w:footnoteReference w:id="8"/>
            </w:r>
            <w:r w:rsidR="00EF7439" w:rsidRPr="00EF7439">
              <w:rPr>
                <w:rFonts w:cs="Arial"/>
                <w:szCs w:val="22"/>
              </w:rPr>
              <w:t>Staff and adult visitors will be asked to wear face coverings when moving around the school in corridors and communal areas</w:t>
            </w:r>
            <w:r w:rsidR="0028129A">
              <w:rPr>
                <w:rFonts w:cs="Arial"/>
                <w:szCs w:val="22"/>
              </w:rPr>
              <w:t>.</w:t>
            </w:r>
          </w:p>
          <w:p w14:paraId="0364C4EF" w14:textId="45A32191" w:rsidR="006C410E" w:rsidRPr="00D12223" w:rsidRDefault="00EF7439" w:rsidP="00C33BA4">
            <w:pPr>
              <w:pStyle w:val="ListParagraph"/>
              <w:numPr>
                <w:ilvl w:val="0"/>
                <w:numId w:val="3"/>
              </w:numPr>
              <w:ind w:left="328" w:hanging="283"/>
              <w:rPr>
                <w:rFonts w:eastAsia="Arial"/>
              </w:rPr>
            </w:pPr>
            <w:r w:rsidRPr="00D12223">
              <w:t>Secondary school staff will continue to maintain social distancing between themselves, their colleagues and their pupils</w:t>
            </w:r>
            <w:r w:rsidR="0028129A">
              <w:t>.</w:t>
            </w:r>
          </w:p>
          <w:p w14:paraId="3758BB5A" w14:textId="3A80554F"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D71663" w14:textId="275CAADC" w:rsidR="00966A24" w:rsidRPr="002151A3" w:rsidRDefault="00966A24" w:rsidP="00BF0BEB">
            <w:pPr>
              <w:spacing w:line="240" w:lineRule="auto"/>
              <w:rPr>
                <w:rFonts w:eastAsia="Arial"/>
                <w:b/>
                <w:color w:val="000000"/>
              </w:rPr>
            </w:pPr>
            <w:r>
              <w:rPr>
                <w:rFonts w:eastAsia="Arial"/>
                <w:b/>
              </w:rPr>
              <w:lastRenderedPageBreak/>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4829F7E"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B79AAF6" w14:textId="11F94F8F"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3E718B78" w14:textId="246DCC8F"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 whilst in school</w:t>
            </w:r>
            <w:r w:rsidR="002B3B93">
              <w:rPr>
                <w:rFonts w:eastAsia="Arial"/>
              </w:rPr>
              <w:t>.</w:t>
            </w:r>
          </w:p>
          <w:p w14:paraId="600E6BF5"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p>
          <w:p w14:paraId="4CB1BD24" w14:textId="36DB73CB"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3A21B2F6" w14:textId="1BF60D56"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622D8235" w14:textId="496A66DF"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AC88E3" w14:textId="72B8B932" w:rsidR="0094339E" w:rsidRDefault="007022F2" w:rsidP="007022F2">
            <w:pPr>
              <w:pStyle w:val="ListParagraph"/>
              <w:numPr>
                <w:ilvl w:val="0"/>
                <w:numId w:val="3"/>
              </w:numPr>
              <w:spacing w:line="240" w:lineRule="auto"/>
              <w:ind w:left="407"/>
              <w:rPr>
                <w:rFonts w:eastAsia="Arial"/>
              </w:rPr>
            </w:pPr>
            <w:r>
              <w:rPr>
                <w:rStyle w:val="FootnoteReference"/>
                <w:rFonts w:eastAsia="Arial"/>
              </w:rPr>
              <w:footnoteReference w:id="9"/>
            </w:r>
            <w:r>
              <w:rPr>
                <w:rFonts w:eastAsia="Arial"/>
              </w:rPr>
              <w:t>We will encourage staff to take a PCR test if they are contacted by NHS Track and Trace</w:t>
            </w: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45249659" w:rsidR="00966A24" w:rsidRPr="00957A71" w:rsidRDefault="0094339E" w:rsidP="00957A71">
            <w:pPr>
              <w:pStyle w:val="ListParagraph"/>
              <w:numPr>
                <w:ilvl w:val="0"/>
                <w:numId w:val="3"/>
              </w:numPr>
              <w:spacing w:line="240" w:lineRule="auto"/>
              <w:ind w:left="409"/>
              <w:rPr>
                <w:rFonts w:eastAsia="Arial"/>
              </w:rPr>
            </w:pPr>
            <w:r>
              <w:rPr>
                <w:rFonts w:eastAsia="Arial"/>
              </w:rPr>
              <w:t>We will arrange for the pupil to be collected rather than use public</w:t>
            </w:r>
            <w:r w:rsidR="00855D0F">
              <w:rPr>
                <w:rFonts w:eastAsia="Arial"/>
              </w:rPr>
              <w:t>/dedicated school</w:t>
            </w:r>
            <w:r>
              <w:rPr>
                <w:rFonts w:eastAsia="Arial"/>
              </w:rPr>
              <w:t xml:space="preserve"> transport</w:t>
            </w:r>
            <w:r w:rsidR="006809BE">
              <w:rPr>
                <w:rFonts w:eastAsia="Arial"/>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846F70E" w14:textId="7A28170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6F0860D9" w14:textId="77777777" w:rsidR="006809BE" w:rsidRPr="002151A3" w:rsidRDefault="006809BE" w:rsidP="00BF0BEB">
            <w:pPr>
              <w:spacing w:line="240" w:lineRule="auto"/>
              <w:rPr>
                <w:rFonts w:eastAsia="Arial"/>
                <w:b/>
                <w:color w:val="000000"/>
              </w:rPr>
            </w:pPr>
          </w:p>
          <w:p w14:paraId="62E8426D"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0B459A6F"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8423825" w14:textId="247EC8AD"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2E030C" w14:textId="1106033A"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4E431AE2" w14:textId="2EB67BEC"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29EF4D99" w14:textId="4D25FB40" w:rsidR="00A07ED0" w:rsidRPr="00A07ED0" w:rsidRDefault="00BF0BEB" w:rsidP="0051014F">
            <w:pPr>
              <w:pStyle w:val="ListParagraph"/>
              <w:numPr>
                <w:ilvl w:val="0"/>
                <w:numId w:val="3"/>
              </w:numPr>
              <w:spacing w:line="240" w:lineRule="auto"/>
              <w:ind w:left="293" w:hanging="244"/>
              <w:rPr>
                <w:rStyle w:val="Hyperlink"/>
                <w:rFonts w:eastAsia="Arial"/>
                <w:color w:val="auto"/>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w:t>
            </w:r>
            <w:r w:rsidRPr="00BF0BEB">
              <w:rPr>
                <w:rFonts w:eastAsia="Arial"/>
              </w:rPr>
              <w:lastRenderedPageBreak/>
              <w:t xml:space="preserve">the current </w:t>
            </w:r>
            <w:r w:rsidR="009B0F7A">
              <w:rPr>
                <w:rFonts w:eastAsia="Arial"/>
              </w:rPr>
              <w:t xml:space="preserve">PHE </w:t>
            </w:r>
            <w:r w:rsidRPr="00BF0BEB">
              <w:rPr>
                <w:rFonts w:eastAsia="Arial"/>
              </w:rPr>
              <w:t xml:space="preserve">guidance </w:t>
            </w:r>
            <w:hyperlink r:id="rId15" w:history="1">
              <w:r w:rsidR="00957A71">
                <w:rPr>
                  <w:rStyle w:val="Hyperlink"/>
                  <w:rFonts w:eastAsia="Arial"/>
                </w:rPr>
                <w:t>COVID-19 Cleaning in non-healthcare settings</w:t>
              </w:r>
            </w:hyperlink>
          </w:p>
          <w:p w14:paraId="6737A3F2" w14:textId="6DBEA2B9"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16" w:history="1"/>
          </w:p>
          <w:p w14:paraId="5C996AC8" w14:textId="0E9E5841"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6BAC723A" w14:textId="27A8B4D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6F70902C" w14:textId="7399C0CB"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84A212" w14:textId="337805E8"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04A542C" w14:textId="77777777" w:rsidR="00BF0BEB" w:rsidRPr="00BF0685" w:rsidRDefault="00BF0BEB" w:rsidP="00BF0BEB">
            <w:pPr>
              <w:spacing w:line="240" w:lineRule="auto"/>
              <w:rPr>
                <w:rFonts w:eastAsia="Arial"/>
              </w:rPr>
            </w:pPr>
          </w:p>
          <w:p w14:paraId="485D089A" w14:textId="77777777" w:rsidR="00BF0BEB" w:rsidRPr="00BF0685" w:rsidRDefault="00BF0BEB" w:rsidP="00BF0BEB">
            <w:pPr>
              <w:spacing w:line="240" w:lineRule="auto"/>
              <w:rPr>
                <w:rFonts w:eastAsia="Arial"/>
              </w:rPr>
            </w:pPr>
          </w:p>
          <w:p w14:paraId="4C57D2AF"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A816BE" w14:textId="3B881592"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19C8C97"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3DD91F99" w14:textId="0DCA3940"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43953C50" w14:textId="402B6ECF"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E747CE" w14:textId="272A99B1"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 xml:space="preserve">staff and pupils deemed high risk due to underlying or pre-existing health </w:t>
            </w:r>
            <w:r w:rsidR="007A3722">
              <w:rPr>
                <w:rFonts w:eastAsia="Arial"/>
                <w:b/>
                <w:bCs/>
              </w:rPr>
              <w:lastRenderedPageBreak/>
              <w:t>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7EBC73" w14:textId="79633213"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B8210B2" w14:textId="2856E482"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0"/>
            </w:r>
            <w:r w:rsidR="00BF0BEB" w:rsidRPr="00803AE9">
              <w:rPr>
                <w:rFonts w:eastAsia="Arial"/>
              </w:rPr>
              <w:t>Pupils - s</w:t>
            </w:r>
            <w:r w:rsidR="00BF0BEB" w:rsidRPr="00803AE9">
              <w:rPr>
                <w:rFonts w:cs="Arial"/>
              </w:rPr>
              <w:t xml:space="preserve">eparate individual risk assessment/healthcare/behaviour management plans and external support is accessed where required to determine if the child or young </w:t>
            </w:r>
            <w:r w:rsidR="00BF0BEB" w:rsidRPr="00803AE9">
              <w:rPr>
                <w:rFonts w:cs="Arial"/>
              </w:rPr>
              <w:lastRenderedPageBreak/>
              <w:t xml:space="preserve">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37388276" w14:textId="28891476" w:rsidR="007A3722" w:rsidRDefault="007A3722" w:rsidP="007A3722">
            <w:pPr>
              <w:pStyle w:val="ListParagraph"/>
              <w:numPr>
                <w:ilvl w:val="0"/>
                <w:numId w:val="3"/>
              </w:numPr>
              <w:spacing w:line="240" w:lineRule="auto"/>
              <w:ind w:left="267" w:hanging="258"/>
            </w:pPr>
            <w:r>
              <w:rPr>
                <w:rStyle w:val="FootnoteReference"/>
              </w:rPr>
              <w:footnoteReference w:id="11"/>
            </w:r>
            <w:r>
              <w:t>We will continue to follow the government guidance for Clinically Extremely Vulnerable (CEV) people and ensure that individual risk assessments are carried out and any additional measures put in place to ensure their safety</w:t>
            </w:r>
            <w:r w:rsidR="006809BE">
              <w:t>.</w:t>
            </w:r>
          </w:p>
          <w:p w14:paraId="0DF1C8C8" w14:textId="6977C5BA" w:rsidR="007A3722" w:rsidRDefault="007A3722" w:rsidP="007A3722">
            <w:pPr>
              <w:pStyle w:val="ListParagraph"/>
              <w:numPr>
                <w:ilvl w:val="0"/>
                <w:numId w:val="3"/>
              </w:numPr>
              <w:spacing w:line="240" w:lineRule="auto"/>
              <w:ind w:left="267" w:hanging="267"/>
            </w:pPr>
            <w:r>
              <w:t xml:space="preserve">We will acknowledge advice from a </w:t>
            </w:r>
            <w:r w:rsidR="005E1E51">
              <w:t>the individual’s</w:t>
            </w:r>
            <w:r>
              <w:t xml:space="preserve"> </w:t>
            </w:r>
            <w:r w:rsidR="006809BE">
              <w:t>c</w:t>
            </w:r>
            <w:r>
              <w:t>linician who has advised</w:t>
            </w:r>
            <w:r w:rsidR="006809BE">
              <w:t xml:space="preserve"> that</w:t>
            </w:r>
            <w:r>
              <w:t xml:space="preserve"> a CEV person cannot attend the setting</w:t>
            </w:r>
            <w:r w:rsidR="006809BE">
              <w:t>.</w:t>
            </w:r>
          </w:p>
          <w:p w14:paraId="0FB04F57" w14:textId="78BCA64F" w:rsidR="007A3722" w:rsidRDefault="000625CA" w:rsidP="007A3722">
            <w:pPr>
              <w:pStyle w:val="ListParagraph"/>
              <w:numPr>
                <w:ilvl w:val="0"/>
                <w:numId w:val="3"/>
              </w:numPr>
              <w:spacing w:line="240" w:lineRule="auto"/>
              <w:ind w:left="267" w:hanging="267"/>
            </w:pPr>
            <w:r>
              <w:rPr>
                <w:rStyle w:val="FootnoteReference"/>
              </w:rPr>
              <w:footnoteReference w:id="12"/>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79E0764C" w14:textId="77777777" w:rsidR="007A3722" w:rsidRDefault="007A3722" w:rsidP="007A3722">
            <w:pPr>
              <w:pStyle w:val="ListParagraph"/>
              <w:numPr>
                <w:ilvl w:val="0"/>
                <w:numId w:val="3"/>
              </w:numPr>
              <w:spacing w:line="240" w:lineRule="auto"/>
              <w:ind w:left="267" w:hanging="267"/>
            </w:pPr>
            <w:r>
              <w:t xml:space="preserve">We will continue to follow the </w:t>
            </w:r>
            <w:r w:rsidRPr="004D4C63">
              <w:rPr>
                <w:rStyle w:val="FootnoteReference"/>
              </w:rPr>
              <w:footnoteReference w:id="13"/>
            </w:r>
            <w:hyperlink r:id="rId17" w:history="1">
              <w:r w:rsidRPr="002128D2">
                <w:rPr>
                  <w:rStyle w:val="Hyperlink"/>
                </w:rPr>
                <w:t>Coronavirus (COVID-19) advice for pregnant employees</w:t>
              </w:r>
            </w:hyperlink>
          </w:p>
          <w:p w14:paraId="0039748A" w14:textId="33273C91" w:rsidR="007A3722" w:rsidRPr="0046194D" w:rsidRDefault="007A3722" w:rsidP="007A3722">
            <w:pPr>
              <w:pStyle w:val="ListParagraph"/>
              <w:numPr>
                <w:ilvl w:val="0"/>
                <w:numId w:val="3"/>
              </w:numPr>
              <w:spacing w:line="240" w:lineRule="auto"/>
              <w:ind w:left="293" w:hanging="284"/>
              <w:rPr>
                <w:color w:val="7030A0"/>
              </w:rPr>
            </w:pPr>
            <w:r w:rsidRPr="004E5BA1">
              <w:t xml:space="preserve">Individual risk assessments will be completed for </w:t>
            </w:r>
            <w:r w:rsidRPr="004E5BA1">
              <w:rPr>
                <w:b/>
                <w:bCs/>
                <w:u w:val="single"/>
              </w:rPr>
              <w:t>all</w:t>
            </w:r>
            <w:r w:rsidRPr="004E5BA1">
              <w:t xml:space="preserve"> female staff who have given notification that they are pregnant</w:t>
            </w:r>
            <w:r>
              <w:t>.</w:t>
            </w:r>
          </w:p>
          <w:p w14:paraId="53A0E88F" w14:textId="2A99A741"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We will ensure that remote access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D3963EE" w14:textId="77777777" w:rsidR="00BF0BEB" w:rsidRPr="00D50C22" w:rsidRDefault="00BF0BEB" w:rsidP="00283AB5">
            <w:pPr>
              <w:spacing w:line="240" w:lineRule="auto"/>
              <w:rPr>
                <w:rFonts w:eastAsia="Arial"/>
                <w:bCs/>
              </w:rPr>
            </w:pPr>
          </w:p>
          <w:p w14:paraId="79039258" w14:textId="77777777" w:rsidR="00BE1CA9" w:rsidRPr="00D50C22" w:rsidRDefault="00BE1CA9" w:rsidP="00283AB5">
            <w:pPr>
              <w:spacing w:line="240" w:lineRule="auto"/>
              <w:rPr>
                <w:rFonts w:eastAsia="Arial"/>
                <w:bCs/>
              </w:rPr>
            </w:pPr>
          </w:p>
          <w:p w14:paraId="6B1D9E01" w14:textId="77777777" w:rsidR="00BE1CA9" w:rsidRPr="00D50C22" w:rsidRDefault="00BE1CA9" w:rsidP="00283AB5">
            <w:pPr>
              <w:spacing w:line="240" w:lineRule="auto"/>
              <w:rPr>
                <w:rFonts w:eastAsia="Arial"/>
                <w:bCs/>
              </w:rPr>
            </w:pPr>
          </w:p>
          <w:p w14:paraId="37BA3EF2" w14:textId="77777777" w:rsidR="00BE1CA9" w:rsidRPr="00D50C22" w:rsidRDefault="00BE1CA9" w:rsidP="00283AB5">
            <w:pPr>
              <w:spacing w:line="240" w:lineRule="auto"/>
              <w:rPr>
                <w:rFonts w:eastAsia="Arial"/>
                <w:bCs/>
              </w:rPr>
            </w:pPr>
          </w:p>
          <w:p w14:paraId="46E030D9" w14:textId="77777777" w:rsidR="00BE1CA9" w:rsidRPr="00D50C22" w:rsidRDefault="00BE1CA9" w:rsidP="00283AB5">
            <w:pPr>
              <w:spacing w:line="240" w:lineRule="auto"/>
              <w:rPr>
                <w:rFonts w:eastAsia="Arial"/>
                <w:bCs/>
              </w:rPr>
            </w:pPr>
          </w:p>
          <w:p w14:paraId="31C61A3E" w14:textId="77777777" w:rsidR="00BE1CA9" w:rsidRPr="00D50C22" w:rsidRDefault="00BE1CA9" w:rsidP="00283AB5">
            <w:pPr>
              <w:spacing w:line="240" w:lineRule="auto"/>
              <w:rPr>
                <w:rFonts w:eastAsia="Arial"/>
                <w:bCs/>
              </w:rPr>
            </w:pPr>
          </w:p>
          <w:p w14:paraId="7409E42F" w14:textId="77777777" w:rsidR="00BE1CA9" w:rsidRPr="00D50C22" w:rsidRDefault="00BE1CA9" w:rsidP="00283AB5">
            <w:pPr>
              <w:spacing w:line="240" w:lineRule="auto"/>
              <w:rPr>
                <w:rFonts w:eastAsia="Arial"/>
                <w:bCs/>
              </w:rPr>
            </w:pPr>
          </w:p>
          <w:p w14:paraId="6D33D9E7" w14:textId="77777777" w:rsidR="00BE1CA9" w:rsidRPr="00D50C22" w:rsidRDefault="00BE1CA9" w:rsidP="00283AB5">
            <w:pPr>
              <w:spacing w:line="240" w:lineRule="auto"/>
              <w:rPr>
                <w:rFonts w:eastAsia="Arial"/>
                <w:bCs/>
              </w:rPr>
            </w:pPr>
          </w:p>
          <w:p w14:paraId="7812A590" w14:textId="77777777" w:rsidR="00BE1CA9" w:rsidRPr="00D50C22" w:rsidRDefault="00BE1CA9" w:rsidP="00283AB5">
            <w:pPr>
              <w:spacing w:line="240" w:lineRule="auto"/>
              <w:rPr>
                <w:rFonts w:eastAsia="Arial"/>
                <w:bCs/>
              </w:rPr>
            </w:pPr>
          </w:p>
          <w:p w14:paraId="3A401730" w14:textId="77777777" w:rsidR="00BE1CA9" w:rsidRPr="00D50C22" w:rsidRDefault="00BE1CA9" w:rsidP="00283AB5">
            <w:pPr>
              <w:spacing w:line="240" w:lineRule="auto"/>
              <w:rPr>
                <w:rFonts w:eastAsia="Arial"/>
                <w:bCs/>
              </w:rPr>
            </w:pPr>
          </w:p>
          <w:p w14:paraId="22067B31" w14:textId="77777777" w:rsidR="00BE1CA9" w:rsidRPr="00D50C22" w:rsidRDefault="00BE1CA9" w:rsidP="00283AB5">
            <w:pPr>
              <w:spacing w:line="240" w:lineRule="auto"/>
              <w:rPr>
                <w:rFonts w:eastAsia="Arial"/>
                <w:bCs/>
              </w:rPr>
            </w:pPr>
          </w:p>
          <w:p w14:paraId="308DBFF7" w14:textId="77777777" w:rsidR="00BE1CA9" w:rsidRPr="00D50C22" w:rsidRDefault="00BE1CA9" w:rsidP="00283AB5">
            <w:pPr>
              <w:spacing w:line="240" w:lineRule="auto"/>
              <w:rPr>
                <w:rFonts w:eastAsia="Arial"/>
                <w:bCs/>
              </w:rPr>
            </w:pPr>
          </w:p>
          <w:p w14:paraId="27F782C0" w14:textId="77777777" w:rsidR="00BE1CA9" w:rsidRPr="00D50C22" w:rsidRDefault="00BE1CA9" w:rsidP="00283AB5">
            <w:pPr>
              <w:spacing w:line="240" w:lineRule="auto"/>
              <w:rPr>
                <w:rFonts w:eastAsia="Arial"/>
                <w:bCs/>
              </w:rPr>
            </w:pPr>
          </w:p>
          <w:p w14:paraId="3D31B54F" w14:textId="77777777" w:rsidR="00BE1CA9" w:rsidRPr="00D50C22" w:rsidRDefault="00BE1CA9" w:rsidP="00283AB5">
            <w:pPr>
              <w:spacing w:line="240" w:lineRule="auto"/>
              <w:rPr>
                <w:rFonts w:eastAsia="Arial"/>
                <w:bCs/>
              </w:rPr>
            </w:pPr>
          </w:p>
          <w:p w14:paraId="66F88BC5" w14:textId="77777777" w:rsidR="00BE1CA9" w:rsidRPr="00D50C22" w:rsidRDefault="00BE1CA9" w:rsidP="00283AB5">
            <w:pPr>
              <w:spacing w:line="240" w:lineRule="auto"/>
              <w:rPr>
                <w:rFonts w:eastAsia="Arial"/>
                <w:bCs/>
              </w:rPr>
            </w:pPr>
          </w:p>
          <w:p w14:paraId="511CC4EB" w14:textId="77777777" w:rsidR="00BE1CA9" w:rsidRPr="00D50C22" w:rsidRDefault="00BE1CA9" w:rsidP="00283AB5">
            <w:pPr>
              <w:spacing w:line="240" w:lineRule="auto"/>
              <w:rPr>
                <w:rFonts w:eastAsia="Arial"/>
                <w:bCs/>
              </w:rPr>
            </w:pPr>
          </w:p>
          <w:p w14:paraId="45C58104" w14:textId="77777777" w:rsidR="00BE1CA9" w:rsidRPr="00D50C22" w:rsidRDefault="00BE1CA9" w:rsidP="00283AB5">
            <w:pPr>
              <w:spacing w:line="240" w:lineRule="auto"/>
              <w:rPr>
                <w:rFonts w:eastAsia="Arial"/>
                <w:bCs/>
              </w:rPr>
            </w:pPr>
          </w:p>
          <w:p w14:paraId="42E97B1C" w14:textId="77777777" w:rsidR="00BE1CA9" w:rsidRPr="00D50C22" w:rsidRDefault="00BE1CA9" w:rsidP="00283AB5">
            <w:pPr>
              <w:spacing w:line="240" w:lineRule="auto"/>
              <w:rPr>
                <w:rFonts w:eastAsia="Arial"/>
                <w:bCs/>
              </w:rPr>
            </w:pPr>
          </w:p>
          <w:p w14:paraId="287D18DD" w14:textId="77777777" w:rsidR="00BE1CA9" w:rsidRPr="00D50C22" w:rsidRDefault="00BE1CA9" w:rsidP="00283AB5">
            <w:pPr>
              <w:spacing w:line="240" w:lineRule="auto"/>
              <w:rPr>
                <w:rFonts w:eastAsia="Arial"/>
                <w:bCs/>
              </w:rPr>
            </w:pPr>
          </w:p>
          <w:p w14:paraId="587964D5" w14:textId="77777777" w:rsidR="00BE1CA9" w:rsidRPr="00D50C22" w:rsidRDefault="00BE1CA9" w:rsidP="00283AB5">
            <w:pPr>
              <w:spacing w:line="240" w:lineRule="auto"/>
              <w:rPr>
                <w:rFonts w:eastAsia="Arial"/>
                <w:bCs/>
              </w:rPr>
            </w:pPr>
          </w:p>
          <w:p w14:paraId="1970CDF0" w14:textId="63B22681"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4"/>
            </w:r>
            <w:r w:rsidRPr="00BE1CA9">
              <w:rPr>
                <w:rFonts w:eastAsia="Arial"/>
                <w:bCs/>
              </w:rPr>
              <w:t>We will 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992BC2"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A307476" w14:textId="77777777" w:rsidR="00BF0BEB" w:rsidRPr="00D12223" w:rsidRDefault="00BF0BEB" w:rsidP="00BF0BEB">
            <w:pPr>
              <w:spacing w:line="240" w:lineRule="auto"/>
              <w:rPr>
                <w:rFonts w:eastAsia="Arial"/>
                <w:b/>
              </w:rPr>
            </w:pPr>
          </w:p>
        </w:tc>
      </w:tr>
      <w:tr w:rsidR="00A9795D" w:rsidRPr="00E83A4F" w14:paraId="1D2CA5D8"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DD2CAD" w14:textId="73422760" w:rsidR="00A9795D" w:rsidRDefault="00A9795D" w:rsidP="00A9795D">
            <w:pPr>
              <w:spacing w:line="240" w:lineRule="auto"/>
              <w:rPr>
                <w:rFonts w:eastAsia="Arial"/>
                <w:b/>
                <w:color w:val="000000"/>
              </w:rPr>
            </w:pPr>
            <w:r>
              <w:rPr>
                <w:rFonts w:eastAsia="Arial"/>
                <w:b/>
                <w:color w:val="000000"/>
              </w:rPr>
              <w:lastRenderedPageBreak/>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4BED82EA" w14:textId="1362C027" w:rsidR="00C33BA4" w:rsidRDefault="00C33BA4" w:rsidP="00A9795D">
            <w:pPr>
              <w:spacing w:line="240" w:lineRule="auto"/>
              <w:rPr>
                <w:rFonts w:eastAsia="Arial"/>
                <w:b/>
                <w:color w:val="000000"/>
              </w:rPr>
            </w:pPr>
            <w:r>
              <w:rPr>
                <w:rFonts w:eastAsia="Arial"/>
                <w:b/>
                <w:color w:val="000000"/>
              </w:rPr>
              <w:t>(public transport, dedicated school transport and educational visits)</w:t>
            </w:r>
          </w:p>
          <w:p w14:paraId="1707B461" w14:textId="77777777" w:rsidR="00A9795D" w:rsidRDefault="00A9795D" w:rsidP="00A9795D">
            <w:pPr>
              <w:spacing w:line="240" w:lineRule="auto"/>
              <w:rPr>
                <w:rFonts w:eastAsia="Arial"/>
                <w:b/>
                <w:color w:val="000000"/>
              </w:rPr>
            </w:pPr>
          </w:p>
          <w:p w14:paraId="5C44B1A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25F34F8" w14:textId="7EBF8A14"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1D886CF" w14:textId="2818EBC9"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5B824DA7" w14:textId="73FE4C3B"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recommend that children and young people aged 11 and over wear face coverings when travelling to school on </w:t>
            </w:r>
            <w:r w:rsidRPr="000625CA">
              <w:rPr>
                <w:rFonts w:eastAsia="Arial"/>
                <w:b/>
                <w:bCs/>
                <w:color w:val="000000"/>
              </w:rPr>
              <w:t>dedicated school transport</w:t>
            </w:r>
            <w:r w:rsidR="006809BE" w:rsidRPr="000625CA">
              <w:rPr>
                <w:rFonts w:eastAsia="Arial"/>
                <w:b/>
                <w:bCs/>
                <w:color w:val="000000"/>
              </w:rPr>
              <w:t>.</w:t>
            </w:r>
          </w:p>
          <w:p w14:paraId="29F57188" w14:textId="49BF5DEA"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4D82B6B2" w14:textId="7DBF6EC3"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481141BA" w14:textId="1881146E"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0B7F760B" w14:textId="34092E72"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297FF2E0" w14:textId="5F478BC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footnoteReference w:id="15"/>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1EE627"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t xml:space="preserve">Protocols </w:t>
            </w:r>
            <w:r>
              <w:t xml:space="preserve">will remain </w:t>
            </w:r>
            <w:r w:rsidRPr="002151A3">
              <w:t>in place for drop off and pick up</w:t>
            </w:r>
            <w:r>
              <w:t>.</w:t>
            </w:r>
          </w:p>
          <w:p w14:paraId="3F04FEE7" w14:textId="5EABBF9C"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2C953A9E" w14:textId="77777777" w:rsidR="00A9795D" w:rsidRPr="0051014F" w:rsidRDefault="00A9795D" w:rsidP="00A9795D">
            <w:pPr>
              <w:spacing w:line="240" w:lineRule="auto"/>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67E8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6238DF" w14:textId="77777777" w:rsidR="00A9795D" w:rsidRPr="00D12223" w:rsidRDefault="00A9795D" w:rsidP="00A9795D">
            <w:pPr>
              <w:spacing w:line="240" w:lineRule="auto"/>
              <w:rPr>
                <w:rFonts w:eastAsia="Arial"/>
                <w:b/>
              </w:rPr>
            </w:pPr>
          </w:p>
        </w:tc>
      </w:tr>
      <w:tr w:rsidR="00D12223" w:rsidRPr="002151A3" w14:paraId="696DE5CF"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3BA5A6" w14:textId="77777777" w:rsidR="00D12223" w:rsidRPr="008F61DD" w:rsidRDefault="00D12223" w:rsidP="00D12223">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614EA393" w14:textId="77777777" w:rsidR="00D12223" w:rsidRDefault="00D12223" w:rsidP="00D12223">
            <w:pPr>
              <w:spacing w:line="240" w:lineRule="auto"/>
              <w:rPr>
                <w:rFonts w:eastAsia="Arial"/>
                <w:b/>
                <w:color w:val="000000"/>
              </w:rPr>
            </w:pPr>
            <w:r w:rsidRPr="008F61DD">
              <w:rPr>
                <w:rFonts w:eastAsia="Arial"/>
                <w:b/>
                <w:color w:val="000000"/>
              </w:rPr>
              <w:lastRenderedPageBreak/>
              <w:t>and mental health</w:t>
            </w:r>
          </w:p>
          <w:p w14:paraId="20E6292D" w14:textId="77777777" w:rsidR="00D12223" w:rsidRDefault="00D12223" w:rsidP="00D12223">
            <w:pPr>
              <w:spacing w:line="240" w:lineRule="auto"/>
              <w:rPr>
                <w:rFonts w:eastAsia="Arial"/>
                <w:b/>
                <w:color w:val="000000"/>
              </w:rPr>
            </w:pPr>
          </w:p>
          <w:p w14:paraId="11E98DDE" w14:textId="38C676F8"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E3A919C" w14:textId="5D9F3301"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98FF42" w14:textId="5F4CC714"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809BE">
              <w:rPr>
                <w:rFonts w:eastAsia="Arial"/>
                <w:color w:val="000000"/>
              </w:rPr>
              <w:t>s</w:t>
            </w:r>
            <w:r w:rsidR="00D12223">
              <w:rPr>
                <w:rFonts w:eastAsia="Arial"/>
                <w:color w:val="000000"/>
              </w:rPr>
              <w:t>tress risk assessment in place.</w:t>
            </w:r>
          </w:p>
          <w:p w14:paraId="7E856934" w14:textId="68C974E1"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lastRenderedPageBreak/>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5F21F530"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34C811AC" w14:textId="7C9CF49A"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782801F5" w14:textId="10916181" w:rsidR="00D12223" w:rsidRPr="00283AB5" w:rsidRDefault="00D12223" w:rsidP="009B0F7A">
            <w:pPr>
              <w:pStyle w:val="ListParagraph"/>
              <w:numPr>
                <w:ilvl w:val="0"/>
                <w:numId w:val="3"/>
              </w:numPr>
              <w:spacing w:line="240" w:lineRule="auto"/>
              <w:ind w:left="316" w:hanging="307"/>
              <w:rPr>
                <w:rStyle w:val="Hyperlink"/>
                <w:rFonts w:eastAsia="Arial"/>
                <w:color w:val="000000"/>
                <w:u w:val="none"/>
              </w:rPr>
            </w:pPr>
            <w:r w:rsidRPr="004F76AD">
              <w:rPr>
                <w:rFonts w:eastAsia="Arial"/>
              </w:rPr>
              <w:t xml:space="preserve">The Local Authority have produced the following guidance </w:t>
            </w:r>
            <w:hyperlink r:id="rId18" w:history="1">
              <w:r>
                <w:rPr>
                  <w:rStyle w:val="Hyperlink"/>
                </w:rPr>
                <w:t>Coronavirus - getting back to school - Supporting emotional wellbeing and learning</w:t>
              </w:r>
            </w:hyperlink>
          </w:p>
          <w:p w14:paraId="630705A5" w14:textId="42400826"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19" w:history="1">
              <w:r w:rsidRPr="00C83A57">
                <w:rPr>
                  <w:rStyle w:val="Hyperlink"/>
                  <w:rFonts w:eastAsia="Arial"/>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332570" w14:textId="77777777" w:rsidR="00D12223" w:rsidRPr="00D50C22" w:rsidRDefault="00D12223" w:rsidP="00D12223">
            <w:pPr>
              <w:spacing w:line="240" w:lineRule="auto"/>
              <w:rPr>
                <w:rFonts w:eastAsia="Arial"/>
                <w:bCs/>
              </w:rPr>
            </w:pPr>
          </w:p>
          <w:p w14:paraId="1F4B5A33" w14:textId="77777777" w:rsidR="004F76AD" w:rsidRPr="004F76AD" w:rsidRDefault="004F76AD" w:rsidP="004F76AD">
            <w:pPr>
              <w:rPr>
                <w:rFonts w:eastAsia="Arial"/>
              </w:rPr>
            </w:pPr>
          </w:p>
          <w:p w14:paraId="532D56BA" w14:textId="77777777" w:rsidR="004F76AD" w:rsidRPr="004F76AD" w:rsidRDefault="004F76AD" w:rsidP="004F76AD">
            <w:pPr>
              <w:rPr>
                <w:rFonts w:eastAsia="Arial"/>
              </w:rPr>
            </w:pPr>
          </w:p>
          <w:p w14:paraId="7942BCF9" w14:textId="77777777" w:rsidR="004F76AD" w:rsidRPr="004F76AD" w:rsidRDefault="004F76AD" w:rsidP="004F76AD">
            <w:pPr>
              <w:rPr>
                <w:rFonts w:eastAsia="Arial"/>
              </w:rPr>
            </w:pPr>
          </w:p>
          <w:p w14:paraId="30094D64" w14:textId="77777777" w:rsidR="004F76AD" w:rsidRPr="004F76AD" w:rsidRDefault="004F76AD" w:rsidP="004F76AD">
            <w:pPr>
              <w:rPr>
                <w:rFonts w:eastAsia="Arial"/>
              </w:rPr>
            </w:pPr>
          </w:p>
          <w:p w14:paraId="1B4EB67F" w14:textId="77777777" w:rsidR="004F76AD" w:rsidRPr="004F76AD" w:rsidRDefault="004F76AD" w:rsidP="004F76AD">
            <w:pPr>
              <w:rPr>
                <w:rFonts w:eastAsia="Arial"/>
              </w:rPr>
            </w:pPr>
          </w:p>
          <w:p w14:paraId="3BF09050" w14:textId="77777777" w:rsidR="004F76AD" w:rsidRPr="004F76AD" w:rsidRDefault="004F76AD" w:rsidP="004F76AD">
            <w:pPr>
              <w:rPr>
                <w:rFonts w:eastAsia="Arial"/>
              </w:rPr>
            </w:pPr>
          </w:p>
          <w:p w14:paraId="1F707D49" w14:textId="637361AA"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83140A"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4A49826" w14:textId="77777777" w:rsidR="00D12223" w:rsidRPr="002151A3" w:rsidRDefault="00D12223" w:rsidP="00D12223">
            <w:pPr>
              <w:spacing w:line="240" w:lineRule="auto"/>
              <w:rPr>
                <w:rFonts w:eastAsia="Arial"/>
                <w:b/>
                <w:color w:val="000000"/>
              </w:rPr>
            </w:pPr>
          </w:p>
        </w:tc>
      </w:tr>
      <w:tr w:rsidR="004A54E8" w:rsidRPr="002151A3" w14:paraId="26D6838D"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6EAB3D4" w14:textId="3A98EF9D"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2F223D" w14:textId="3ADBD4AC"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1EC270B"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4E39BDBF" w14:textId="12B278E1"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AFA30F"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3C327D71" w14:textId="62C7D403" w:rsidR="00791EC5" w:rsidRPr="004A54E8" w:rsidRDefault="007E5BA9" w:rsidP="00283AB5">
            <w:pPr>
              <w:pStyle w:val="ListParagraph"/>
              <w:numPr>
                <w:ilvl w:val="0"/>
                <w:numId w:val="3"/>
              </w:numPr>
              <w:spacing w:line="240" w:lineRule="auto"/>
              <w:ind w:left="267" w:hanging="218"/>
              <w:rPr>
                <w:rFonts w:eastAsia="Arial"/>
                <w:color w:val="1F3864" w:themeColor="accent1" w:themeShade="80"/>
              </w:rPr>
            </w:pPr>
            <w:hyperlink r:id="rId20" w:history="1">
              <w:r w:rsidR="00791EC5">
                <w:rPr>
                  <w:rStyle w:val="Hyperlink"/>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033B07" w14:textId="6A1B0493"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2EFC79B9" w14:textId="77777777" w:rsidR="004A54E8" w:rsidRPr="002151A3" w:rsidRDefault="004A54E8" w:rsidP="004A54E8">
            <w:pPr>
              <w:spacing w:line="240" w:lineRule="auto"/>
              <w:rPr>
                <w:rFonts w:eastAsia="Arial"/>
                <w:b/>
                <w:color w:val="000000"/>
              </w:rPr>
            </w:pPr>
          </w:p>
        </w:tc>
      </w:tr>
      <w:tr w:rsidR="004A54E8" w:rsidRPr="002151A3" w14:paraId="0B39F1F1"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22C926A"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42F9B14B" w14:textId="77777777" w:rsidR="004A54E8" w:rsidRDefault="004A54E8" w:rsidP="004A54E8">
            <w:pPr>
              <w:spacing w:line="240" w:lineRule="auto"/>
              <w:rPr>
                <w:rFonts w:eastAsia="Arial"/>
                <w:b/>
                <w:color w:val="000000"/>
              </w:rPr>
            </w:pPr>
          </w:p>
          <w:p w14:paraId="00135A59" w14:textId="06FE41DA"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620B353" w14:textId="497C21B9"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5BE29EE" w14:textId="133BC0AD"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6"/>
            </w:r>
            <w:r w:rsidRPr="002151A3">
              <w:rPr>
                <w:rFonts w:eastAsia="Arial"/>
                <w:color w:val="000000"/>
              </w:rPr>
              <w:t>PPE requirements in line with current guidance</w:t>
            </w:r>
            <w:r>
              <w:rPr>
                <w:rFonts w:eastAsia="Arial"/>
                <w:color w:val="000000"/>
              </w:rPr>
              <w:t>.</w:t>
            </w:r>
          </w:p>
          <w:p w14:paraId="6B5B4F86" w14:textId="3D1AF660"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lastRenderedPageBreak/>
              <w:footnoteReference w:id="17"/>
            </w:r>
            <w:r w:rsidR="004A54E8">
              <w:rPr>
                <w:rFonts w:eastAsia="Arial"/>
                <w:color w:val="000000"/>
              </w:rPr>
              <w:t>PPE to be fit for purpose/approved specification.</w:t>
            </w:r>
          </w:p>
          <w:p w14:paraId="2906AD22"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512B6C18" w14:textId="214B6CEE"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3ED5C444" w14:textId="657C4A02"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D7418A" w14:textId="63287794" w:rsidR="004A54E8" w:rsidRPr="00B344D4" w:rsidRDefault="00E277D2" w:rsidP="004A54E8">
            <w:pPr>
              <w:spacing w:line="240" w:lineRule="auto"/>
              <w:rPr>
                <w:b/>
                <w:bCs/>
                <w:szCs w:val="22"/>
              </w:rPr>
            </w:pPr>
            <w:r w:rsidRPr="00E95E35">
              <w:rPr>
                <w:b/>
                <w:bCs/>
                <w:szCs w:val="22"/>
                <w:u w:val="single"/>
              </w:rPr>
              <w:lastRenderedPageBreak/>
              <w:t>Where required</w:t>
            </w:r>
            <w:r>
              <w:rPr>
                <w:b/>
                <w:bCs/>
                <w:szCs w:val="22"/>
              </w:rPr>
              <w:t xml:space="preserve"> c</w:t>
            </w:r>
            <w:r w:rsidR="004A54E8" w:rsidRPr="00B344D4">
              <w:rPr>
                <w:b/>
                <w:bCs/>
                <w:szCs w:val="22"/>
              </w:rPr>
              <w:t>ontact the call centre to order PPE</w:t>
            </w:r>
          </w:p>
          <w:p w14:paraId="0CCC47E6" w14:textId="77777777" w:rsidR="004A54E8" w:rsidRDefault="004A54E8" w:rsidP="004A54E8">
            <w:pPr>
              <w:spacing w:line="240" w:lineRule="auto"/>
              <w:rPr>
                <w:i/>
                <w:iCs/>
                <w:szCs w:val="22"/>
              </w:rPr>
            </w:pPr>
            <w:r w:rsidRPr="00B344D4">
              <w:rPr>
                <w:b/>
                <w:bCs/>
                <w:szCs w:val="22"/>
              </w:rPr>
              <w:t>0800 783 1967 (</w:t>
            </w:r>
            <w:r w:rsidRPr="00B344D4">
              <w:rPr>
                <w:i/>
                <w:iCs/>
                <w:szCs w:val="22"/>
              </w:rPr>
              <w:t xml:space="preserve">Manned from 09:00 – </w:t>
            </w:r>
            <w:r w:rsidRPr="00B344D4">
              <w:rPr>
                <w:i/>
                <w:iCs/>
                <w:szCs w:val="22"/>
              </w:rPr>
              <w:lastRenderedPageBreak/>
              <w:t>17:00 Monday to Friday)</w:t>
            </w:r>
          </w:p>
          <w:p w14:paraId="41FA26FF" w14:textId="7D17956C"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B6D2A3"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4BB946C" w14:textId="77777777" w:rsidR="004A54E8" w:rsidRPr="002151A3" w:rsidRDefault="004A54E8" w:rsidP="004A54E8">
            <w:pPr>
              <w:spacing w:line="240" w:lineRule="auto"/>
              <w:rPr>
                <w:rFonts w:eastAsia="Arial"/>
                <w:b/>
                <w:color w:val="000000"/>
              </w:rPr>
            </w:pPr>
          </w:p>
        </w:tc>
      </w:tr>
      <w:tr w:rsidR="004A54E8" w:rsidRPr="002151A3" w14:paraId="70A3FF0F"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DA7088C" w14:textId="6BAA06D2"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E5EFB05" w14:textId="01FE762E"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F2521E5" w14:textId="69B0CD65"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p>
          <w:p w14:paraId="3EC48019" w14:textId="29056D3E"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7CD0E0EE" w14:textId="1D8E0B7C"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t xml:space="preserve">All incidents of verbal or physical abuse will be reported on an </w:t>
            </w:r>
            <w:r>
              <w:rPr>
                <w:rStyle w:val="FootnoteReference"/>
                <w:rFonts w:eastAsia="Arial"/>
                <w:bCs/>
                <w:color w:val="000000"/>
              </w:rPr>
              <w:footnoteReference w:id="18"/>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451FCCC"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5C2582"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5217A865" w14:textId="77777777" w:rsidR="004A54E8" w:rsidRPr="002151A3" w:rsidRDefault="004A54E8" w:rsidP="004A54E8">
            <w:pPr>
              <w:spacing w:line="240" w:lineRule="auto"/>
              <w:rPr>
                <w:rFonts w:eastAsia="Arial"/>
                <w:b/>
                <w:color w:val="000000"/>
              </w:rPr>
            </w:pPr>
          </w:p>
        </w:tc>
      </w:tr>
      <w:tr w:rsidR="00652BF6" w:rsidRPr="002151A3" w14:paraId="0DC23A5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2CE7F82" w14:textId="7846AB42"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6FE4497"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0217E4D" w14:textId="64A7A53C"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1FF6F31E" w14:textId="1BF1F6C0"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1" w:history="1">
              <w:r w:rsidRPr="00870431">
                <w:rPr>
                  <w:rStyle w:val="Hyperlink"/>
                  <w:rFonts w:eastAsia="Arial"/>
                </w:rPr>
                <w:t>HSE RIDDOR</w:t>
              </w:r>
            </w:hyperlink>
            <w:r w:rsidRPr="00A00B81">
              <w:rPr>
                <w:rFonts w:eastAsia="Arial"/>
              </w:rPr>
              <w:t xml:space="preserve"> 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57CDD830" w14:textId="2C93E29E"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lastRenderedPageBreak/>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0EEB8A40" w14:textId="32ACFA6F"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7D23606F" w14:textId="5826635A"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239A2EB3" w14:textId="53BE65BC"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FE4B56"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D18ED"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0FD23183" w14:textId="77777777" w:rsidR="00652BF6" w:rsidRPr="002151A3" w:rsidRDefault="00652BF6" w:rsidP="004A54E8">
            <w:pPr>
              <w:spacing w:line="240" w:lineRule="auto"/>
              <w:rPr>
                <w:rFonts w:eastAsia="Arial"/>
                <w:b/>
                <w:color w:val="000000"/>
              </w:rPr>
            </w:pPr>
          </w:p>
        </w:tc>
      </w:tr>
      <w:tr w:rsidR="00E61148" w:rsidRPr="002151A3" w14:paraId="6DACC76B"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881FDD2" w14:textId="53EC92AD"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F33D00"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EC94B18" w14:textId="7E861626" w:rsidR="008F3F71" w:rsidRPr="008F3F71" w:rsidRDefault="007E5BA9" w:rsidP="00644686">
            <w:pPr>
              <w:pStyle w:val="ListParagraph"/>
              <w:numPr>
                <w:ilvl w:val="0"/>
                <w:numId w:val="3"/>
              </w:numPr>
              <w:spacing w:line="240" w:lineRule="auto"/>
              <w:ind w:left="316" w:hanging="217"/>
              <w:rPr>
                <w:rFonts w:eastAsia="Arial"/>
                <w:color w:val="000000"/>
              </w:rPr>
            </w:pPr>
            <w:hyperlink r:id="rId22" w:history="1">
              <w:r w:rsidR="008F3F71">
                <w:rPr>
                  <w:rStyle w:val="Hyperlink"/>
                </w:rPr>
                <w:t>E-School Nurse - support for health conditions | Cumbria County Council</w:t>
              </w:r>
            </w:hyperlink>
          </w:p>
          <w:p w14:paraId="4AC34CB6" w14:textId="273030B5" w:rsidR="008F3F71" w:rsidRPr="008F3F71" w:rsidRDefault="007E5BA9" w:rsidP="00644686">
            <w:pPr>
              <w:pStyle w:val="ListParagraph"/>
              <w:numPr>
                <w:ilvl w:val="0"/>
                <w:numId w:val="3"/>
              </w:numPr>
              <w:spacing w:line="240" w:lineRule="auto"/>
              <w:ind w:left="316" w:hanging="217"/>
              <w:rPr>
                <w:rFonts w:eastAsia="Arial"/>
                <w:color w:val="000000"/>
              </w:rPr>
            </w:pPr>
            <w:hyperlink r:id="rId23" w:anchor="N" w:history="1">
              <w:r w:rsidR="00644686">
                <w:rPr>
                  <w:rStyle w:val="Hyperlink"/>
                </w:rPr>
                <w:t xml:space="preserve">Health A to Z - NHS </w:t>
              </w:r>
            </w:hyperlink>
          </w:p>
          <w:p w14:paraId="27780F6E" w14:textId="041B5247" w:rsidR="00644686" w:rsidRDefault="007E5BA9" w:rsidP="00644686">
            <w:pPr>
              <w:pStyle w:val="ListParagraph"/>
              <w:numPr>
                <w:ilvl w:val="0"/>
                <w:numId w:val="3"/>
              </w:numPr>
              <w:spacing w:line="240" w:lineRule="auto"/>
              <w:ind w:left="316" w:hanging="217"/>
              <w:rPr>
                <w:rFonts w:eastAsia="Arial"/>
                <w:color w:val="000000"/>
              </w:rPr>
            </w:pPr>
            <w:hyperlink r:id="rId24" w:history="1">
              <w:r w:rsidR="00644686">
                <w:rPr>
                  <w:rStyle w:val="Hyperlink"/>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F4AE20"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C8E030"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614D4DC1" w14:textId="77777777" w:rsidR="00E61148" w:rsidRPr="002151A3" w:rsidRDefault="00E61148" w:rsidP="004A54E8">
            <w:pPr>
              <w:spacing w:line="240" w:lineRule="auto"/>
              <w:rPr>
                <w:rFonts w:eastAsia="Arial"/>
                <w:b/>
                <w:color w:val="000000"/>
              </w:rPr>
            </w:pPr>
          </w:p>
        </w:tc>
      </w:tr>
    </w:tbl>
    <w:p w14:paraId="1203E21F" w14:textId="698EACFA" w:rsidR="0034638E" w:rsidRDefault="0034638E">
      <w:pPr>
        <w:spacing w:after="160"/>
        <w:rPr>
          <w:sz w:val="20"/>
          <w:szCs w:val="18"/>
        </w:rPr>
      </w:pPr>
    </w:p>
    <w:p w14:paraId="218EE04B" w14:textId="77777777" w:rsidR="0034638E" w:rsidRDefault="0034638E">
      <w:pPr>
        <w:spacing w:after="160"/>
        <w:rPr>
          <w:sz w:val="20"/>
          <w:szCs w:val="18"/>
        </w:rPr>
      </w:pPr>
      <w:r>
        <w:rPr>
          <w:sz w:val="20"/>
          <w:szCs w:val="18"/>
        </w:rPr>
        <w:br w:type="page"/>
      </w:r>
    </w:p>
    <w:p w14:paraId="160F71D5" w14:textId="77777777" w:rsidR="00380B06" w:rsidRDefault="00380B06">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0E985C5E" w14:textId="77777777" w:rsidTr="00200132">
        <w:tc>
          <w:tcPr>
            <w:tcW w:w="13948" w:type="dxa"/>
            <w:gridSpan w:val="6"/>
          </w:tcPr>
          <w:p w14:paraId="55613E1A" w14:textId="3634EA13"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6EDC4BC5" w14:textId="77777777" w:rsidTr="00E77A41">
        <w:tc>
          <w:tcPr>
            <w:tcW w:w="1428" w:type="dxa"/>
            <w:gridSpan w:val="2"/>
          </w:tcPr>
          <w:p w14:paraId="061C2B5D" w14:textId="1F172F04" w:rsidR="00E77A41" w:rsidRDefault="00E77A41">
            <w:pPr>
              <w:spacing w:after="160"/>
              <w:rPr>
                <w:sz w:val="20"/>
                <w:szCs w:val="18"/>
              </w:rPr>
            </w:pPr>
            <w:r w:rsidRPr="00A00B81">
              <w:rPr>
                <w:rFonts w:cs="Arial"/>
                <w:b/>
                <w:color w:val="292526"/>
              </w:rPr>
              <w:t>Name:</w:t>
            </w:r>
          </w:p>
        </w:tc>
        <w:tc>
          <w:tcPr>
            <w:tcW w:w="5845" w:type="dxa"/>
          </w:tcPr>
          <w:p w14:paraId="01B83E85" w14:textId="77777777" w:rsidR="00E77A41" w:rsidRDefault="00E77A41">
            <w:pPr>
              <w:spacing w:after="160"/>
              <w:rPr>
                <w:sz w:val="20"/>
                <w:szCs w:val="18"/>
              </w:rPr>
            </w:pPr>
          </w:p>
        </w:tc>
        <w:tc>
          <w:tcPr>
            <w:tcW w:w="1198" w:type="dxa"/>
            <w:gridSpan w:val="2"/>
          </w:tcPr>
          <w:p w14:paraId="14431C7B" w14:textId="775AD3F0"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6DA85BF2" w14:textId="77777777" w:rsidR="00E77A41" w:rsidRDefault="00E77A41">
            <w:pPr>
              <w:spacing w:after="160"/>
              <w:rPr>
                <w:sz w:val="20"/>
                <w:szCs w:val="18"/>
              </w:rPr>
            </w:pPr>
          </w:p>
        </w:tc>
      </w:tr>
      <w:tr w:rsidR="00C147AF" w14:paraId="3B8A7A85" w14:textId="77777777" w:rsidTr="00E6256F">
        <w:trPr>
          <w:trHeight w:hRule="exact" w:val="284"/>
        </w:trPr>
        <w:tc>
          <w:tcPr>
            <w:tcW w:w="13948" w:type="dxa"/>
            <w:gridSpan w:val="6"/>
          </w:tcPr>
          <w:p w14:paraId="7265841E" w14:textId="77777777" w:rsidR="00C147AF" w:rsidRDefault="00C147AF">
            <w:pPr>
              <w:spacing w:after="160"/>
              <w:rPr>
                <w:sz w:val="20"/>
                <w:szCs w:val="18"/>
              </w:rPr>
            </w:pPr>
          </w:p>
        </w:tc>
      </w:tr>
      <w:tr w:rsidR="00E77A41" w14:paraId="0B892A8E" w14:textId="77777777" w:rsidTr="00E77A41">
        <w:tc>
          <w:tcPr>
            <w:tcW w:w="1428" w:type="dxa"/>
            <w:gridSpan w:val="2"/>
          </w:tcPr>
          <w:p w14:paraId="4A8B1177" w14:textId="2FEB8FFE" w:rsidR="00E77A41" w:rsidRPr="00E77A41" w:rsidRDefault="00E77A41">
            <w:pPr>
              <w:spacing w:after="160"/>
              <w:rPr>
                <w:b/>
                <w:bCs/>
                <w:sz w:val="20"/>
                <w:szCs w:val="18"/>
              </w:rPr>
            </w:pPr>
            <w:r w:rsidRPr="00E77A41">
              <w:rPr>
                <w:b/>
                <w:bCs/>
              </w:rPr>
              <w:t>Signature</w:t>
            </w:r>
          </w:p>
        </w:tc>
        <w:tc>
          <w:tcPr>
            <w:tcW w:w="5845" w:type="dxa"/>
          </w:tcPr>
          <w:p w14:paraId="5429D134" w14:textId="77777777" w:rsidR="00E77A41" w:rsidRDefault="00E77A41">
            <w:pPr>
              <w:spacing w:after="160"/>
              <w:rPr>
                <w:sz w:val="20"/>
                <w:szCs w:val="18"/>
              </w:rPr>
            </w:pPr>
          </w:p>
        </w:tc>
        <w:tc>
          <w:tcPr>
            <w:tcW w:w="1198" w:type="dxa"/>
            <w:gridSpan w:val="2"/>
          </w:tcPr>
          <w:p w14:paraId="634BA2F6" w14:textId="3AB9AB65" w:rsidR="00E77A41" w:rsidRPr="00E77A41" w:rsidRDefault="00E77A41">
            <w:pPr>
              <w:spacing w:after="160"/>
              <w:rPr>
                <w:b/>
                <w:bCs/>
                <w:sz w:val="20"/>
                <w:szCs w:val="18"/>
              </w:rPr>
            </w:pPr>
            <w:r w:rsidRPr="00E77A41">
              <w:rPr>
                <w:b/>
                <w:bCs/>
              </w:rPr>
              <w:t>Date:</w:t>
            </w:r>
          </w:p>
        </w:tc>
        <w:tc>
          <w:tcPr>
            <w:tcW w:w="5477" w:type="dxa"/>
          </w:tcPr>
          <w:p w14:paraId="67B7A6DC" w14:textId="77777777" w:rsidR="00E77A41" w:rsidRDefault="00E77A41">
            <w:pPr>
              <w:spacing w:after="160"/>
              <w:rPr>
                <w:sz w:val="20"/>
                <w:szCs w:val="18"/>
              </w:rPr>
            </w:pPr>
          </w:p>
        </w:tc>
      </w:tr>
      <w:tr w:rsidR="00C147AF" w14:paraId="11B13310" w14:textId="77777777" w:rsidTr="00245F0B">
        <w:trPr>
          <w:trHeight w:hRule="exact" w:val="284"/>
        </w:trPr>
        <w:tc>
          <w:tcPr>
            <w:tcW w:w="13948" w:type="dxa"/>
            <w:gridSpan w:val="6"/>
          </w:tcPr>
          <w:p w14:paraId="1367D709" w14:textId="77777777" w:rsidR="00C147AF" w:rsidRDefault="00C147AF">
            <w:pPr>
              <w:spacing w:after="160"/>
              <w:rPr>
                <w:sz w:val="20"/>
                <w:szCs w:val="18"/>
              </w:rPr>
            </w:pPr>
          </w:p>
        </w:tc>
      </w:tr>
      <w:tr w:rsidR="00E77A41" w14:paraId="00948C2E" w14:textId="77777777" w:rsidTr="00B2407A">
        <w:trPr>
          <w:trHeight w:hRule="exact" w:val="284"/>
        </w:trPr>
        <w:tc>
          <w:tcPr>
            <w:tcW w:w="13948" w:type="dxa"/>
            <w:gridSpan w:val="6"/>
          </w:tcPr>
          <w:p w14:paraId="53840A5F" w14:textId="31B4E57E"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01930788" w14:textId="77777777" w:rsidR="00E77A41" w:rsidRDefault="00E77A41">
            <w:pPr>
              <w:spacing w:after="160"/>
              <w:rPr>
                <w:sz w:val="20"/>
                <w:szCs w:val="18"/>
              </w:rPr>
            </w:pPr>
          </w:p>
        </w:tc>
      </w:tr>
      <w:tr w:rsidR="00E77A41" w14:paraId="6C6654C3" w14:textId="17EA7E8B" w:rsidTr="00CD5D23">
        <w:trPr>
          <w:trHeight w:val="284"/>
        </w:trPr>
        <w:tc>
          <w:tcPr>
            <w:tcW w:w="13948" w:type="dxa"/>
            <w:gridSpan w:val="6"/>
          </w:tcPr>
          <w:p w14:paraId="1A054F06" w14:textId="640271D5"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2A3E8E03" w14:textId="03736114" w:rsidTr="00E77A41">
        <w:trPr>
          <w:trHeight w:val="284"/>
        </w:trPr>
        <w:tc>
          <w:tcPr>
            <w:tcW w:w="1304" w:type="dxa"/>
          </w:tcPr>
          <w:p w14:paraId="7F9C4CE3" w14:textId="3858E259"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2F3177BA" w14:textId="77777777" w:rsidR="00E77A41" w:rsidRPr="00E77A41" w:rsidRDefault="00E77A41" w:rsidP="00E77A41">
            <w:pPr>
              <w:autoSpaceDE w:val="0"/>
              <w:adjustRightInd w:val="0"/>
              <w:rPr>
                <w:rFonts w:cs="Arial"/>
                <w:b/>
                <w:bCs/>
                <w:color w:val="292526"/>
              </w:rPr>
            </w:pPr>
          </w:p>
        </w:tc>
        <w:tc>
          <w:tcPr>
            <w:tcW w:w="1185" w:type="dxa"/>
          </w:tcPr>
          <w:p w14:paraId="02E7B29F" w14:textId="17167C49"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7C5FF0DD" w14:textId="77777777" w:rsidR="00E77A41" w:rsidRPr="00E77A41" w:rsidRDefault="00E77A41" w:rsidP="00E77A41">
            <w:pPr>
              <w:autoSpaceDE w:val="0"/>
              <w:adjustRightInd w:val="0"/>
              <w:rPr>
                <w:rFonts w:cs="Arial"/>
                <w:b/>
                <w:bCs/>
                <w:color w:val="292526"/>
              </w:rPr>
            </w:pPr>
          </w:p>
        </w:tc>
      </w:tr>
      <w:tr w:rsidR="002A0513" w14:paraId="4B34EE27" w14:textId="68AAABB3" w:rsidTr="00AA6C9E">
        <w:trPr>
          <w:trHeight w:val="284"/>
        </w:trPr>
        <w:tc>
          <w:tcPr>
            <w:tcW w:w="13948" w:type="dxa"/>
            <w:gridSpan w:val="6"/>
          </w:tcPr>
          <w:p w14:paraId="7689EB7C" w14:textId="77777777" w:rsidR="002A0513" w:rsidRDefault="002A0513" w:rsidP="00E77A41">
            <w:pPr>
              <w:autoSpaceDE w:val="0"/>
              <w:adjustRightInd w:val="0"/>
              <w:rPr>
                <w:rFonts w:cs="Arial"/>
                <w:b/>
                <w:bCs/>
                <w:color w:val="292526"/>
              </w:rPr>
            </w:pPr>
          </w:p>
        </w:tc>
      </w:tr>
      <w:tr w:rsidR="00E77A41" w14:paraId="2A346714" w14:textId="141B040D" w:rsidTr="00E77A41">
        <w:trPr>
          <w:trHeight w:val="284"/>
        </w:trPr>
        <w:tc>
          <w:tcPr>
            <w:tcW w:w="1304" w:type="dxa"/>
          </w:tcPr>
          <w:p w14:paraId="6C238864" w14:textId="2336048E"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D4D28E5" w14:textId="77777777" w:rsidR="00E77A41" w:rsidRDefault="00E77A41" w:rsidP="00E77A41">
            <w:pPr>
              <w:autoSpaceDE w:val="0"/>
              <w:adjustRightInd w:val="0"/>
              <w:rPr>
                <w:rFonts w:cs="Arial"/>
                <w:b/>
                <w:bCs/>
                <w:color w:val="292526"/>
              </w:rPr>
            </w:pPr>
          </w:p>
        </w:tc>
        <w:tc>
          <w:tcPr>
            <w:tcW w:w="1185" w:type="dxa"/>
          </w:tcPr>
          <w:p w14:paraId="4A4A8E76" w14:textId="4B67DB28"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6B77121B" w14:textId="77777777" w:rsidR="00E77A41" w:rsidRDefault="00E77A41" w:rsidP="00E77A41">
            <w:pPr>
              <w:autoSpaceDE w:val="0"/>
              <w:adjustRightInd w:val="0"/>
              <w:rPr>
                <w:rFonts w:cs="Arial"/>
                <w:b/>
                <w:bCs/>
                <w:color w:val="292526"/>
              </w:rPr>
            </w:pPr>
          </w:p>
        </w:tc>
      </w:tr>
    </w:tbl>
    <w:p w14:paraId="10E812BC" w14:textId="77777777" w:rsidR="00411F21" w:rsidRDefault="00411F21" w:rsidP="0065030F">
      <w:pPr>
        <w:tabs>
          <w:tab w:val="left" w:pos="6060"/>
        </w:tabs>
        <w:rPr>
          <w:b/>
          <w:bCs/>
          <w:szCs w:val="22"/>
        </w:rPr>
      </w:pPr>
    </w:p>
    <w:p w14:paraId="7D884550" w14:textId="3F740552"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52ECD5D5" w14:textId="77777777" w:rsidR="00C35EAE" w:rsidRDefault="00C35EAE" w:rsidP="0065030F">
      <w:pPr>
        <w:tabs>
          <w:tab w:val="left" w:pos="6060"/>
        </w:tabs>
      </w:pPr>
    </w:p>
    <w:p w14:paraId="02491DBB" w14:textId="7FDC4021" w:rsidR="00C82FE4" w:rsidRDefault="007E5BA9" w:rsidP="0065030F">
      <w:pPr>
        <w:tabs>
          <w:tab w:val="left" w:pos="6060"/>
        </w:tabs>
        <w:rPr>
          <w:szCs w:val="22"/>
        </w:rPr>
      </w:pPr>
      <w:hyperlink r:id="rId25" w:history="1">
        <w:r w:rsidR="00C82FE4">
          <w:rPr>
            <w:rStyle w:val="Hyperlink"/>
            <w:szCs w:val="22"/>
          </w:rPr>
          <w:t>Schools COVID-19 operational guidance</w:t>
        </w:r>
      </w:hyperlink>
    </w:p>
    <w:p w14:paraId="03BBAB04" w14:textId="77777777" w:rsidR="00C82FE4" w:rsidRPr="00C35EAE" w:rsidRDefault="00C82FE4" w:rsidP="0065030F">
      <w:pPr>
        <w:tabs>
          <w:tab w:val="left" w:pos="6060"/>
        </w:tabs>
        <w:rPr>
          <w:szCs w:val="22"/>
        </w:rPr>
      </w:pPr>
    </w:p>
    <w:p w14:paraId="5DE86D20" w14:textId="6B2F0DBE" w:rsidR="0065030F" w:rsidRDefault="007E5BA9" w:rsidP="0065030F">
      <w:pPr>
        <w:tabs>
          <w:tab w:val="left" w:pos="6060"/>
        </w:tabs>
        <w:rPr>
          <w:szCs w:val="22"/>
        </w:rPr>
      </w:pPr>
      <w:hyperlink r:id="rId26" w:history="1">
        <w:r w:rsidR="0065030F" w:rsidRPr="00977153">
          <w:rPr>
            <w:rStyle w:val="Hyperlink"/>
            <w:szCs w:val="22"/>
          </w:rPr>
          <w:t>When to self-isolate and what to do - Coronavirus (COVID-19)</w:t>
        </w:r>
      </w:hyperlink>
      <w:r w:rsidR="0046194D" w:rsidRPr="00977153">
        <w:rPr>
          <w:szCs w:val="22"/>
        </w:rPr>
        <w:t xml:space="preserve"> </w:t>
      </w:r>
    </w:p>
    <w:p w14:paraId="5242493A" w14:textId="77777777" w:rsidR="00C82FE4" w:rsidRDefault="00C82FE4" w:rsidP="0065030F">
      <w:pPr>
        <w:tabs>
          <w:tab w:val="left" w:pos="6060"/>
        </w:tabs>
        <w:rPr>
          <w:rStyle w:val="Hyperlink"/>
          <w:szCs w:val="22"/>
        </w:rPr>
      </w:pPr>
    </w:p>
    <w:p w14:paraId="5D3106EB" w14:textId="28FC61DF" w:rsidR="00C82FE4" w:rsidRPr="00977153" w:rsidRDefault="007E5BA9" w:rsidP="0065030F">
      <w:pPr>
        <w:tabs>
          <w:tab w:val="left" w:pos="6060"/>
        </w:tabs>
        <w:rPr>
          <w:szCs w:val="22"/>
        </w:rPr>
      </w:pPr>
      <w:hyperlink r:id="rId27" w:history="1">
        <w:r w:rsidR="00C82FE4">
          <w:rPr>
            <w:rStyle w:val="Hyperlink"/>
            <w:szCs w:val="22"/>
          </w:rPr>
          <w:t>COVID-19 actions for out-of-school settings</w:t>
        </w:r>
      </w:hyperlink>
    </w:p>
    <w:p w14:paraId="0A98A9A5" w14:textId="2591B9E5" w:rsidR="00C82FE4" w:rsidRDefault="00C82FE4" w:rsidP="0065030F">
      <w:pPr>
        <w:tabs>
          <w:tab w:val="left" w:pos="6060"/>
        </w:tabs>
        <w:rPr>
          <w:rStyle w:val="Hyperlink"/>
          <w:szCs w:val="22"/>
        </w:rPr>
      </w:pPr>
    </w:p>
    <w:p w14:paraId="2C190ADC" w14:textId="75694DCA" w:rsidR="00073CEC" w:rsidRDefault="007E5BA9" w:rsidP="0065030F">
      <w:pPr>
        <w:tabs>
          <w:tab w:val="left" w:pos="6060"/>
        </w:tabs>
        <w:rPr>
          <w:rStyle w:val="Hyperlink"/>
          <w:szCs w:val="22"/>
        </w:rPr>
      </w:pPr>
      <w:hyperlink r:id="rId28" w:history="1">
        <w:r w:rsidR="00C82FE4">
          <w:rPr>
            <w:rStyle w:val="Hyperlink"/>
            <w:szCs w:val="22"/>
          </w:rPr>
          <w:t>SEND and specialist settings - additional operational guidance:  COVID-19</w:t>
        </w:r>
      </w:hyperlink>
    </w:p>
    <w:p w14:paraId="39A001F4" w14:textId="77777777" w:rsidR="00C82FE4" w:rsidRPr="00C82FE4" w:rsidRDefault="00C82FE4" w:rsidP="0065030F">
      <w:pPr>
        <w:tabs>
          <w:tab w:val="left" w:pos="6060"/>
        </w:tabs>
        <w:rPr>
          <w:color w:val="0563C1" w:themeColor="hyperlink"/>
          <w:szCs w:val="22"/>
          <w:u w:val="single"/>
        </w:rPr>
      </w:pPr>
    </w:p>
    <w:p w14:paraId="172F15FA" w14:textId="290F53C3" w:rsidR="00D46939" w:rsidRDefault="007E5BA9" w:rsidP="00D46939">
      <w:pPr>
        <w:tabs>
          <w:tab w:val="left" w:pos="6060"/>
        </w:tabs>
        <w:rPr>
          <w:rStyle w:val="Hyperlink"/>
        </w:rPr>
      </w:pPr>
      <w:hyperlink r:id="rId29" w:history="1">
        <w:r w:rsidR="00D46939">
          <w:rPr>
            <w:rStyle w:val="Hyperlink"/>
          </w:rPr>
          <w:t xml:space="preserve">The use of personal protective equipment (PPE) in education, childcare and children’s social care settings, including for aerosol generating procedures (AGPs) </w:t>
        </w:r>
      </w:hyperlink>
    </w:p>
    <w:p w14:paraId="4D45021A" w14:textId="77777777" w:rsidR="00F63EA2" w:rsidRPr="00977153" w:rsidRDefault="00F63EA2" w:rsidP="00D46939">
      <w:pPr>
        <w:tabs>
          <w:tab w:val="left" w:pos="6060"/>
        </w:tabs>
        <w:rPr>
          <w:rStyle w:val="Hyperlink"/>
          <w:u w:val="none"/>
        </w:rPr>
      </w:pPr>
    </w:p>
    <w:p w14:paraId="41F41FEF" w14:textId="430A1475" w:rsidR="00D46939" w:rsidRPr="00F63EA2" w:rsidRDefault="00F63EA2">
      <w:pPr>
        <w:tabs>
          <w:tab w:val="left" w:pos="6060"/>
        </w:tabs>
        <w:rPr>
          <w:rStyle w:val="Hyperlink"/>
          <w:szCs w:val="22"/>
        </w:rPr>
      </w:pPr>
      <w:r>
        <w:t xml:space="preserve">Outdoor Education Advisory Panel advice on </w:t>
      </w:r>
      <w:hyperlink r:id="rId30" w:history="1">
        <w:r w:rsidRPr="00F63EA2">
          <w:rPr>
            <w:rStyle w:val="Hyperlink"/>
            <w:color w:val="auto"/>
            <w:szCs w:val="22"/>
            <w:u w:val="none"/>
          </w:rPr>
          <w:t>health and safety on educational visits</w:t>
        </w:r>
      </w:hyperlink>
      <w:r w:rsidRPr="00F63EA2">
        <w:rPr>
          <w:rStyle w:val="Hyperlink"/>
          <w:color w:val="auto"/>
          <w:szCs w:val="22"/>
          <w:u w:val="none"/>
        </w:rPr>
        <w:t xml:space="preserve">:  </w:t>
      </w:r>
      <w:hyperlink r:id="rId31" w:history="1">
        <w:r w:rsidRPr="00107D4D">
          <w:rPr>
            <w:rStyle w:val="Hyperlink"/>
          </w:rPr>
          <w:t>https://oeapng.info</w:t>
        </w:r>
      </w:hyperlink>
      <w:r w:rsidR="00977153">
        <w:t xml:space="preserve"> </w:t>
      </w:r>
    </w:p>
    <w:sectPr w:rsidR="00D46939" w:rsidRPr="00F63EA2" w:rsidSect="002A0513">
      <w:footerReference w:type="default" r:id="rId32"/>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0225" w14:textId="77777777" w:rsidR="00DD2F62" w:rsidRDefault="00DD2F62" w:rsidP="004A5018">
      <w:pPr>
        <w:spacing w:line="240" w:lineRule="auto"/>
      </w:pPr>
      <w:r>
        <w:separator/>
      </w:r>
    </w:p>
  </w:endnote>
  <w:endnote w:type="continuationSeparator" w:id="0">
    <w:p w14:paraId="147B3FB2" w14:textId="77777777" w:rsidR="00DD2F62" w:rsidRDefault="00DD2F6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76E2D13A" w14:textId="145D5329" w:rsidR="00DD2F62" w:rsidRDefault="007E5BA9">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205DA759" w14:textId="77777777" w:rsidR="002A0513"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04D2060A" w:rsidR="00DD2F62" w:rsidRDefault="002A0513">
        <w:pPr>
          <w:pStyle w:val="Footer"/>
          <w:jc w:val="center"/>
        </w:pPr>
        <w:r>
          <w:rPr>
            <w:noProof/>
          </w:rPr>
          <w:tab/>
        </w:r>
        <w:r>
          <w:rPr>
            <w:noProof/>
          </w:rPr>
          <w:tab/>
        </w:r>
        <w:r>
          <w:rPr>
            <w:noProof/>
          </w:rPr>
          <w:tab/>
          <w:t>Model Operations Risk Assessment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414D" w14:textId="77777777" w:rsidR="00DD2F62" w:rsidRDefault="00DD2F62" w:rsidP="004A5018">
      <w:pPr>
        <w:spacing w:line="240" w:lineRule="auto"/>
      </w:pPr>
      <w:r>
        <w:separator/>
      </w:r>
    </w:p>
  </w:footnote>
  <w:footnote w:type="continuationSeparator" w:id="0">
    <w:p w14:paraId="324659A8" w14:textId="77777777" w:rsidR="00DD2F62" w:rsidRDefault="00DD2F62" w:rsidP="004A5018">
      <w:pPr>
        <w:spacing w:line="240" w:lineRule="auto"/>
      </w:pPr>
      <w:r>
        <w:continuationSeparator/>
      </w:r>
    </w:p>
  </w:footnote>
  <w:footnote w:id="1">
    <w:p w14:paraId="16CF7F0E" w14:textId="2628262F" w:rsidR="00980377" w:rsidRDefault="00980377">
      <w:pPr>
        <w:pStyle w:val="FootnoteText"/>
      </w:pPr>
      <w:r>
        <w:rPr>
          <w:rStyle w:val="FootnoteReference"/>
        </w:rPr>
        <w:footnoteRef/>
      </w:r>
      <w:r>
        <w:t xml:space="preserve"> </w:t>
      </w:r>
      <w:hyperlink r:id="rId1" w:history="1">
        <w:r>
          <w:rPr>
            <w:rStyle w:val="Hyperlink"/>
          </w:rPr>
          <w:t>Actions for schools during the coronavirus outbreak - GOV.UK (www.gov.uk)</w:t>
        </w:r>
      </w:hyperlink>
    </w:p>
  </w:footnote>
  <w:footnote w:id="2">
    <w:p w14:paraId="2176C966" w14:textId="56C840DA" w:rsidR="0034638E" w:rsidRDefault="0034638E">
      <w:pPr>
        <w:pStyle w:val="FootnoteText"/>
      </w:pPr>
      <w:r>
        <w:rPr>
          <w:rStyle w:val="FootnoteReference"/>
        </w:rPr>
        <w:footnoteRef/>
      </w:r>
      <w:r>
        <w:t xml:space="preserve"> </w:t>
      </w:r>
      <w:r w:rsidRPr="0034638E">
        <w:rPr>
          <w:rFonts w:cs="Arial"/>
          <w:color w:val="0B0C0C"/>
          <w:sz w:val="20"/>
          <w:shd w:val="clear" w:color="auto" w:fill="FFFFFF"/>
        </w:rPr>
        <w:t>Those aged 11 to 17 need </w:t>
      </w:r>
      <w:hyperlink r:id="rId2" w:history="1">
        <w:r w:rsidRPr="0034638E">
          <w:rPr>
            <w:rStyle w:val="Hyperlink"/>
            <w:rFonts w:cs="Arial"/>
            <w:color w:val="1D70B8"/>
            <w:sz w:val="20"/>
            <w:bdr w:val="none" w:sz="0" w:space="0" w:color="auto" w:frame="1"/>
            <w:shd w:val="clear" w:color="auto" w:fill="FFFFFF"/>
          </w:rPr>
          <w:t>proof of a negative COVID-19 test</w:t>
        </w:r>
      </w:hyperlink>
      <w:r w:rsidRPr="0034638E">
        <w:rPr>
          <w:rFonts w:cs="Arial"/>
          <w:color w:val="0B0C0C"/>
          <w:sz w:val="20"/>
          <w:shd w:val="clear" w:color="auto" w:fill="FFFFFF"/>
        </w:rPr>
        <w:t> to travel to England (children aged 10 and under are exempt from this) and those aged 5 to 17 must take a COVID-19 travel test on or before day 2. More information is provided in the government’s </w:t>
      </w:r>
      <w:hyperlink r:id="rId3" w:history="1">
        <w:r w:rsidRPr="0034638E">
          <w:rPr>
            <w:rStyle w:val="Hyperlink"/>
            <w:rFonts w:cs="Arial"/>
            <w:color w:val="1D70B8"/>
            <w:sz w:val="20"/>
            <w:bdr w:val="none" w:sz="0" w:space="0" w:color="auto" w:frame="1"/>
            <w:shd w:val="clear" w:color="auto" w:fill="FFFFFF"/>
          </w:rPr>
          <w:t>quarantine and testing guidance</w:t>
        </w:r>
      </w:hyperlink>
    </w:p>
  </w:footnote>
  <w:footnote w:id="3">
    <w:p w14:paraId="5A913586" w14:textId="485B4A9F" w:rsidR="002A0C1A" w:rsidRDefault="002A0C1A">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4">
    <w:p w14:paraId="59D07141" w14:textId="462052A1" w:rsidR="006A4540" w:rsidRDefault="006A4540">
      <w:pPr>
        <w:pStyle w:val="FootnoteText"/>
      </w:pPr>
      <w:r>
        <w:rPr>
          <w:rStyle w:val="FootnoteReference"/>
        </w:rPr>
        <w:footnoteRef/>
      </w:r>
      <w:r>
        <w:t xml:space="preserve"> </w:t>
      </w:r>
      <w:r w:rsidRPr="006A4540">
        <w:rPr>
          <w:sz w:val="20"/>
          <w:szCs w:val="18"/>
        </w:rPr>
        <w:t xml:space="preserve">Model Contingency Framework document available on the Schools Portal  </w:t>
      </w:r>
      <w:hyperlink r:id="rId4" w:history="1">
        <w:r w:rsidRPr="006A4540">
          <w:rPr>
            <w:rStyle w:val="Hyperlink"/>
            <w:sz w:val="20"/>
            <w:szCs w:val="18"/>
          </w:rPr>
          <w:t>Crisis Management and Emergencies in Schools - All Documents (cumbria.gov.uk)</w:t>
        </w:r>
      </w:hyperlink>
    </w:p>
  </w:footnote>
  <w:footnote w:id="5">
    <w:p w14:paraId="4FCA2DCC" w14:textId="76844346" w:rsidR="00BE1CA9" w:rsidRDefault="00BE1CA9">
      <w:pPr>
        <w:pStyle w:val="FootnoteText"/>
      </w:pPr>
      <w:r>
        <w:rPr>
          <w:rStyle w:val="FootnoteReference"/>
        </w:rPr>
        <w:footnoteRef/>
      </w:r>
      <w:r>
        <w:t xml:space="preserve"> </w:t>
      </w:r>
      <w:hyperlink r:id="rId5" w:history="1">
        <w:r>
          <w:rPr>
            <w:rStyle w:val="Hyperlink"/>
          </w:rPr>
          <w:t>Who can get the coronavirus (COVID-19) vaccine - NHS (www.nhs.uk)</w:t>
        </w:r>
      </w:hyperlink>
    </w:p>
  </w:footnote>
  <w:footnote w:id="6">
    <w:p w14:paraId="38B6FB85" w14:textId="2DE30934" w:rsidR="007022F2" w:rsidRDefault="007022F2">
      <w:pPr>
        <w:pStyle w:val="FootnoteText"/>
      </w:pPr>
      <w:r>
        <w:rPr>
          <w:rStyle w:val="FootnoteReference"/>
        </w:rPr>
        <w:footnoteRef/>
      </w:r>
      <w:r>
        <w:t xml:space="preserve"> T</w:t>
      </w:r>
      <w:r w:rsidRPr="007022F2">
        <w:rPr>
          <w:rFonts w:cs="Arial"/>
          <w:color w:val="0B0C0C"/>
          <w:sz w:val="20"/>
          <w:shd w:val="clear" w:color="auto" w:fill="FFFFFF"/>
        </w:rPr>
        <w: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r>
        <w:rPr>
          <w:rFonts w:cs="Arial"/>
          <w:color w:val="0B0C0C"/>
          <w:sz w:val="29"/>
          <w:szCs w:val="29"/>
          <w:shd w:val="clear" w:color="auto" w:fill="FFFFFF"/>
        </w:rPr>
        <w:t>.</w:t>
      </w:r>
    </w:p>
  </w:footnote>
  <w:footnote w:id="7">
    <w:p w14:paraId="35EF50F0" w14:textId="77777777" w:rsidR="00806280" w:rsidRDefault="00806280" w:rsidP="00806280">
      <w:pPr>
        <w:pStyle w:val="FootnoteText"/>
      </w:pPr>
      <w:r>
        <w:rPr>
          <w:rStyle w:val="FootnoteReference"/>
        </w:rPr>
        <w:footnoteRef/>
      </w:r>
      <w:r>
        <w:t xml:space="preserve"> </w:t>
      </w:r>
      <w:r w:rsidRPr="004D4C63">
        <w:rPr>
          <w:sz w:val="20"/>
          <w:szCs w:val="18"/>
        </w:rPr>
        <w:t>Face coverings may still be included as part of a range of protective measures in secondary schools and colleges</w:t>
      </w:r>
    </w:p>
  </w:footnote>
  <w:footnote w:id="8">
    <w:p w14:paraId="25137D9E" w14:textId="7AC41639" w:rsidR="00806280" w:rsidRDefault="00806280">
      <w:pPr>
        <w:pStyle w:val="FootnoteText"/>
      </w:pPr>
      <w:r>
        <w:rPr>
          <w:rStyle w:val="FootnoteReference"/>
        </w:rPr>
        <w:footnoteRef/>
      </w:r>
      <w:r>
        <w:t xml:space="preserve"> </w:t>
      </w:r>
      <w:hyperlink r:id="rId6" w:history="1">
        <w:r w:rsidRPr="00806280">
          <w:rPr>
            <w:rStyle w:val="Hyperlink"/>
            <w:sz w:val="20"/>
            <w:szCs w:val="18"/>
          </w:rPr>
          <w:t>Face coverings: when to wear one, exemptions, and how to make your own</w:t>
        </w:r>
      </w:hyperlink>
    </w:p>
  </w:footnote>
  <w:footnote w:id="9">
    <w:p w14:paraId="33A5AE46" w14:textId="5703984B" w:rsidR="007022F2" w:rsidRPr="007022F2" w:rsidRDefault="007022F2">
      <w:pPr>
        <w:pStyle w:val="FootnoteText"/>
        <w:rPr>
          <w:sz w:val="20"/>
        </w:rPr>
      </w:pPr>
      <w:r>
        <w:rPr>
          <w:rStyle w:val="FootnoteReference"/>
        </w:rPr>
        <w:footnoteRef/>
      </w:r>
      <w:r>
        <w:t xml:space="preserve"> </w:t>
      </w:r>
      <w:r w:rsidRPr="007022F2">
        <w:rPr>
          <w:rFonts w:cs="Arial"/>
          <w:color w:val="0B0C0C"/>
          <w:sz w:val="20"/>
          <w:shd w:val="clear" w:color="auto" w:fill="FFFFFF"/>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footnote>
  <w:footnote w:id="10">
    <w:p w14:paraId="6C948E7A" w14:textId="103E13E5" w:rsidR="00283AB5" w:rsidRDefault="00283AB5">
      <w:pPr>
        <w:pStyle w:val="FootnoteText"/>
      </w:pPr>
      <w:r>
        <w:rPr>
          <w:rStyle w:val="FootnoteReference"/>
        </w:rPr>
        <w:footnoteRef/>
      </w:r>
      <w:r>
        <w:t xml:space="preserve"> </w:t>
      </w:r>
      <w:hyperlink r:id="rId7" w:history="1">
        <w:r w:rsidRPr="00283AB5">
          <w:rPr>
            <w:rStyle w:val="Hyperlink"/>
            <w:sz w:val="20"/>
            <w:szCs w:val="18"/>
          </w:rPr>
          <w:t>Supporting pupils at school with medical conditions</w:t>
        </w:r>
      </w:hyperlink>
    </w:p>
  </w:footnote>
  <w:footnote w:id="11">
    <w:p w14:paraId="034B635E" w14:textId="11348131" w:rsidR="007A3722" w:rsidRDefault="007A3722" w:rsidP="007A3722">
      <w:pPr>
        <w:pStyle w:val="FootnoteText"/>
      </w:pPr>
      <w:r w:rsidRPr="004D4C63">
        <w:rPr>
          <w:rStyle w:val="FootnoteReference"/>
          <w:sz w:val="20"/>
          <w:szCs w:val="18"/>
        </w:rPr>
        <w:footnoteRef/>
      </w:r>
      <w:r w:rsidRPr="004D4C63">
        <w:rPr>
          <w:sz w:val="20"/>
          <w:szCs w:val="18"/>
        </w:rPr>
        <w:t xml:space="preserve"> </w:t>
      </w:r>
      <w:hyperlink r:id="rId8" w:history="1">
        <w:r>
          <w:rPr>
            <w:rStyle w:val="Hyperlink"/>
            <w:sz w:val="20"/>
            <w:szCs w:val="18"/>
          </w:rPr>
          <w:t>Guidance on shielding and protecting people who are clinically extremely vulnerable from COVID-19</w:t>
        </w:r>
      </w:hyperlink>
    </w:p>
  </w:footnote>
  <w:footnote w:id="12">
    <w:p w14:paraId="784520B4" w14:textId="2195C376" w:rsidR="000625CA" w:rsidRDefault="000625CA">
      <w:pPr>
        <w:pStyle w:val="FootnoteText"/>
      </w:pPr>
      <w:r>
        <w:rPr>
          <w:rStyle w:val="FootnoteReference"/>
        </w:rPr>
        <w:footnoteRef/>
      </w:r>
      <w:r>
        <w:t xml:space="preserve"> </w:t>
      </w:r>
      <w:hyperlink r:id="rId9" w:history="1">
        <w:r>
          <w:rPr>
            <w:rStyle w:val="Hyperlink"/>
          </w:rPr>
          <w:t>Protect vulnerable workers - Working safely during the coronavirus (COVID-19) pandemic (hse.gov.uk)</w:t>
        </w:r>
      </w:hyperlink>
    </w:p>
  </w:footnote>
  <w:footnote w:id="13">
    <w:p w14:paraId="7E2FB4B5" w14:textId="77777777" w:rsidR="007A3722" w:rsidRDefault="007A3722"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4">
    <w:p w14:paraId="2FC01C51" w14:textId="30A2DEC5" w:rsidR="00BE1CA9" w:rsidRDefault="00BE1CA9">
      <w:pPr>
        <w:pStyle w:val="FootnoteText"/>
      </w:pPr>
      <w:r>
        <w:rPr>
          <w:rStyle w:val="FootnoteReference"/>
        </w:rPr>
        <w:footnoteRef/>
      </w:r>
      <w:r>
        <w:t xml:space="preserve"> </w:t>
      </w:r>
      <w:hyperlink r:id="rId10" w:history="1">
        <w:r>
          <w:rPr>
            <w:rStyle w:val="Hyperlink"/>
          </w:rPr>
          <w:t>Pregnancy, breastfeeding, fertility and coronavirus (COVID-19) vaccination - NHS (www.nhs.uk)</w:t>
        </w:r>
      </w:hyperlink>
    </w:p>
  </w:footnote>
  <w:footnote w:id="15">
    <w:p w14:paraId="70B8044F" w14:textId="3AB1031D" w:rsidR="00C33BA4" w:rsidRPr="004D4C63" w:rsidRDefault="00C33BA4">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6">
    <w:p w14:paraId="765B7381" w14:textId="4F3AA5CF" w:rsidR="00B344D4" w:rsidRPr="007A3722" w:rsidRDefault="00B344D4">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7">
    <w:p w14:paraId="4E6A9E3C" w14:textId="7E26FA16" w:rsidR="00E277D2" w:rsidRPr="007A3722" w:rsidRDefault="00E277D2">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8">
    <w:p w14:paraId="5446E294" w14:textId="77777777" w:rsidR="00F67E06" w:rsidRPr="0065030F" w:rsidRDefault="00F67E06" w:rsidP="00F67E06">
      <w:pPr>
        <w:pStyle w:val="FootnoteText"/>
        <w:rPr>
          <w:sz w:val="20"/>
          <w:szCs w:val="18"/>
        </w:rPr>
      </w:pPr>
      <w:r>
        <w:rPr>
          <w:rStyle w:val="FootnoteReference"/>
        </w:rPr>
        <w:footnoteRef/>
      </w:r>
      <w:r>
        <w:t xml:space="preserve"> </w:t>
      </w:r>
      <w:hyperlink r:id="rId11" w:history="1">
        <w:r w:rsidRPr="0065030F">
          <w:rPr>
            <w:rStyle w:val="Hyperlink"/>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477" w14:textId="234AEF5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625CA"/>
    <w:rsid w:val="00073CEC"/>
    <w:rsid w:val="000A7CA8"/>
    <w:rsid w:val="000E35C0"/>
    <w:rsid w:val="000F239D"/>
    <w:rsid w:val="001C636C"/>
    <w:rsid w:val="001E2CD2"/>
    <w:rsid w:val="0022370B"/>
    <w:rsid w:val="0028129A"/>
    <w:rsid w:val="00283AB5"/>
    <w:rsid w:val="002A0513"/>
    <w:rsid w:val="002A0C1A"/>
    <w:rsid w:val="002B3B93"/>
    <w:rsid w:val="002D6DC9"/>
    <w:rsid w:val="00307C54"/>
    <w:rsid w:val="0034638E"/>
    <w:rsid w:val="00380B06"/>
    <w:rsid w:val="003B4943"/>
    <w:rsid w:val="00411F21"/>
    <w:rsid w:val="0046194D"/>
    <w:rsid w:val="004A5018"/>
    <w:rsid w:val="004A54E8"/>
    <w:rsid w:val="004D4C63"/>
    <w:rsid w:val="004F76AD"/>
    <w:rsid w:val="0051014F"/>
    <w:rsid w:val="0057107B"/>
    <w:rsid w:val="005E1E51"/>
    <w:rsid w:val="00644686"/>
    <w:rsid w:val="0065030F"/>
    <w:rsid w:val="00652BF6"/>
    <w:rsid w:val="006809BE"/>
    <w:rsid w:val="0068314A"/>
    <w:rsid w:val="00687E8A"/>
    <w:rsid w:val="006A4540"/>
    <w:rsid w:val="006C410E"/>
    <w:rsid w:val="007022F2"/>
    <w:rsid w:val="0074728F"/>
    <w:rsid w:val="007554BF"/>
    <w:rsid w:val="00791EC5"/>
    <w:rsid w:val="007A3722"/>
    <w:rsid w:val="007A4147"/>
    <w:rsid w:val="007E5BA9"/>
    <w:rsid w:val="00803AE9"/>
    <w:rsid w:val="00803DB8"/>
    <w:rsid w:val="00806280"/>
    <w:rsid w:val="0083486B"/>
    <w:rsid w:val="00855D0F"/>
    <w:rsid w:val="008875A0"/>
    <w:rsid w:val="008E0E1D"/>
    <w:rsid w:val="008F3F71"/>
    <w:rsid w:val="0094339E"/>
    <w:rsid w:val="00952531"/>
    <w:rsid w:val="00955F88"/>
    <w:rsid w:val="00957A71"/>
    <w:rsid w:val="009624C7"/>
    <w:rsid w:val="00966A24"/>
    <w:rsid w:val="00977153"/>
    <w:rsid w:val="00980377"/>
    <w:rsid w:val="009A48BF"/>
    <w:rsid w:val="009B0F7A"/>
    <w:rsid w:val="00A07ED0"/>
    <w:rsid w:val="00A624FA"/>
    <w:rsid w:val="00A9795D"/>
    <w:rsid w:val="00AC1EC5"/>
    <w:rsid w:val="00AC6BCF"/>
    <w:rsid w:val="00AE6F12"/>
    <w:rsid w:val="00B344D4"/>
    <w:rsid w:val="00B46E6D"/>
    <w:rsid w:val="00BB740E"/>
    <w:rsid w:val="00BC149C"/>
    <w:rsid w:val="00BD082A"/>
    <w:rsid w:val="00BD0887"/>
    <w:rsid w:val="00BE1CA9"/>
    <w:rsid w:val="00BF0BEB"/>
    <w:rsid w:val="00C039B4"/>
    <w:rsid w:val="00C147AF"/>
    <w:rsid w:val="00C258C3"/>
    <w:rsid w:val="00C33BA4"/>
    <w:rsid w:val="00C35EAE"/>
    <w:rsid w:val="00C62462"/>
    <w:rsid w:val="00C82FE4"/>
    <w:rsid w:val="00CB1614"/>
    <w:rsid w:val="00CF0E55"/>
    <w:rsid w:val="00D12223"/>
    <w:rsid w:val="00D46939"/>
    <w:rsid w:val="00D50C22"/>
    <w:rsid w:val="00DD0284"/>
    <w:rsid w:val="00DD2F62"/>
    <w:rsid w:val="00DD60AD"/>
    <w:rsid w:val="00E277D2"/>
    <w:rsid w:val="00E42109"/>
    <w:rsid w:val="00E61148"/>
    <w:rsid w:val="00E77A41"/>
    <w:rsid w:val="00E95E35"/>
    <w:rsid w:val="00ED0FC3"/>
    <w:rsid w:val="00EF7439"/>
    <w:rsid w:val="00F22F1E"/>
    <w:rsid w:val="00F63EA2"/>
    <w:rsid w:val="00F67E06"/>
    <w:rsid w:val="00F76A8B"/>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26" Type="http://schemas.openxmlformats.org/officeDocument/2006/relationships/hyperlink" Target="https://www.nhs.uk/conditions/coronavirus-covid-19/self-isolation-and-treatment/when-to-self-isolate-and-what-to-do/" TargetMode="External"/><Relationship Id="rId3" Type="http://schemas.openxmlformats.org/officeDocument/2006/relationships/styles" Target="styles.xml"/><Relationship Id="rId21" Type="http://schemas.openxmlformats.org/officeDocument/2006/relationships/hyperlink" Target="https://www.hse.gov.uk/coronavirus/riddor/index.htm?utm_source=govdelivery&amp;utm_medium=email&amp;utm_campaign=coronavirus&amp;utm_term=riddor-headline&amp;utm_content=digest-21-jan-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hyperlink" Target="https://www.gov.uk/government/publications/actions-for-schools-during-the-coronavirus-outbreak/schools-covid-19-operational-gui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yourcovidrecovery.nhs.uk/" TargetMode="External"/><Relationship Id="rId2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border-control/self-isolating-when-you-arrive" TargetMode="External"/><Relationship Id="rId24" Type="http://schemas.openxmlformats.org/officeDocument/2006/relationships/hyperlink" Target="https://www.gov.uk/government/publications/health-protection-in-schools-and-other-childcare-facilit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uk/conditions/" TargetMode="External"/><Relationship Id="rId28"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0" Type="http://schemas.openxmlformats.org/officeDocument/2006/relationships/footer" Target="footer1.xml"/><Relationship Id="rId19" Type="http://schemas.openxmlformats.org/officeDocument/2006/relationships/hyperlink" Target="https://www.gov.uk/guidance/mental-health-and-wellbeing-support-in-schools-and-colleges%23contents" TargetMode="External"/><Relationship Id="rId31" Type="http://schemas.openxmlformats.org/officeDocument/2006/relationships/hyperlink" Target="https://oeapng.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cumbria.gov.uk/ph5to19/generalhealth/healthconditions/default.asp" TargetMode="External"/><Relationship Id="rId27"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0" Type="http://schemas.openxmlformats.org/officeDocument/2006/relationships/hyperlink" Target="health%20and%20safety%20on%20educational%20visits" TargetMode="External"/><Relationship Id="rId8" Type="http://schemas.openxmlformats.org/officeDocument/2006/relationships/hyperlink" Target="mailto:healthandsafety@cumbria.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hyperlink" Target="https://www.gov.uk/guidance/how-to-quarantine-when-you-arrive-in-england" TargetMode="Externa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hyperlink" Target="https://www.gov.uk/guidance/coronavirus-covid-19-testing-for-people-travelling-to-england" TargetMode="External"/><Relationship Id="rId1" Type="http://schemas.openxmlformats.org/officeDocument/2006/relationships/hyperlink" Target="https://www.gov.uk/government/publications/actions-for-schools-during-the-coronavirus-outbreak" TargetMode="Externa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5" Type="http://schemas.openxmlformats.org/officeDocument/2006/relationships/hyperlink" Target="https://www.nhs.uk/conditions/coronavirus-covid-19/coronavirus-vaccination/who-can-get-the-vaccine/" TargetMode="External"/><Relationship Id="rId10" Type="http://schemas.openxmlformats.org/officeDocument/2006/relationships/hyperlink" Target="https://www.nhs.uk/conditions/coronavirus-covid-19/coronavirus-vaccination/pregnancy-breastfeeding-fertility-and-coronavirus-covid-19-vaccination/" TargetMode="External"/><Relationship Id="rId4"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9" Type="http://schemas.openxmlformats.org/officeDocument/2006/relationships/hyperlink" Target="https://www.hse.gov.uk/coronavirus/working-safely/protect-peop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Aug 21</dc:title>
  <dc:subject/>
  <dc:creator>Corporate Health, Safety and Wellbeing Team</dc:creator>
  <cp:keywords/>
  <dc:description>NUI - FAO Headteacher/H&amp;S Coordinator - 6 pages - Model Schools Operations Risk Assessment reviewed August 2021</dc:description>
  <cp:lastModifiedBy>Chandler, Judith</cp:lastModifiedBy>
  <cp:revision>17</cp:revision>
  <dcterms:created xsi:type="dcterms:W3CDTF">2021-08-13T13:58:00Z</dcterms:created>
  <dcterms:modified xsi:type="dcterms:W3CDTF">2021-08-18T09:42:00Z</dcterms:modified>
</cp:coreProperties>
</file>