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BA4AAC" w14:textId="77777777" w:rsidR="001A3EE8" w:rsidRDefault="001A3EE8">
      <w:pPr>
        <w:rPr>
          <w:color w:val="7F7F7F" w:themeColor="text1" w:themeTint="80"/>
          <w:sz w:val="124"/>
          <w:szCs w:val="124"/>
        </w:rPr>
      </w:pPr>
    </w:p>
    <w:p w14:paraId="07A3D2FB" w14:textId="3C5AFD75" w:rsidR="00232E03" w:rsidRPr="001A3EE8" w:rsidRDefault="001A3EE8">
      <w:pPr>
        <w:rPr>
          <w:color w:val="7F7F7F" w:themeColor="text1" w:themeTint="80"/>
          <w:sz w:val="124"/>
          <w:szCs w:val="124"/>
        </w:rPr>
      </w:pPr>
      <w:r w:rsidRPr="001A3EE8">
        <w:rPr>
          <w:color w:val="7F7F7F" w:themeColor="text1" w:themeTint="80"/>
          <w:sz w:val="124"/>
          <w:szCs w:val="124"/>
        </w:rPr>
        <w:t>Adapting the Curriculum -</w:t>
      </w:r>
    </w:p>
    <w:p w14:paraId="2ADFA2C2" w14:textId="4F264068" w:rsidR="001A3EE8" w:rsidRPr="001A3EE8" w:rsidRDefault="001A3EE8">
      <w:pPr>
        <w:rPr>
          <w:color w:val="7F7F7F" w:themeColor="text1" w:themeTint="80"/>
          <w:sz w:val="96"/>
          <w:szCs w:val="96"/>
        </w:rPr>
      </w:pPr>
      <w:r w:rsidRPr="001A3EE8">
        <w:rPr>
          <w:color w:val="7F7F7F" w:themeColor="text1" w:themeTint="80"/>
          <w:sz w:val="96"/>
          <w:szCs w:val="96"/>
        </w:rPr>
        <w:t>a toolkit to support planning into the new academic year</w:t>
      </w:r>
    </w:p>
    <w:tbl>
      <w:tblPr>
        <w:tblStyle w:val="TableGrid"/>
        <w:tblpPr w:leftFromText="180" w:rightFromText="180" w:vertAnchor="page" w:horzAnchor="margin" w:tblpY="1304"/>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83"/>
        <w:gridCol w:w="5141"/>
        <w:gridCol w:w="8467"/>
      </w:tblGrid>
      <w:tr w:rsidR="00232E03" w14:paraId="13983EB2" w14:textId="77777777" w:rsidTr="00E0642C">
        <w:trPr>
          <w:cantSplit/>
          <w:trHeight w:val="9344"/>
        </w:trPr>
        <w:tc>
          <w:tcPr>
            <w:tcW w:w="993" w:type="dxa"/>
            <w:shd w:val="clear" w:color="auto" w:fill="B4C6E7" w:themeFill="accent1" w:themeFillTint="66"/>
            <w:textDirection w:val="btLr"/>
            <w:vAlign w:val="center"/>
          </w:tcPr>
          <w:p w14:paraId="234823BF" w14:textId="77777777" w:rsidR="00232E03" w:rsidRPr="00B463C6" w:rsidRDefault="00232E03" w:rsidP="00115C03">
            <w:pPr>
              <w:ind w:left="113" w:right="113"/>
              <w:jc w:val="center"/>
              <w:rPr>
                <w:b/>
                <w:bCs/>
                <w:sz w:val="24"/>
                <w:szCs w:val="24"/>
              </w:rPr>
            </w:pPr>
            <w:bookmarkStart w:id="0" w:name="_Hlk68699882"/>
            <w:r>
              <w:rPr>
                <w:b/>
                <w:bCs/>
                <w:sz w:val="36"/>
                <w:szCs w:val="36"/>
              </w:rPr>
              <w:lastRenderedPageBreak/>
              <w:t>Key Messages</w:t>
            </w:r>
          </w:p>
        </w:tc>
        <w:tc>
          <w:tcPr>
            <w:tcW w:w="283" w:type="dxa"/>
            <w:tcBorders>
              <w:right w:val="single" w:sz="4" w:space="0" w:color="auto"/>
            </w:tcBorders>
            <w:vAlign w:val="center"/>
          </w:tcPr>
          <w:p w14:paraId="21902284" w14:textId="77777777" w:rsidR="00232E03" w:rsidRPr="00537216" w:rsidRDefault="00232E03" w:rsidP="00115C03">
            <w:pPr>
              <w:rPr>
                <w:b/>
                <w:bCs/>
                <w:sz w:val="18"/>
                <w:szCs w:val="18"/>
              </w:rPr>
            </w:pPr>
          </w:p>
        </w:tc>
        <w:tc>
          <w:tcPr>
            <w:tcW w:w="5141" w:type="dxa"/>
            <w:tcBorders>
              <w:top w:val="single" w:sz="4" w:space="0" w:color="auto"/>
              <w:left w:val="single" w:sz="4" w:space="0" w:color="auto"/>
              <w:bottom w:val="single" w:sz="4" w:space="0" w:color="auto"/>
              <w:right w:val="single" w:sz="4" w:space="0" w:color="auto"/>
            </w:tcBorders>
          </w:tcPr>
          <w:p w14:paraId="3188EA69" w14:textId="77777777" w:rsidR="00232E03" w:rsidRPr="00F74B09" w:rsidRDefault="00232E03" w:rsidP="00115C03"/>
          <w:p w14:paraId="6C958A6B" w14:textId="174CE2CF" w:rsidR="00232E03" w:rsidRPr="008B3744" w:rsidRDefault="008B3744" w:rsidP="00115C03">
            <w:pPr>
              <w:rPr>
                <w:sz w:val="20"/>
                <w:szCs w:val="20"/>
              </w:rPr>
            </w:pPr>
            <w:r>
              <w:rPr>
                <w:sz w:val="20"/>
                <w:szCs w:val="20"/>
              </w:rPr>
              <w:t>Y</w:t>
            </w:r>
            <w:r w:rsidR="00232E03" w:rsidRPr="008B3744">
              <w:rPr>
                <w:sz w:val="20"/>
                <w:szCs w:val="20"/>
              </w:rPr>
              <w:t>ou can’t cover everything that has been missed – start from where children are and teach key knowledge in depth – use formative assessment skilfully to determine where gaps in learning are</w:t>
            </w:r>
            <w:r w:rsidR="00274AA5" w:rsidRPr="008B3744">
              <w:rPr>
                <w:sz w:val="20"/>
                <w:szCs w:val="20"/>
              </w:rPr>
              <w:t>.</w:t>
            </w:r>
          </w:p>
          <w:p w14:paraId="16B9C6F8" w14:textId="0932872D" w:rsidR="00274AA5" w:rsidRPr="008B3744" w:rsidRDefault="00274AA5" w:rsidP="00115C03">
            <w:pPr>
              <w:rPr>
                <w:sz w:val="20"/>
                <w:szCs w:val="20"/>
              </w:rPr>
            </w:pPr>
          </w:p>
          <w:p w14:paraId="72788EE1" w14:textId="3AC4F053" w:rsidR="00274AA5" w:rsidRPr="008B3744" w:rsidRDefault="00274AA5" w:rsidP="00115C03">
            <w:pPr>
              <w:rPr>
                <w:sz w:val="20"/>
                <w:szCs w:val="20"/>
              </w:rPr>
            </w:pPr>
            <w:r w:rsidRPr="008B3744">
              <w:rPr>
                <w:sz w:val="20"/>
                <w:szCs w:val="20"/>
              </w:rPr>
              <w:t xml:space="preserve">Remember that assessment, especially formative, can be carried out through a variety of ordinary activities, including marking, dialogic feedback, guided group work, quizzes, and open-ended questioning. </w:t>
            </w:r>
          </w:p>
          <w:p w14:paraId="3B4D0544" w14:textId="77777777" w:rsidR="00274AA5" w:rsidRPr="008B3744" w:rsidRDefault="00274AA5" w:rsidP="00115C03">
            <w:pPr>
              <w:rPr>
                <w:sz w:val="20"/>
                <w:szCs w:val="20"/>
              </w:rPr>
            </w:pPr>
          </w:p>
          <w:p w14:paraId="7DA8ECC6" w14:textId="2373ADD8" w:rsidR="00274AA5" w:rsidRPr="008B3744" w:rsidRDefault="00274AA5" w:rsidP="00115C03">
            <w:pPr>
              <w:rPr>
                <w:sz w:val="20"/>
                <w:szCs w:val="20"/>
              </w:rPr>
            </w:pPr>
            <w:r w:rsidRPr="008B3744">
              <w:rPr>
                <w:sz w:val="20"/>
                <w:szCs w:val="20"/>
              </w:rPr>
              <w:t>Identify, within subjects, the key ‘building block’ knowledge that is essential for children to progress to the next stage of the curriculum. Focus on how securely these have been learnt and what you will need to do make sure they are well embedded. Prioritise making the best use of the time you have, before considering additional time.</w:t>
            </w:r>
          </w:p>
          <w:p w14:paraId="2587B808" w14:textId="62ABDCE0" w:rsidR="00274AA5" w:rsidRPr="008B3744" w:rsidRDefault="00274AA5" w:rsidP="00115C03">
            <w:pPr>
              <w:rPr>
                <w:sz w:val="20"/>
                <w:szCs w:val="20"/>
              </w:rPr>
            </w:pPr>
          </w:p>
          <w:p w14:paraId="764572A3" w14:textId="253C5540" w:rsidR="00274AA5" w:rsidRDefault="00274AA5" w:rsidP="00115C03">
            <w:pPr>
              <w:rPr>
                <w:sz w:val="20"/>
                <w:szCs w:val="20"/>
              </w:rPr>
            </w:pPr>
            <w:r w:rsidRPr="008B3744">
              <w:rPr>
                <w:sz w:val="20"/>
                <w:szCs w:val="20"/>
              </w:rPr>
              <w:t xml:space="preserve">Support all adults to deliver strong, quality-first teaching in all subjects. </w:t>
            </w:r>
            <w:r w:rsidR="00DC71DE" w:rsidRPr="008B3744">
              <w:rPr>
                <w:sz w:val="20"/>
                <w:szCs w:val="20"/>
              </w:rPr>
              <w:t>This includes on-going assessment</w:t>
            </w:r>
            <w:r w:rsidR="008B3744" w:rsidRPr="008B3744">
              <w:rPr>
                <w:sz w:val="20"/>
                <w:szCs w:val="20"/>
              </w:rPr>
              <w:t>, planning and prioritisation (both pedagogy and content).</w:t>
            </w:r>
          </w:p>
          <w:p w14:paraId="169F517E" w14:textId="79060F0F" w:rsidR="008B3744" w:rsidRDefault="008B3744" w:rsidP="00115C03">
            <w:pPr>
              <w:rPr>
                <w:sz w:val="20"/>
                <w:szCs w:val="20"/>
              </w:rPr>
            </w:pPr>
          </w:p>
          <w:p w14:paraId="787CACCE" w14:textId="6FB09321" w:rsidR="008B3744" w:rsidRPr="008B3744" w:rsidRDefault="008B3744" w:rsidP="00115C03">
            <w:pPr>
              <w:rPr>
                <w:sz w:val="20"/>
                <w:szCs w:val="20"/>
              </w:rPr>
            </w:pPr>
            <w:r>
              <w:rPr>
                <w:sz w:val="20"/>
                <w:szCs w:val="20"/>
              </w:rPr>
              <w:t>Review the effectiveness of intervention work – is it focused appropriately both in terms of intent and implementation?</w:t>
            </w:r>
          </w:p>
          <w:p w14:paraId="4B634216" w14:textId="39EB2B39" w:rsidR="008B3744" w:rsidRPr="008B3744" w:rsidRDefault="008B3744" w:rsidP="00115C03">
            <w:pPr>
              <w:rPr>
                <w:sz w:val="20"/>
                <w:szCs w:val="20"/>
              </w:rPr>
            </w:pPr>
          </w:p>
          <w:p w14:paraId="0DE5EC66" w14:textId="190048E6" w:rsidR="008B3744" w:rsidRPr="008B3744" w:rsidRDefault="008B3744" w:rsidP="00115C03">
            <w:pPr>
              <w:rPr>
                <w:color w:val="4472C4" w:themeColor="accent1"/>
                <w:sz w:val="20"/>
                <w:szCs w:val="20"/>
              </w:rPr>
            </w:pPr>
            <w:r w:rsidRPr="008B3744">
              <w:rPr>
                <w:sz w:val="20"/>
                <w:szCs w:val="20"/>
              </w:rPr>
              <w:t>Assessment of children’s social and emotional needs is important,</w:t>
            </w:r>
            <w:r>
              <w:rPr>
                <w:sz w:val="20"/>
                <w:szCs w:val="20"/>
              </w:rPr>
              <w:t xml:space="preserve"> as well as where they are academically. </w:t>
            </w:r>
            <w:r w:rsidRPr="008B3744">
              <w:rPr>
                <w:sz w:val="20"/>
                <w:szCs w:val="20"/>
              </w:rPr>
              <w:t>If the majority of children feel safe and secure, you will have more time to support those who need more help.</w:t>
            </w:r>
          </w:p>
          <w:p w14:paraId="2921B93E" w14:textId="77777777" w:rsidR="00232E03" w:rsidRPr="008B3744" w:rsidRDefault="00232E03" w:rsidP="00115C03">
            <w:pPr>
              <w:rPr>
                <w:sz w:val="20"/>
                <w:szCs w:val="20"/>
              </w:rPr>
            </w:pPr>
          </w:p>
          <w:p w14:paraId="72F0798C" w14:textId="056BF3C3" w:rsidR="00EF6972" w:rsidRDefault="006A6B15" w:rsidP="00115C03">
            <w:pPr>
              <w:rPr>
                <w:b/>
                <w:bCs/>
              </w:rPr>
            </w:pPr>
            <w:hyperlink r:id="rId8" w:history="1">
              <w:r w:rsidR="00323A4A" w:rsidRPr="00323A4A">
                <w:rPr>
                  <w:rStyle w:val="Hyperlink"/>
                  <w:b/>
                  <w:bCs/>
                </w:rPr>
                <w:t>Amanda Spielman</w:t>
              </w:r>
              <w:r w:rsidR="00323A4A">
                <w:rPr>
                  <w:rStyle w:val="Hyperlink"/>
                  <w:b/>
                  <w:bCs/>
                </w:rPr>
                <w:t>,</w:t>
              </w:r>
              <w:r w:rsidR="00323A4A" w:rsidRPr="00323A4A">
                <w:rPr>
                  <w:rStyle w:val="Hyperlink"/>
                  <w:b/>
                  <w:bCs/>
                </w:rPr>
                <w:t xml:space="preserve"> HMCI, speech at the ASCL annual conference 2021 </w:t>
              </w:r>
              <w:r w:rsidR="00323A4A" w:rsidRPr="00323A4A">
                <w:rPr>
                  <w:rStyle w:val="Hyperlink"/>
                  <w:i/>
                  <w:iCs/>
                </w:rPr>
                <w:t>– click here</w:t>
              </w:r>
            </w:hyperlink>
          </w:p>
          <w:p w14:paraId="19732BE6" w14:textId="77777777" w:rsidR="00323A4A" w:rsidRDefault="00323A4A" w:rsidP="00115C03">
            <w:pPr>
              <w:rPr>
                <w:b/>
                <w:bCs/>
              </w:rPr>
            </w:pPr>
          </w:p>
          <w:p w14:paraId="37BB1EE9" w14:textId="77777777" w:rsidR="00323A4A" w:rsidRDefault="006A6B15" w:rsidP="00115C03">
            <w:pPr>
              <w:rPr>
                <w:b/>
                <w:bCs/>
              </w:rPr>
            </w:pPr>
            <w:hyperlink r:id="rId9" w:history="1">
              <w:r w:rsidR="00323A4A" w:rsidRPr="00323A4A">
                <w:rPr>
                  <w:rStyle w:val="Hyperlink"/>
                  <w:b/>
                  <w:bCs/>
                </w:rPr>
                <w:t xml:space="preserve">Alex Quigley, EEF Blog 2021 </w:t>
              </w:r>
              <w:r w:rsidR="00323A4A" w:rsidRPr="00323A4A">
                <w:rPr>
                  <w:rStyle w:val="Hyperlink"/>
                  <w:i/>
                  <w:iCs/>
                </w:rPr>
                <w:t>– click here</w:t>
              </w:r>
            </w:hyperlink>
          </w:p>
          <w:p w14:paraId="785282F5" w14:textId="77777777" w:rsidR="00323A4A" w:rsidRDefault="00323A4A" w:rsidP="00115C03">
            <w:pPr>
              <w:rPr>
                <w:b/>
                <w:bCs/>
              </w:rPr>
            </w:pPr>
          </w:p>
          <w:p w14:paraId="3FEC27A1" w14:textId="00762AB6" w:rsidR="00323A4A" w:rsidRPr="00E242C3" w:rsidRDefault="006A6B15" w:rsidP="00115C03">
            <w:pPr>
              <w:rPr>
                <w:b/>
                <w:bCs/>
              </w:rPr>
            </w:pPr>
            <w:hyperlink r:id="rId10" w:history="1">
              <w:r w:rsidR="00323A4A" w:rsidRPr="00323A4A">
                <w:rPr>
                  <w:rStyle w:val="Hyperlink"/>
                  <w:b/>
                  <w:bCs/>
                </w:rPr>
                <w:t xml:space="preserve">Debbie Morgan, Prioritisation in primary maths </w:t>
              </w:r>
              <w:r w:rsidR="00323A4A" w:rsidRPr="00323A4A">
                <w:rPr>
                  <w:rStyle w:val="Hyperlink"/>
                  <w:i/>
                  <w:iCs/>
                </w:rPr>
                <w:t>– click here</w:t>
              </w:r>
            </w:hyperlink>
          </w:p>
        </w:tc>
        <w:tc>
          <w:tcPr>
            <w:tcW w:w="8467" w:type="dxa"/>
            <w:tcBorders>
              <w:left w:val="single" w:sz="4" w:space="0" w:color="auto"/>
              <w:right w:val="single" w:sz="4" w:space="0" w:color="auto"/>
            </w:tcBorders>
          </w:tcPr>
          <w:p w14:paraId="61B90F99" w14:textId="6A620D88" w:rsidR="00232E03" w:rsidRPr="00F74B09" w:rsidRDefault="00E0642C" w:rsidP="00115C03">
            <w:r>
              <w:rPr>
                <w:noProof/>
              </w:rPr>
              <mc:AlternateContent>
                <mc:Choice Requires="wps">
                  <w:drawing>
                    <wp:anchor distT="0" distB="0" distL="114300" distR="114300" simplePos="0" relativeHeight="251663360" behindDoc="0" locked="0" layoutInCell="1" allowOverlap="1" wp14:anchorId="0103D2B7" wp14:editId="06DBF12C">
                      <wp:simplePos x="0" y="0"/>
                      <wp:positionH relativeFrom="column">
                        <wp:posOffset>93345</wp:posOffset>
                      </wp:positionH>
                      <wp:positionV relativeFrom="paragraph">
                        <wp:posOffset>4645660</wp:posOffset>
                      </wp:positionV>
                      <wp:extent cx="5038725" cy="1159510"/>
                      <wp:effectExtent l="57150" t="57150" r="47625" b="135890"/>
                      <wp:wrapNone/>
                      <wp:docPr id="5" name="Speech Bubble: Rectangle with Corners Rounded 5"/>
                      <wp:cNvGraphicFramePr/>
                      <a:graphic xmlns:a="http://schemas.openxmlformats.org/drawingml/2006/main">
                        <a:graphicData uri="http://schemas.microsoft.com/office/word/2010/wordprocessingShape">
                          <wps:wsp>
                            <wps:cNvSpPr/>
                            <wps:spPr>
                              <a:xfrm>
                                <a:off x="0" y="0"/>
                                <a:ext cx="5038725" cy="1159510"/>
                              </a:xfrm>
                              <a:prstGeom prst="wedgeRoundRectCallout">
                                <a:avLst>
                                  <a:gd name="adj1" fmla="val -34811"/>
                                  <a:gd name="adj2" fmla="val 57478"/>
                                  <a:gd name="adj3" fmla="val 16667"/>
                                </a:avLst>
                              </a:prstGeom>
                              <a:noFill/>
                              <a:ln w="12700" cap="flat" cmpd="sng" algn="ctr">
                                <a:solidFill>
                                  <a:srgbClr val="4472C4">
                                    <a:shade val="50000"/>
                                  </a:srgbClr>
                                </a:solidFill>
                                <a:prstDash val="solid"/>
                                <a:miter lim="800000"/>
                              </a:ln>
                              <a:effectLst/>
                              <a:scene3d>
                                <a:camera prst="orthographicFront"/>
                                <a:lightRig rig="threePt" dir="t"/>
                              </a:scene3d>
                              <a:sp3d>
                                <a:bevelB prst="angle"/>
                              </a:sp3d>
                            </wps:spPr>
                            <wps:txbx>
                              <w:txbxContent>
                                <w:p w14:paraId="0B53DE0E" w14:textId="3A55882F" w:rsidR="00232E03" w:rsidRDefault="00077251" w:rsidP="00232E03">
                                  <w:pPr>
                                    <w:jc w:val="center"/>
                                    <w:rPr>
                                      <w:i/>
                                      <w:iCs/>
                                      <w:sz w:val="20"/>
                                      <w:szCs w:val="20"/>
                                    </w:rPr>
                                  </w:pPr>
                                  <w:r w:rsidRPr="00077251">
                                    <w:rPr>
                                      <w:i/>
                                      <w:iCs/>
                                      <w:sz w:val="20"/>
                                      <w:szCs w:val="20"/>
                                    </w:rPr>
                                    <w:t>Crucially, teachers and schools will have to seek out the actual impact of interruptions caused by the pandemic on individual pupils in their care. It will be</w:t>
                                  </w:r>
                                  <w:r w:rsidRPr="00077251">
                                    <w:t xml:space="preserve"> </w:t>
                                  </w:r>
                                  <w:r w:rsidRPr="00077251">
                                    <w:rPr>
                                      <w:i/>
                                      <w:iCs/>
                                      <w:sz w:val="20"/>
                                      <w:szCs w:val="20"/>
                                    </w:rPr>
                                    <w:t>carefully calibrated assessments, undertaken in classrooms, which will offer a more accurate and complete picture of any necessary ‘catch up’ or otherwise</w:t>
                                  </w:r>
                                </w:p>
                                <w:p w14:paraId="7E563D79" w14:textId="4A696AC3" w:rsidR="00077251" w:rsidRPr="00077251" w:rsidRDefault="00077251" w:rsidP="00232E03">
                                  <w:pPr>
                                    <w:jc w:val="center"/>
                                    <w:rPr>
                                      <w:sz w:val="20"/>
                                      <w:szCs w:val="20"/>
                                    </w:rPr>
                                  </w:pPr>
                                  <w:r w:rsidRPr="00077251">
                                    <w:rPr>
                                      <w:sz w:val="20"/>
                                      <w:szCs w:val="20"/>
                                    </w:rPr>
                                    <w:t>Alex Quigley, EEF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3D2B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5" o:spid="_x0000_s1026" type="#_x0000_t62" style="position:absolute;margin-left:7.35pt;margin-top:365.8pt;width:396.75pt;height:9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" adj="3281,23215" filled="f" strokecolor="#2f528f" strokeweight="1pt">
                      <v:textbox>
                        <w:txbxContent>
                          <w:p w14:paraId="0B53DE0E" w14:textId="3A55882F" w:rsidR="00232E03" w:rsidRDefault="00077251" w:rsidP="00232E03">
                            <w:pPr>
                              <w:jc w:val="center"/>
                              <w:rPr>
                                <w:i/>
                                <w:iCs/>
                                <w:sz w:val="20"/>
                                <w:szCs w:val="20"/>
                              </w:rPr>
                            </w:pPr>
                            <w:r w:rsidRPr="00077251">
                              <w:rPr>
                                <w:i/>
                                <w:iCs/>
                                <w:sz w:val="20"/>
                                <w:szCs w:val="20"/>
                              </w:rPr>
                              <w:t>Crucially, teachers and schools will have to seek out the actual impact of interruptions caused by the pandemic on individual pupils in their care. It will be</w:t>
                            </w:r>
                            <w:r w:rsidRPr="00077251">
                              <w:t xml:space="preserve"> </w:t>
                            </w:r>
                            <w:r w:rsidRPr="00077251">
                              <w:rPr>
                                <w:i/>
                                <w:iCs/>
                                <w:sz w:val="20"/>
                                <w:szCs w:val="20"/>
                              </w:rPr>
                              <w:t>carefully calibrated assessments, undertaken in classrooms, which will offer a more accurate and complete picture of any necessary ‘catch up’ or otherwise</w:t>
                            </w:r>
                          </w:p>
                          <w:p w14:paraId="7E563D79" w14:textId="4A696AC3" w:rsidR="00077251" w:rsidRPr="00077251" w:rsidRDefault="00077251" w:rsidP="00232E03">
                            <w:pPr>
                              <w:jc w:val="center"/>
                              <w:rPr>
                                <w:sz w:val="20"/>
                                <w:szCs w:val="20"/>
                              </w:rPr>
                            </w:pPr>
                            <w:r w:rsidRPr="00077251">
                              <w:rPr>
                                <w:sz w:val="20"/>
                                <w:szCs w:val="20"/>
                              </w:rPr>
                              <w:t>Alex Quigley, EEF 2021</w:t>
                            </w:r>
                          </w:p>
                        </w:txbxContent>
                      </v:textbox>
                    </v:shape>
                  </w:pict>
                </mc:Fallback>
              </mc:AlternateContent>
            </w:r>
            <w:r w:rsidR="0079647D">
              <w:rPr>
                <w:noProof/>
              </w:rPr>
              <mc:AlternateContent>
                <mc:Choice Requires="wps">
                  <w:drawing>
                    <wp:anchor distT="0" distB="0" distL="114300" distR="114300" simplePos="0" relativeHeight="251662336" behindDoc="0" locked="0" layoutInCell="1" allowOverlap="1" wp14:anchorId="0C5E40A9" wp14:editId="6570A4A6">
                      <wp:simplePos x="0" y="0"/>
                      <wp:positionH relativeFrom="column">
                        <wp:posOffset>2646045</wp:posOffset>
                      </wp:positionH>
                      <wp:positionV relativeFrom="paragraph">
                        <wp:posOffset>1725295</wp:posOffset>
                      </wp:positionV>
                      <wp:extent cx="2437765" cy="2581275"/>
                      <wp:effectExtent l="57150" t="57150" r="57785" b="333375"/>
                      <wp:wrapNone/>
                      <wp:docPr id="4" name="Speech Bubble: Rectangle with Corners Rounded 4"/>
                      <wp:cNvGraphicFramePr/>
                      <a:graphic xmlns:a="http://schemas.openxmlformats.org/drawingml/2006/main">
                        <a:graphicData uri="http://schemas.microsoft.com/office/word/2010/wordprocessingShape">
                          <wps:wsp>
                            <wps:cNvSpPr/>
                            <wps:spPr>
                              <a:xfrm>
                                <a:off x="0" y="0"/>
                                <a:ext cx="2437765" cy="2581275"/>
                              </a:xfrm>
                              <a:prstGeom prst="wedgeRoundRectCallout">
                                <a:avLst>
                                  <a:gd name="adj1" fmla="val 38075"/>
                                  <a:gd name="adj2" fmla="val 60437"/>
                                  <a:gd name="adj3" fmla="val 16667"/>
                                </a:avLst>
                              </a:prstGeom>
                              <a:noFill/>
                              <a:ln w="12700" cap="flat" cmpd="sng" algn="ctr">
                                <a:solidFill>
                                  <a:srgbClr val="4472C4">
                                    <a:shade val="50000"/>
                                  </a:srgbClr>
                                </a:solidFill>
                                <a:prstDash val="solid"/>
                                <a:miter lim="800000"/>
                              </a:ln>
                              <a:effectLst/>
                              <a:scene3d>
                                <a:camera prst="orthographicFront"/>
                                <a:lightRig rig="threePt" dir="t"/>
                              </a:scene3d>
                              <a:sp3d>
                                <a:bevelB prst="angle"/>
                              </a:sp3d>
                            </wps:spPr>
                            <wps:txbx>
                              <w:txbxContent>
                                <w:p w14:paraId="5BDBD2FA" w14:textId="58863E5A" w:rsidR="00232E03" w:rsidRPr="0079647D" w:rsidRDefault="004007A8" w:rsidP="004007A8">
                                  <w:pPr>
                                    <w:shd w:val="clear" w:color="auto" w:fill="FFFFFF"/>
                                    <w:spacing w:before="300" w:after="300" w:line="240" w:lineRule="auto"/>
                                    <w:rPr>
                                      <w:rFonts w:ascii="Arial" w:eastAsia="Times New Roman" w:hAnsi="Arial" w:cs="Arial"/>
                                      <w:color w:val="0B0C0C"/>
                                      <w:sz w:val="28"/>
                                      <w:szCs w:val="28"/>
                                      <w:lang w:eastAsia="en-GB"/>
                                    </w:rPr>
                                  </w:pPr>
                                  <w:r w:rsidRPr="0079647D">
                                    <w:rPr>
                                      <w:i/>
                                      <w:iCs/>
                                      <w:sz w:val="20"/>
                                      <w:szCs w:val="20"/>
                                    </w:rPr>
                                    <w:t>So, this is about schools making intelligent choices, not simply cramming everything in. What do children absolutely have to know? What are the building blocks that will help them move on to their next stage? What’s less important? And crucially, how does this differ from subject to subject? The approach that works for history, might not work for maths.</w:t>
                                  </w:r>
                                </w:p>
                                <w:p w14:paraId="6311A259" w14:textId="69E8E42D" w:rsidR="004007A8" w:rsidRPr="00ED2B30" w:rsidRDefault="004007A8" w:rsidP="004007A8">
                                  <w:pPr>
                                    <w:jc w:val="center"/>
                                    <w:rPr>
                                      <w:sz w:val="20"/>
                                      <w:szCs w:val="20"/>
                                    </w:rPr>
                                  </w:pPr>
                                  <w:r>
                                    <w:rPr>
                                      <w:sz w:val="20"/>
                                      <w:szCs w:val="20"/>
                                    </w:rPr>
                                    <w:t>HMCI</w:t>
                                  </w:r>
                                  <w:r w:rsidR="00575568">
                                    <w:rPr>
                                      <w:sz w:val="20"/>
                                      <w:szCs w:val="20"/>
                                    </w:rPr>
                                    <w:t>,</w:t>
                                  </w:r>
                                  <w:r>
                                    <w:rPr>
                                      <w:sz w:val="20"/>
                                      <w:szCs w:val="20"/>
                                    </w:rPr>
                                    <w:t xml:space="preserve"> March 2021</w:t>
                                  </w:r>
                                </w:p>
                                <w:p w14:paraId="467C0EEE" w14:textId="77777777" w:rsidR="004007A8" w:rsidRDefault="004007A8" w:rsidP="00232E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E40A9" id="Speech Bubble: Rectangle with Corners Rounded 4" o:spid="_x0000_s1027" type="#_x0000_t62" style="position:absolute;margin-left:208.35pt;margin-top:135.85pt;width:191.95pt;height:20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" adj="19024,23854" filled="f" strokecolor="#2f528f" strokeweight="1pt">
                      <v:textbox>
                        <w:txbxContent>
                          <w:p w14:paraId="5BDBD2FA" w14:textId="58863E5A" w:rsidR="00232E03" w:rsidRPr="0079647D" w:rsidRDefault="004007A8" w:rsidP="004007A8">
                            <w:pPr>
                              <w:shd w:val="clear" w:color="auto" w:fill="FFFFFF"/>
                              <w:spacing w:before="300" w:after="300" w:line="240" w:lineRule="auto"/>
                              <w:rPr>
                                <w:rFonts w:ascii="Arial" w:eastAsia="Times New Roman" w:hAnsi="Arial" w:cs="Arial"/>
                                <w:color w:val="0B0C0C"/>
                                <w:sz w:val="28"/>
                                <w:szCs w:val="28"/>
                                <w:lang w:eastAsia="en-GB"/>
                              </w:rPr>
                            </w:pPr>
                            <w:r w:rsidRPr="0079647D">
                              <w:rPr>
                                <w:i/>
                                <w:iCs/>
                                <w:sz w:val="20"/>
                                <w:szCs w:val="20"/>
                              </w:rPr>
                              <w:t>So, this is about schools making intelligent choices, not simply cramming everything in. What do children absolutely have to know? What are the building blocks that will help them move on to their next stage? What’s less important? And crucially, how does this differ from subject to subject? The approach that works for history, might not work for maths.</w:t>
                            </w:r>
                          </w:p>
                          <w:p w14:paraId="6311A259" w14:textId="69E8E42D" w:rsidR="004007A8" w:rsidRPr="00ED2B30" w:rsidRDefault="004007A8" w:rsidP="004007A8">
                            <w:pPr>
                              <w:jc w:val="center"/>
                              <w:rPr>
                                <w:sz w:val="20"/>
                                <w:szCs w:val="20"/>
                              </w:rPr>
                            </w:pPr>
                            <w:r>
                              <w:rPr>
                                <w:sz w:val="20"/>
                                <w:szCs w:val="20"/>
                              </w:rPr>
                              <w:t>HMCI</w:t>
                            </w:r>
                            <w:r w:rsidR="00575568">
                              <w:rPr>
                                <w:sz w:val="20"/>
                                <w:szCs w:val="20"/>
                              </w:rPr>
                              <w:t>,</w:t>
                            </w:r>
                            <w:r>
                              <w:rPr>
                                <w:sz w:val="20"/>
                                <w:szCs w:val="20"/>
                              </w:rPr>
                              <w:t xml:space="preserve"> March 2021</w:t>
                            </w:r>
                          </w:p>
                          <w:p w14:paraId="467C0EEE" w14:textId="77777777" w:rsidR="004007A8" w:rsidRDefault="004007A8" w:rsidP="00232E03">
                            <w:pPr>
                              <w:jc w:val="center"/>
                            </w:pPr>
                          </w:p>
                        </w:txbxContent>
                      </v:textbox>
                    </v:shape>
                  </w:pict>
                </mc:Fallback>
              </mc:AlternateContent>
            </w:r>
            <w:r w:rsidR="0079647D">
              <w:rPr>
                <w:noProof/>
              </w:rPr>
              <mc:AlternateContent>
                <mc:Choice Requires="wps">
                  <w:drawing>
                    <wp:anchor distT="0" distB="0" distL="114300" distR="114300" simplePos="0" relativeHeight="251660288" behindDoc="0" locked="0" layoutInCell="1" allowOverlap="1" wp14:anchorId="27F4ACC1" wp14:editId="0BBF2784">
                      <wp:simplePos x="0" y="0"/>
                      <wp:positionH relativeFrom="column">
                        <wp:posOffset>2646045</wp:posOffset>
                      </wp:positionH>
                      <wp:positionV relativeFrom="paragraph">
                        <wp:posOffset>156845</wp:posOffset>
                      </wp:positionV>
                      <wp:extent cx="2413635" cy="1320800"/>
                      <wp:effectExtent l="57150" t="57150" r="120015" b="222250"/>
                      <wp:wrapNone/>
                      <wp:docPr id="2" name="Speech Bubble: Rectangle with Corners Rounded 2"/>
                      <wp:cNvGraphicFramePr/>
                      <a:graphic xmlns:a="http://schemas.openxmlformats.org/drawingml/2006/main">
                        <a:graphicData uri="http://schemas.microsoft.com/office/word/2010/wordprocessingShape">
                          <wps:wsp>
                            <wps:cNvSpPr/>
                            <wps:spPr>
                              <a:xfrm>
                                <a:off x="0" y="0"/>
                                <a:ext cx="2413635" cy="1320800"/>
                              </a:xfrm>
                              <a:prstGeom prst="wedgeRoundRectCallout">
                                <a:avLst>
                                  <a:gd name="adj1" fmla="val 51111"/>
                                  <a:gd name="adj2" fmla="val 62068"/>
                                  <a:gd name="adj3" fmla="val 16667"/>
                                </a:avLst>
                              </a:prstGeom>
                              <a:noFill/>
                              <a:ln w="12700" cap="flat" cmpd="sng" algn="ctr">
                                <a:solidFill>
                                  <a:srgbClr val="4472C4">
                                    <a:shade val="50000"/>
                                  </a:srgbClr>
                                </a:solidFill>
                                <a:prstDash val="solid"/>
                                <a:miter lim="800000"/>
                              </a:ln>
                              <a:effectLst/>
                              <a:scene3d>
                                <a:camera prst="orthographicFront"/>
                                <a:lightRig rig="threePt" dir="t"/>
                              </a:scene3d>
                              <a:sp3d>
                                <a:bevelB prst="angle"/>
                              </a:sp3d>
                            </wps:spPr>
                            <wps:txbx>
                              <w:txbxContent>
                                <w:p w14:paraId="1B39969E" w14:textId="24116499" w:rsidR="00232E03" w:rsidRDefault="0079647D" w:rsidP="00232E03">
                                  <w:pPr>
                                    <w:jc w:val="center"/>
                                    <w:rPr>
                                      <w:i/>
                                      <w:iCs/>
                                      <w:sz w:val="20"/>
                                      <w:szCs w:val="20"/>
                                    </w:rPr>
                                  </w:pPr>
                                  <w:r w:rsidRPr="0079647D">
                                    <w:rPr>
                                      <w:i/>
                                      <w:iCs/>
                                      <w:sz w:val="20"/>
                                      <w:szCs w:val="20"/>
                                    </w:rPr>
                                    <w:t>High quality diagnostic assessment doesn’t just appear in a pack from an exam board – it is borne of the expertise of the classroom teacher.</w:t>
                                  </w:r>
                                </w:p>
                                <w:p w14:paraId="4A4D0FA8" w14:textId="134B7711" w:rsidR="0079647D" w:rsidRPr="0079647D" w:rsidRDefault="0079647D" w:rsidP="00232E03">
                                  <w:pPr>
                                    <w:jc w:val="center"/>
                                    <w:rPr>
                                      <w:i/>
                                      <w:iCs/>
                                      <w:sz w:val="20"/>
                                      <w:szCs w:val="20"/>
                                    </w:rPr>
                                  </w:pPr>
                                  <w:r>
                                    <w:rPr>
                                      <w:i/>
                                      <w:iCs/>
                                      <w:sz w:val="20"/>
                                      <w:szCs w:val="20"/>
                                    </w:rPr>
                                    <w:t>Dr Jo Pearson, Oldham Research School</w:t>
                                  </w:r>
                                  <w:r w:rsidR="002825D0">
                                    <w:rPr>
                                      <w:i/>
                                      <w:iCs/>
                                      <w:sz w:val="20"/>
                                      <w:szCs w:val="20"/>
                                    </w:rPr>
                                    <w:t xml:space="preserve"> (EEF Blog)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4ACC1" id="Speech Bubble: Rectangle with Corners Rounded 2" o:spid="_x0000_s1028" type="#_x0000_t62" style="position:absolute;margin-left:208.35pt;margin-top:12.35pt;width:190.05pt;height: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" adj="21840,24207" filled="f" strokecolor="#2f528f" strokeweight="1pt">
                      <v:textbox>
                        <w:txbxContent>
                          <w:p w14:paraId="1B39969E" w14:textId="24116499" w:rsidR="00232E03" w:rsidRDefault="0079647D" w:rsidP="00232E03">
                            <w:pPr>
                              <w:jc w:val="center"/>
                              <w:rPr>
                                <w:i/>
                                <w:iCs/>
                                <w:sz w:val="20"/>
                                <w:szCs w:val="20"/>
                              </w:rPr>
                            </w:pPr>
                            <w:r w:rsidRPr="0079647D">
                              <w:rPr>
                                <w:i/>
                                <w:iCs/>
                                <w:sz w:val="20"/>
                                <w:szCs w:val="20"/>
                              </w:rPr>
                              <w:t>High quality diagnostic assessment doesn’t just appear in a pack from an exam board – it is borne of the expertise of the classroom teacher.</w:t>
                            </w:r>
                          </w:p>
                          <w:p w14:paraId="4A4D0FA8" w14:textId="134B7711" w:rsidR="0079647D" w:rsidRPr="0079647D" w:rsidRDefault="0079647D" w:rsidP="00232E03">
                            <w:pPr>
                              <w:jc w:val="center"/>
                              <w:rPr>
                                <w:i/>
                                <w:iCs/>
                                <w:sz w:val="20"/>
                                <w:szCs w:val="20"/>
                              </w:rPr>
                            </w:pPr>
                            <w:r>
                              <w:rPr>
                                <w:i/>
                                <w:iCs/>
                                <w:sz w:val="20"/>
                                <w:szCs w:val="20"/>
                              </w:rPr>
                              <w:t>Dr Jo Pearson, Oldham Research School</w:t>
                            </w:r>
                            <w:r w:rsidR="002825D0">
                              <w:rPr>
                                <w:i/>
                                <w:iCs/>
                                <w:sz w:val="20"/>
                                <w:szCs w:val="20"/>
                              </w:rPr>
                              <w:t xml:space="preserve"> (EEF Blog)</w:t>
                            </w:r>
                          </w:p>
                        </w:txbxContent>
                      </v:textbox>
                    </v:shape>
                  </w:pict>
                </mc:Fallback>
              </mc:AlternateContent>
            </w:r>
            <w:r w:rsidR="00077251">
              <w:rPr>
                <w:noProof/>
              </w:rPr>
              <mc:AlternateContent>
                <mc:Choice Requires="wps">
                  <w:drawing>
                    <wp:anchor distT="0" distB="0" distL="114300" distR="114300" simplePos="0" relativeHeight="251665408" behindDoc="0" locked="0" layoutInCell="1" allowOverlap="1" wp14:anchorId="52A9EB89" wp14:editId="2BEE957A">
                      <wp:simplePos x="0" y="0"/>
                      <wp:positionH relativeFrom="column">
                        <wp:posOffset>160020</wp:posOffset>
                      </wp:positionH>
                      <wp:positionV relativeFrom="paragraph">
                        <wp:posOffset>3347720</wp:posOffset>
                      </wp:positionV>
                      <wp:extent cx="2216150" cy="1104900"/>
                      <wp:effectExtent l="57150" t="57150" r="50800" b="17145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2216150" cy="1104900"/>
                              </a:xfrm>
                              <a:prstGeom prst="wedgeRoundRectCallout">
                                <a:avLst>
                                  <a:gd name="adj1" fmla="val -33863"/>
                                  <a:gd name="adj2" fmla="val 59684"/>
                                  <a:gd name="adj3" fmla="val 16667"/>
                                </a:avLst>
                              </a:prstGeom>
                              <a:noFill/>
                              <a:ln w="12700" cap="flat" cmpd="sng" algn="ctr">
                                <a:solidFill>
                                  <a:srgbClr val="4472C4">
                                    <a:shade val="50000"/>
                                  </a:srgbClr>
                                </a:solidFill>
                                <a:prstDash val="solid"/>
                                <a:miter lim="800000"/>
                              </a:ln>
                              <a:effectLst/>
                              <a:scene3d>
                                <a:camera prst="orthographicFront"/>
                                <a:lightRig rig="threePt" dir="t"/>
                              </a:scene3d>
                              <a:sp3d>
                                <a:bevelB prst="angle"/>
                              </a:sp3d>
                            </wps:spPr>
                            <wps:txbx>
                              <w:txbxContent>
                                <w:p w14:paraId="69975C79" w14:textId="08F407EA" w:rsidR="00232E03" w:rsidRPr="00077251" w:rsidRDefault="00844FCE" w:rsidP="00232E03">
                                  <w:pPr>
                                    <w:jc w:val="center"/>
                                    <w:rPr>
                                      <w:i/>
                                      <w:iCs/>
                                      <w:sz w:val="20"/>
                                      <w:szCs w:val="20"/>
                                    </w:rPr>
                                  </w:pPr>
                                  <w:r w:rsidRPr="00077251">
                                    <w:rPr>
                                      <w:i/>
                                      <w:iCs/>
                                      <w:sz w:val="20"/>
                                      <w:szCs w:val="20"/>
                                    </w:rPr>
                                    <w:t>This all needs careful consideration and detailed planning. But the pay-off for getting it right is enormous, and not just academically.</w:t>
                                  </w:r>
                                </w:p>
                                <w:p w14:paraId="7D0291F5" w14:textId="26867D92" w:rsidR="00844FCE" w:rsidRPr="00ED2B30" w:rsidRDefault="00844FCE" w:rsidP="00844FCE">
                                  <w:pPr>
                                    <w:jc w:val="center"/>
                                    <w:rPr>
                                      <w:sz w:val="20"/>
                                      <w:szCs w:val="20"/>
                                    </w:rPr>
                                  </w:pPr>
                                  <w:r w:rsidRPr="00077251">
                                    <w:rPr>
                                      <w:i/>
                                      <w:iCs/>
                                      <w:sz w:val="20"/>
                                      <w:szCs w:val="20"/>
                                    </w:rPr>
                                    <w:t>HMCI</w:t>
                                  </w:r>
                                  <w:r w:rsidR="00575568">
                                    <w:rPr>
                                      <w:sz w:val="20"/>
                                      <w:szCs w:val="20"/>
                                    </w:rPr>
                                    <w:t>,</w:t>
                                  </w:r>
                                  <w:r>
                                    <w:rPr>
                                      <w:sz w:val="20"/>
                                      <w:szCs w:val="20"/>
                                    </w:rPr>
                                    <w:t xml:space="preserve"> March 2021</w:t>
                                  </w:r>
                                </w:p>
                                <w:p w14:paraId="14E053FB" w14:textId="77777777" w:rsidR="00844FCE" w:rsidRDefault="00844FCE" w:rsidP="00232E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9EB89" id="Speech Bubble: Rectangle with Corners Rounded 7" o:spid="_x0000_s1029" type="#_x0000_t62" style="position:absolute;margin-left:12.6pt;margin-top:263.6pt;width:174.5pt;height: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" adj="3486,23692" filled="f" strokecolor="#2f528f" strokeweight="1pt">
                      <v:textbox>
                        <w:txbxContent>
                          <w:p w14:paraId="69975C79" w14:textId="08F407EA" w:rsidR="00232E03" w:rsidRPr="00077251" w:rsidRDefault="00844FCE" w:rsidP="00232E03">
                            <w:pPr>
                              <w:jc w:val="center"/>
                              <w:rPr>
                                <w:i/>
                                <w:iCs/>
                                <w:sz w:val="20"/>
                                <w:szCs w:val="20"/>
                              </w:rPr>
                            </w:pPr>
                            <w:r w:rsidRPr="00077251">
                              <w:rPr>
                                <w:i/>
                                <w:iCs/>
                                <w:sz w:val="20"/>
                                <w:szCs w:val="20"/>
                              </w:rPr>
                              <w:t>This all needs careful consideration and detailed planning. But the pay-off for getting it right is enormous, and not just academically.</w:t>
                            </w:r>
                          </w:p>
                          <w:p w14:paraId="7D0291F5" w14:textId="26867D92" w:rsidR="00844FCE" w:rsidRPr="00ED2B30" w:rsidRDefault="00844FCE" w:rsidP="00844FCE">
                            <w:pPr>
                              <w:jc w:val="center"/>
                              <w:rPr>
                                <w:sz w:val="20"/>
                                <w:szCs w:val="20"/>
                              </w:rPr>
                            </w:pPr>
                            <w:r w:rsidRPr="00077251">
                              <w:rPr>
                                <w:i/>
                                <w:iCs/>
                                <w:sz w:val="20"/>
                                <w:szCs w:val="20"/>
                              </w:rPr>
                              <w:t>HMCI</w:t>
                            </w:r>
                            <w:r w:rsidR="00575568">
                              <w:rPr>
                                <w:sz w:val="20"/>
                                <w:szCs w:val="20"/>
                              </w:rPr>
                              <w:t>,</w:t>
                            </w:r>
                            <w:r>
                              <w:rPr>
                                <w:sz w:val="20"/>
                                <w:szCs w:val="20"/>
                              </w:rPr>
                              <w:t xml:space="preserve"> March 2021</w:t>
                            </w:r>
                          </w:p>
                          <w:p w14:paraId="14E053FB" w14:textId="77777777" w:rsidR="00844FCE" w:rsidRDefault="00844FCE" w:rsidP="00232E03">
                            <w:pPr>
                              <w:jc w:val="center"/>
                            </w:pPr>
                          </w:p>
                        </w:txbxContent>
                      </v:textbox>
                    </v:shape>
                  </w:pict>
                </mc:Fallback>
              </mc:AlternateContent>
            </w:r>
            <w:r w:rsidR="00077251">
              <w:rPr>
                <w:noProof/>
              </w:rPr>
              <mc:AlternateContent>
                <mc:Choice Requires="wps">
                  <w:drawing>
                    <wp:anchor distT="0" distB="0" distL="114300" distR="114300" simplePos="0" relativeHeight="251661312" behindDoc="0" locked="0" layoutInCell="1" allowOverlap="1" wp14:anchorId="39FE26F4" wp14:editId="4EAE1284">
                      <wp:simplePos x="0" y="0"/>
                      <wp:positionH relativeFrom="column">
                        <wp:posOffset>140970</wp:posOffset>
                      </wp:positionH>
                      <wp:positionV relativeFrom="paragraph">
                        <wp:posOffset>1766570</wp:posOffset>
                      </wp:positionV>
                      <wp:extent cx="2359025" cy="1412240"/>
                      <wp:effectExtent l="57150" t="57150" r="60325" b="168910"/>
                      <wp:wrapNone/>
                      <wp:docPr id="3" name="Speech Bubble: Rectangle with Corners Rounded 3"/>
                      <wp:cNvGraphicFramePr/>
                      <a:graphic xmlns:a="http://schemas.openxmlformats.org/drawingml/2006/main">
                        <a:graphicData uri="http://schemas.microsoft.com/office/word/2010/wordprocessingShape">
                          <wps:wsp>
                            <wps:cNvSpPr/>
                            <wps:spPr>
                              <a:xfrm>
                                <a:off x="0" y="0"/>
                                <a:ext cx="2359025" cy="1412240"/>
                              </a:xfrm>
                              <a:prstGeom prst="wedgeRoundRectCallout">
                                <a:avLst>
                                  <a:gd name="adj1" fmla="val 45327"/>
                                  <a:gd name="adj2" fmla="val 58276"/>
                                  <a:gd name="adj3" fmla="val 16667"/>
                                </a:avLst>
                              </a:prstGeom>
                              <a:noFill/>
                              <a:ln w="12700" cap="flat" cmpd="sng" algn="ctr">
                                <a:solidFill>
                                  <a:srgbClr val="4472C4">
                                    <a:shade val="50000"/>
                                  </a:srgbClr>
                                </a:solidFill>
                                <a:prstDash val="solid"/>
                                <a:miter lim="800000"/>
                              </a:ln>
                              <a:effectLst/>
                              <a:scene3d>
                                <a:camera prst="orthographicFront"/>
                                <a:lightRig rig="threePt" dir="t"/>
                              </a:scene3d>
                              <a:sp3d>
                                <a:bevelB prst="angle"/>
                              </a:sp3d>
                            </wps:spPr>
                            <wps:txbx>
                              <w:txbxContent>
                                <w:p w14:paraId="7CF1DBF8" w14:textId="41472552" w:rsidR="00C529E3" w:rsidRPr="00C529E3" w:rsidRDefault="00C529E3" w:rsidP="00C529E3">
                                  <w:pPr>
                                    <w:rPr>
                                      <w:i/>
                                      <w:iCs/>
                                      <w:sz w:val="20"/>
                                      <w:szCs w:val="20"/>
                                    </w:rPr>
                                  </w:pPr>
                                  <w:r w:rsidRPr="00C529E3">
                                    <w:rPr>
                                      <w:i/>
                                      <w:iCs/>
                                      <w:sz w:val="20"/>
                                      <w:szCs w:val="20"/>
                                    </w:rPr>
                                    <w:t>Prioritise key topics, rather than trying to teach everything.</w:t>
                                  </w:r>
                                  <w:r>
                                    <w:rPr>
                                      <w:i/>
                                      <w:iCs/>
                                      <w:sz w:val="20"/>
                                      <w:szCs w:val="20"/>
                                    </w:rPr>
                                    <w:t xml:space="preserve"> </w:t>
                                  </w:r>
                                  <w:r w:rsidRPr="00C529E3">
                                    <w:rPr>
                                      <w:i/>
                                      <w:iCs/>
                                      <w:sz w:val="20"/>
                                      <w:szCs w:val="20"/>
                                    </w:rPr>
                                    <w:t>Children should experience a positive</w:t>
                                  </w:r>
                                  <w:r w:rsidRPr="00C529E3">
                                    <w:t xml:space="preserve"> </w:t>
                                  </w:r>
                                  <w:r w:rsidRPr="00C529E3">
                                    <w:rPr>
                                      <w:i/>
                                      <w:iCs/>
                                      <w:sz w:val="20"/>
                                      <w:szCs w:val="20"/>
                                    </w:rPr>
                                    <w:t>return to learning maths in school and messages about ‘lost learning’ should be avoided.</w:t>
                                  </w:r>
                                </w:p>
                                <w:p w14:paraId="2B7A6A79" w14:textId="2658B7E5" w:rsidR="00232E03" w:rsidRPr="00077251" w:rsidRDefault="00C529E3" w:rsidP="00232E03">
                                  <w:pPr>
                                    <w:jc w:val="center"/>
                                    <w:rPr>
                                      <w:sz w:val="20"/>
                                      <w:szCs w:val="20"/>
                                    </w:rPr>
                                  </w:pPr>
                                  <w:r w:rsidRPr="00077251">
                                    <w:rPr>
                                      <w:sz w:val="20"/>
                                      <w:szCs w:val="20"/>
                                    </w:rPr>
                                    <w:t xml:space="preserve">Debbie Morgan, </w:t>
                                  </w:r>
                                  <w:r w:rsidR="00575568" w:rsidRPr="00077251">
                                    <w:rPr>
                                      <w:sz w:val="20"/>
                                      <w:szCs w:val="20"/>
                                    </w:rPr>
                                    <w:t xml:space="preserve">Director </w:t>
                                  </w:r>
                                  <w:r w:rsidRPr="00077251">
                                    <w:rPr>
                                      <w:sz w:val="20"/>
                                      <w:szCs w:val="20"/>
                                    </w:rPr>
                                    <w:t>NCETM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E26F4" id="Speech Bubble: Rectangle with Corners Rounded 3" o:spid="_x0000_s1030" type="#_x0000_t62" style="position:absolute;margin-left:11.1pt;margin-top:139.1pt;width:185.75pt;height:1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" adj="20591,23388" filled="f" strokecolor="#2f528f" strokeweight="1pt">
                      <v:textbox>
                        <w:txbxContent>
                          <w:p w14:paraId="7CF1DBF8" w14:textId="41472552" w:rsidR="00C529E3" w:rsidRPr="00C529E3" w:rsidRDefault="00C529E3" w:rsidP="00C529E3">
                            <w:pPr>
                              <w:rPr>
                                <w:i/>
                                <w:iCs/>
                                <w:sz w:val="20"/>
                                <w:szCs w:val="20"/>
                              </w:rPr>
                            </w:pPr>
                            <w:r w:rsidRPr="00C529E3">
                              <w:rPr>
                                <w:i/>
                                <w:iCs/>
                                <w:sz w:val="20"/>
                                <w:szCs w:val="20"/>
                              </w:rPr>
                              <w:t>Prioritise key topics, rather than trying to teach everything.</w:t>
                            </w:r>
                            <w:r>
                              <w:rPr>
                                <w:i/>
                                <w:iCs/>
                                <w:sz w:val="20"/>
                                <w:szCs w:val="20"/>
                              </w:rPr>
                              <w:t xml:space="preserve"> </w:t>
                            </w:r>
                            <w:r w:rsidRPr="00C529E3">
                              <w:rPr>
                                <w:i/>
                                <w:iCs/>
                                <w:sz w:val="20"/>
                                <w:szCs w:val="20"/>
                              </w:rPr>
                              <w:t>Children should experience a positive</w:t>
                            </w:r>
                            <w:r w:rsidRPr="00C529E3">
                              <w:t xml:space="preserve"> </w:t>
                            </w:r>
                            <w:r w:rsidRPr="00C529E3">
                              <w:rPr>
                                <w:i/>
                                <w:iCs/>
                                <w:sz w:val="20"/>
                                <w:szCs w:val="20"/>
                              </w:rPr>
                              <w:t>return to learning maths in school and messages about ‘lost learning’ should be avoided.</w:t>
                            </w:r>
                          </w:p>
                          <w:p w14:paraId="2B7A6A79" w14:textId="2658B7E5" w:rsidR="00232E03" w:rsidRPr="00077251" w:rsidRDefault="00C529E3" w:rsidP="00232E03">
                            <w:pPr>
                              <w:jc w:val="center"/>
                              <w:rPr>
                                <w:sz w:val="20"/>
                                <w:szCs w:val="20"/>
                              </w:rPr>
                            </w:pPr>
                            <w:r w:rsidRPr="00077251">
                              <w:rPr>
                                <w:sz w:val="20"/>
                                <w:szCs w:val="20"/>
                              </w:rPr>
                              <w:t xml:space="preserve">Debbie Morgan, </w:t>
                            </w:r>
                            <w:r w:rsidR="00575568" w:rsidRPr="00077251">
                              <w:rPr>
                                <w:sz w:val="20"/>
                                <w:szCs w:val="20"/>
                              </w:rPr>
                              <w:t xml:space="preserve">Director </w:t>
                            </w:r>
                            <w:r w:rsidRPr="00077251">
                              <w:rPr>
                                <w:sz w:val="20"/>
                                <w:szCs w:val="20"/>
                              </w:rPr>
                              <w:t>NCETM</w:t>
                            </w:r>
                          </w:p>
                        </w:txbxContent>
                      </v:textbox>
                    </v:shape>
                  </w:pict>
                </mc:Fallback>
              </mc:AlternateContent>
            </w:r>
            <w:r w:rsidR="00ED2B30">
              <w:rPr>
                <w:noProof/>
              </w:rPr>
              <mc:AlternateContent>
                <mc:Choice Requires="wps">
                  <w:drawing>
                    <wp:anchor distT="0" distB="0" distL="114300" distR="114300" simplePos="0" relativeHeight="251659264" behindDoc="0" locked="0" layoutInCell="1" allowOverlap="1" wp14:anchorId="54B23C1D" wp14:editId="3037A3B3">
                      <wp:simplePos x="0" y="0"/>
                      <wp:positionH relativeFrom="column">
                        <wp:posOffset>138249</wp:posOffset>
                      </wp:positionH>
                      <wp:positionV relativeFrom="paragraph">
                        <wp:posOffset>156845</wp:posOffset>
                      </wp:positionV>
                      <wp:extent cx="2237014" cy="1320981"/>
                      <wp:effectExtent l="57150" t="57150" r="49530" b="241300"/>
                      <wp:wrapNone/>
                      <wp:docPr id="1" name="Speech Bubble: Rectangle with Corners Rounded 1"/>
                      <wp:cNvGraphicFramePr/>
                      <a:graphic xmlns:a="http://schemas.openxmlformats.org/drawingml/2006/main">
                        <a:graphicData uri="http://schemas.microsoft.com/office/word/2010/wordprocessingShape">
                          <wps:wsp>
                            <wps:cNvSpPr/>
                            <wps:spPr>
                              <a:xfrm>
                                <a:off x="0" y="0"/>
                                <a:ext cx="2237014" cy="1320981"/>
                              </a:xfrm>
                              <a:prstGeom prst="wedgeRoundRectCallout">
                                <a:avLst>
                                  <a:gd name="adj1" fmla="val -32197"/>
                                  <a:gd name="adj2" fmla="val 64180"/>
                                  <a:gd name="adj3" fmla="val 16667"/>
                                </a:avLst>
                              </a:prstGeom>
                              <a:noFill/>
                              <a:ln w="12700" cap="flat" cmpd="sng" algn="ctr">
                                <a:solidFill>
                                  <a:srgbClr val="4472C4">
                                    <a:shade val="50000"/>
                                  </a:srgbClr>
                                </a:solidFill>
                                <a:prstDash val="solid"/>
                                <a:miter lim="800000"/>
                              </a:ln>
                              <a:effectLst/>
                              <a:scene3d>
                                <a:camera prst="orthographicFront"/>
                                <a:lightRig rig="threePt" dir="t"/>
                              </a:scene3d>
                              <a:sp3d>
                                <a:bevelB prst="angle"/>
                              </a:sp3d>
                            </wps:spPr>
                            <wps:txbx>
                              <w:txbxContent>
                                <w:p w14:paraId="285E580B" w14:textId="5506576F" w:rsidR="00ED2B30" w:rsidRDefault="00ED2B30" w:rsidP="00ED2B30">
                                  <w:pPr>
                                    <w:jc w:val="center"/>
                                    <w:rPr>
                                      <w:i/>
                                      <w:iCs/>
                                      <w:sz w:val="20"/>
                                      <w:szCs w:val="20"/>
                                    </w:rPr>
                                  </w:pPr>
                                  <w:r w:rsidRPr="00ED2B30">
                                    <w:rPr>
                                      <w:i/>
                                      <w:iCs/>
                                      <w:sz w:val="20"/>
                                      <w:szCs w:val="20"/>
                                    </w:rPr>
                                    <w:t>We know that most children have learned less than usual over the past year. You need to teach them from where they are, not where you would have liked them to be.</w:t>
                                  </w:r>
                                </w:p>
                                <w:p w14:paraId="6F55198F" w14:textId="3BF610A2" w:rsidR="00ED2B30" w:rsidRPr="00ED2B30" w:rsidRDefault="00ED2B30" w:rsidP="00ED2B30">
                                  <w:pPr>
                                    <w:jc w:val="center"/>
                                    <w:rPr>
                                      <w:sz w:val="20"/>
                                      <w:szCs w:val="20"/>
                                    </w:rPr>
                                  </w:pPr>
                                  <w:r>
                                    <w:rPr>
                                      <w:sz w:val="20"/>
                                      <w:szCs w:val="20"/>
                                    </w:rPr>
                                    <w:t>HMCI</w:t>
                                  </w:r>
                                  <w:r w:rsidR="00575568">
                                    <w:rPr>
                                      <w:sz w:val="20"/>
                                      <w:szCs w:val="20"/>
                                    </w:rPr>
                                    <w:t>,</w:t>
                                  </w:r>
                                  <w:r>
                                    <w:rPr>
                                      <w:sz w:val="20"/>
                                      <w:szCs w:val="20"/>
                                    </w:rPr>
                                    <w:t xml:space="preserve"> March 2021</w:t>
                                  </w:r>
                                </w:p>
                                <w:p w14:paraId="12535DF4" w14:textId="77777777" w:rsidR="00232E03" w:rsidRDefault="00232E03" w:rsidP="00232E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23C1D" id="Speech Bubble: Rectangle with Corners Rounded 1" o:spid="_x0000_s1031" type="#_x0000_t62" style="position:absolute;margin-left:10.9pt;margin-top:12.35pt;width:176.1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" adj="3845,24663" filled="f" strokecolor="#2f528f" strokeweight="1pt">
                      <v:textbox>
                        <w:txbxContent>
                          <w:p w14:paraId="285E580B" w14:textId="5506576F" w:rsidR="00ED2B30" w:rsidRDefault="00ED2B30" w:rsidP="00ED2B30">
                            <w:pPr>
                              <w:jc w:val="center"/>
                              <w:rPr>
                                <w:i/>
                                <w:iCs/>
                                <w:sz w:val="20"/>
                                <w:szCs w:val="20"/>
                              </w:rPr>
                            </w:pPr>
                            <w:r w:rsidRPr="00ED2B30">
                              <w:rPr>
                                <w:i/>
                                <w:iCs/>
                                <w:sz w:val="20"/>
                                <w:szCs w:val="20"/>
                              </w:rPr>
                              <w:t>We know that most children have learned less than usual over the past year. You need to teach them from where they are, not where you would have liked them to be.</w:t>
                            </w:r>
                          </w:p>
                          <w:p w14:paraId="6F55198F" w14:textId="3BF610A2" w:rsidR="00ED2B30" w:rsidRPr="00ED2B30" w:rsidRDefault="00ED2B30" w:rsidP="00ED2B30">
                            <w:pPr>
                              <w:jc w:val="center"/>
                              <w:rPr>
                                <w:sz w:val="20"/>
                                <w:szCs w:val="20"/>
                              </w:rPr>
                            </w:pPr>
                            <w:r>
                              <w:rPr>
                                <w:sz w:val="20"/>
                                <w:szCs w:val="20"/>
                              </w:rPr>
                              <w:t>HMCI</w:t>
                            </w:r>
                            <w:r w:rsidR="00575568">
                              <w:rPr>
                                <w:sz w:val="20"/>
                                <w:szCs w:val="20"/>
                              </w:rPr>
                              <w:t>,</w:t>
                            </w:r>
                            <w:r>
                              <w:rPr>
                                <w:sz w:val="20"/>
                                <w:szCs w:val="20"/>
                              </w:rPr>
                              <w:t xml:space="preserve"> March 2021</w:t>
                            </w:r>
                          </w:p>
                          <w:p w14:paraId="12535DF4" w14:textId="77777777" w:rsidR="00232E03" w:rsidRDefault="00232E03" w:rsidP="00232E03">
                            <w:pPr>
                              <w:jc w:val="center"/>
                            </w:pPr>
                          </w:p>
                        </w:txbxContent>
                      </v:textbox>
                    </v:shape>
                  </w:pict>
                </mc:Fallback>
              </mc:AlternateContent>
            </w:r>
          </w:p>
        </w:tc>
      </w:tr>
      <w:bookmarkEnd w:id="0"/>
    </w:tbl>
    <w:p w14:paraId="3F6E9AFD" w14:textId="6C90B1DB" w:rsidR="00B84E82" w:rsidRDefault="00B84E82"/>
    <w:tbl>
      <w:tblPr>
        <w:tblStyle w:val="TableGrid"/>
        <w:tblpPr w:leftFromText="180" w:rightFromText="180" w:vertAnchor="page" w:horzAnchor="margin" w:tblpY="1191"/>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83"/>
        <w:gridCol w:w="5141"/>
        <w:gridCol w:w="236"/>
        <w:gridCol w:w="4037"/>
        <w:gridCol w:w="236"/>
        <w:gridCol w:w="3953"/>
      </w:tblGrid>
      <w:tr w:rsidR="00D11302" w14:paraId="30584D39" w14:textId="77777777" w:rsidTr="00AE564E">
        <w:trPr>
          <w:cantSplit/>
          <w:trHeight w:val="1563"/>
        </w:trPr>
        <w:tc>
          <w:tcPr>
            <w:tcW w:w="993" w:type="dxa"/>
            <w:shd w:val="clear" w:color="auto" w:fill="B4C6E7" w:themeFill="accent1" w:themeFillTint="66"/>
            <w:textDirection w:val="btLr"/>
            <w:vAlign w:val="center"/>
          </w:tcPr>
          <w:p w14:paraId="1E78BE1F" w14:textId="19962B8E" w:rsidR="00D11302" w:rsidRPr="00D11302" w:rsidRDefault="00D11302" w:rsidP="00B84E82">
            <w:pPr>
              <w:ind w:left="113" w:right="113"/>
              <w:jc w:val="center"/>
              <w:rPr>
                <w:b/>
                <w:bCs/>
                <w:sz w:val="16"/>
                <w:szCs w:val="16"/>
              </w:rPr>
            </w:pPr>
            <w:bookmarkStart w:id="1" w:name="_Hlk68695340"/>
          </w:p>
        </w:tc>
        <w:tc>
          <w:tcPr>
            <w:tcW w:w="283" w:type="dxa"/>
            <w:shd w:val="clear" w:color="auto" w:fill="FFFFFF" w:themeFill="background1"/>
            <w:vAlign w:val="center"/>
          </w:tcPr>
          <w:p w14:paraId="419F1B1D" w14:textId="77777777" w:rsidR="00D11302" w:rsidRPr="00537216" w:rsidRDefault="00D11302" w:rsidP="00B84E82">
            <w:pPr>
              <w:rPr>
                <w:b/>
                <w:bCs/>
                <w:sz w:val="18"/>
                <w:szCs w:val="18"/>
              </w:rPr>
            </w:pPr>
          </w:p>
        </w:tc>
        <w:tc>
          <w:tcPr>
            <w:tcW w:w="5141" w:type="dxa"/>
            <w:shd w:val="clear" w:color="auto" w:fill="E2EFD9" w:themeFill="accent6" w:themeFillTint="33"/>
            <w:vAlign w:val="center"/>
          </w:tcPr>
          <w:p w14:paraId="2EC84E7B" w14:textId="17CFDEAC" w:rsidR="00D11302" w:rsidRPr="00F74B09" w:rsidRDefault="000E5089" w:rsidP="00B84E82">
            <w:pPr>
              <w:ind w:right="113"/>
              <w:jc w:val="center"/>
              <w:rPr>
                <w:b/>
                <w:bCs/>
              </w:rPr>
            </w:pPr>
            <w:r>
              <w:rPr>
                <w:b/>
                <w:bCs/>
              </w:rPr>
              <w:t>Planning your adapted curriculum</w:t>
            </w:r>
          </w:p>
        </w:tc>
        <w:tc>
          <w:tcPr>
            <w:tcW w:w="236" w:type="dxa"/>
            <w:vAlign w:val="center"/>
          </w:tcPr>
          <w:p w14:paraId="604C27E9" w14:textId="75F1E160" w:rsidR="00D11302" w:rsidRPr="00F74B09" w:rsidRDefault="00E7094D" w:rsidP="00B84E82">
            <w:pPr>
              <w:ind w:right="113"/>
              <w:jc w:val="center"/>
              <w:rPr>
                <w:b/>
                <w:bCs/>
              </w:rPr>
            </w:pPr>
            <w:r>
              <w:rPr>
                <w:noProof/>
              </w:rPr>
              <mc:AlternateContent>
                <mc:Choice Requires="wps">
                  <w:drawing>
                    <wp:anchor distT="0" distB="0" distL="114300" distR="114300" simplePos="0" relativeHeight="251668480" behindDoc="0" locked="0" layoutInCell="1" allowOverlap="1" wp14:anchorId="30E5E7F0" wp14:editId="0180C4DD">
                      <wp:simplePos x="0" y="0"/>
                      <wp:positionH relativeFrom="column">
                        <wp:posOffset>-100965</wp:posOffset>
                      </wp:positionH>
                      <wp:positionV relativeFrom="paragraph">
                        <wp:posOffset>184785</wp:posOffset>
                      </wp:positionV>
                      <wp:extent cx="218440" cy="169545"/>
                      <wp:effectExtent l="0" t="19050" r="29210" b="40005"/>
                      <wp:wrapNone/>
                      <wp:docPr id="15" name="Arrow: Right 15"/>
                      <wp:cNvGraphicFramePr/>
                      <a:graphic xmlns:a="http://schemas.openxmlformats.org/drawingml/2006/main">
                        <a:graphicData uri="http://schemas.microsoft.com/office/word/2010/wordprocessingShape">
                          <wps:wsp>
                            <wps:cNvSpPr/>
                            <wps:spPr>
                              <a:xfrm>
                                <a:off x="0" y="0"/>
                                <a:ext cx="218440" cy="1695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7FE0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5" o:spid="_x0000_s1026" type="#_x0000_t13" style="position:absolute;margin-left:-7.95pt;margin-top:14.55pt;width:17.2pt;height:13.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" adj="13217" fillcolor="#4472c4 [3204]" strokecolor="#1f3763 [1604]" strokeweight="1pt"/>
                  </w:pict>
                </mc:Fallback>
              </mc:AlternateContent>
            </w:r>
          </w:p>
        </w:tc>
        <w:tc>
          <w:tcPr>
            <w:tcW w:w="4037" w:type="dxa"/>
            <w:shd w:val="clear" w:color="auto" w:fill="C5E0B3" w:themeFill="accent6" w:themeFillTint="66"/>
            <w:vAlign w:val="center"/>
          </w:tcPr>
          <w:p w14:paraId="19225CB8" w14:textId="5B261484" w:rsidR="00D11302" w:rsidRPr="00F74B09" w:rsidRDefault="000E5089" w:rsidP="00B84E82">
            <w:pPr>
              <w:jc w:val="center"/>
              <w:rPr>
                <w:b/>
                <w:bCs/>
              </w:rPr>
            </w:pPr>
            <w:r>
              <w:rPr>
                <w:b/>
                <w:bCs/>
              </w:rPr>
              <w:t>Implementing</w:t>
            </w:r>
          </w:p>
        </w:tc>
        <w:tc>
          <w:tcPr>
            <w:tcW w:w="236" w:type="dxa"/>
            <w:vAlign w:val="center"/>
          </w:tcPr>
          <w:p w14:paraId="5860B64B" w14:textId="1DBA7205" w:rsidR="00D11302" w:rsidRPr="00F74B09" w:rsidRDefault="00E7094D" w:rsidP="00B84E82">
            <w:pPr>
              <w:jc w:val="center"/>
              <w:rPr>
                <w:b/>
                <w:bCs/>
              </w:rPr>
            </w:pPr>
            <w:r>
              <w:rPr>
                <w:noProof/>
              </w:rPr>
              <mc:AlternateContent>
                <mc:Choice Requires="wps">
                  <w:drawing>
                    <wp:anchor distT="0" distB="0" distL="114300" distR="114300" simplePos="0" relativeHeight="251670528" behindDoc="0" locked="0" layoutInCell="1" allowOverlap="1" wp14:anchorId="7BA32307" wp14:editId="5AEFABF6">
                      <wp:simplePos x="0" y="0"/>
                      <wp:positionH relativeFrom="column">
                        <wp:posOffset>-92710</wp:posOffset>
                      </wp:positionH>
                      <wp:positionV relativeFrom="paragraph">
                        <wp:posOffset>168910</wp:posOffset>
                      </wp:positionV>
                      <wp:extent cx="218440" cy="169545"/>
                      <wp:effectExtent l="0" t="19050" r="29210" b="40005"/>
                      <wp:wrapNone/>
                      <wp:docPr id="16" name="Arrow: Right 16"/>
                      <wp:cNvGraphicFramePr/>
                      <a:graphic xmlns:a="http://schemas.openxmlformats.org/drawingml/2006/main">
                        <a:graphicData uri="http://schemas.microsoft.com/office/word/2010/wordprocessingShape">
                          <wps:wsp>
                            <wps:cNvSpPr/>
                            <wps:spPr>
                              <a:xfrm>
                                <a:off x="0" y="0"/>
                                <a:ext cx="218440" cy="16954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89CBC" id="Arrow: Right 16" o:spid="_x0000_s1026" type="#_x0000_t13" style="position:absolute;margin-left:-7.3pt;margin-top:13.3pt;width:17.2pt;height:13.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" adj="13217" fillcolor="#4472c4" strokecolor="#2f528f" strokeweight="1pt"/>
                  </w:pict>
                </mc:Fallback>
              </mc:AlternateContent>
            </w:r>
          </w:p>
        </w:tc>
        <w:tc>
          <w:tcPr>
            <w:tcW w:w="3953" w:type="dxa"/>
            <w:shd w:val="clear" w:color="auto" w:fill="A8D08D" w:themeFill="accent6" w:themeFillTint="99"/>
            <w:vAlign w:val="center"/>
          </w:tcPr>
          <w:p w14:paraId="39C72E5E" w14:textId="77777777" w:rsidR="00D061C7" w:rsidRDefault="00D11302" w:rsidP="00D061C7">
            <w:pPr>
              <w:jc w:val="center"/>
              <w:rPr>
                <w:b/>
                <w:bCs/>
              </w:rPr>
            </w:pPr>
            <w:r w:rsidRPr="00F74B09">
              <w:rPr>
                <w:b/>
                <w:bCs/>
              </w:rPr>
              <w:t>Prepar</w:t>
            </w:r>
            <w:r w:rsidR="00346EFC" w:rsidRPr="00F74B09">
              <w:rPr>
                <w:b/>
                <w:bCs/>
              </w:rPr>
              <w:t>e</w:t>
            </w:r>
            <w:r w:rsidRPr="00F74B09">
              <w:rPr>
                <w:b/>
                <w:bCs/>
              </w:rPr>
              <w:t xml:space="preserve"> transition information to help the next teacher</w:t>
            </w:r>
            <w:r w:rsidR="00D061C7">
              <w:rPr>
                <w:b/>
                <w:bCs/>
              </w:rPr>
              <w:t xml:space="preserve"> </w:t>
            </w:r>
          </w:p>
          <w:p w14:paraId="564BADD3" w14:textId="7E84ED84" w:rsidR="00D061C7" w:rsidRPr="00D061C7" w:rsidRDefault="00D061C7" w:rsidP="00D061C7">
            <w:pPr>
              <w:jc w:val="center"/>
            </w:pPr>
            <w:r w:rsidRPr="00D061C7">
              <w:rPr>
                <w:sz w:val="18"/>
                <w:szCs w:val="18"/>
              </w:rPr>
              <w:t>(See also Y6/7 transition guidance where appropriate)</w:t>
            </w:r>
          </w:p>
        </w:tc>
      </w:tr>
      <w:tr w:rsidR="00D11302" w14:paraId="3DD708FD" w14:textId="2EE5A423" w:rsidTr="00B84E82">
        <w:trPr>
          <w:trHeight w:val="84"/>
        </w:trPr>
        <w:tc>
          <w:tcPr>
            <w:tcW w:w="14879" w:type="dxa"/>
            <w:gridSpan w:val="7"/>
            <w:vAlign w:val="center"/>
          </w:tcPr>
          <w:p w14:paraId="3AD6A6B6" w14:textId="286C1CE1" w:rsidR="00D11302" w:rsidRPr="00537216" w:rsidRDefault="00D11302" w:rsidP="00B84E82"/>
        </w:tc>
      </w:tr>
      <w:tr w:rsidR="00B463C6" w14:paraId="5443BDDD" w14:textId="77777777" w:rsidTr="00AE564E">
        <w:trPr>
          <w:cantSplit/>
          <w:trHeight w:val="7514"/>
        </w:trPr>
        <w:tc>
          <w:tcPr>
            <w:tcW w:w="993" w:type="dxa"/>
            <w:shd w:val="clear" w:color="auto" w:fill="B4C6E7" w:themeFill="accent1" w:themeFillTint="66"/>
            <w:textDirection w:val="btLr"/>
            <w:vAlign w:val="center"/>
          </w:tcPr>
          <w:p w14:paraId="0EDA121D" w14:textId="16B2D019" w:rsidR="00B463C6" w:rsidRPr="00B463C6" w:rsidRDefault="00DC6A3F" w:rsidP="00B84E82">
            <w:pPr>
              <w:ind w:left="113" w:right="113"/>
              <w:jc w:val="center"/>
              <w:rPr>
                <w:b/>
                <w:bCs/>
                <w:sz w:val="24"/>
                <w:szCs w:val="24"/>
              </w:rPr>
            </w:pPr>
            <w:r>
              <w:rPr>
                <w:b/>
                <w:bCs/>
                <w:sz w:val="36"/>
                <w:szCs w:val="36"/>
              </w:rPr>
              <w:t>Things to consider - general</w:t>
            </w:r>
          </w:p>
        </w:tc>
        <w:tc>
          <w:tcPr>
            <w:tcW w:w="283" w:type="dxa"/>
            <w:tcBorders>
              <w:right w:val="single" w:sz="4" w:space="0" w:color="auto"/>
            </w:tcBorders>
            <w:vAlign w:val="center"/>
          </w:tcPr>
          <w:p w14:paraId="00FD89DA" w14:textId="77777777" w:rsidR="00B463C6" w:rsidRPr="00537216" w:rsidRDefault="00B463C6" w:rsidP="00B84E82">
            <w:pPr>
              <w:rPr>
                <w:b/>
                <w:bCs/>
                <w:sz w:val="18"/>
                <w:szCs w:val="18"/>
              </w:rPr>
            </w:pPr>
          </w:p>
        </w:tc>
        <w:tc>
          <w:tcPr>
            <w:tcW w:w="5141" w:type="dxa"/>
            <w:tcBorders>
              <w:top w:val="single" w:sz="4" w:space="0" w:color="auto"/>
              <w:left w:val="single" w:sz="4" w:space="0" w:color="auto"/>
              <w:bottom w:val="single" w:sz="4" w:space="0" w:color="auto"/>
              <w:right w:val="single" w:sz="4" w:space="0" w:color="auto"/>
            </w:tcBorders>
          </w:tcPr>
          <w:p w14:paraId="315E7760" w14:textId="77B54E99" w:rsidR="00B463C6" w:rsidRDefault="00B463C6" w:rsidP="00B84E82"/>
          <w:p w14:paraId="5F69F40D" w14:textId="4DF6443B" w:rsidR="00E00CDF" w:rsidRPr="00740088" w:rsidRDefault="00E00CDF" w:rsidP="00E00CDF">
            <w:pPr>
              <w:rPr>
                <w:color w:val="4472C4" w:themeColor="accent1"/>
              </w:rPr>
            </w:pPr>
            <w:r w:rsidRPr="00E00CDF">
              <w:rPr>
                <w:color w:val="4472C4" w:themeColor="accent1"/>
              </w:rPr>
              <w:t xml:space="preserve">Schools will need to plan for the right balance between standardised tests (to </w:t>
            </w:r>
            <w:r>
              <w:rPr>
                <w:color w:val="4472C4" w:themeColor="accent1"/>
              </w:rPr>
              <w:t>identify</w:t>
            </w:r>
            <w:r w:rsidRPr="00E00CDF">
              <w:rPr>
                <w:color w:val="4472C4" w:themeColor="accent1"/>
              </w:rPr>
              <w:t xml:space="preserve"> overall </w:t>
            </w:r>
            <w:r>
              <w:rPr>
                <w:color w:val="4472C4" w:themeColor="accent1"/>
              </w:rPr>
              <w:t>attainment</w:t>
            </w:r>
            <w:r w:rsidRPr="00E00CDF">
              <w:rPr>
                <w:color w:val="4472C4" w:themeColor="accent1"/>
              </w:rPr>
              <w:t>) and classroom-based diagnostic strategies that can be built into everyday teaching</w:t>
            </w:r>
            <w:r w:rsidRPr="00F74B09">
              <w:t xml:space="preserve"> </w:t>
            </w:r>
            <w:r w:rsidR="00740088" w:rsidRPr="00740088">
              <w:rPr>
                <w:color w:val="4472C4" w:themeColor="accent1"/>
              </w:rPr>
              <w:t>(</w:t>
            </w:r>
            <w:r w:rsidR="00740088">
              <w:rPr>
                <w:color w:val="4472C4" w:themeColor="accent1"/>
              </w:rPr>
              <w:t>s</w:t>
            </w:r>
            <w:r w:rsidR="00740088" w:rsidRPr="00740088">
              <w:rPr>
                <w:color w:val="4472C4" w:themeColor="accent1"/>
              </w:rPr>
              <w:t>ee opposite)</w:t>
            </w:r>
            <w:r w:rsidR="00740088">
              <w:rPr>
                <w:color w:val="4472C4" w:themeColor="accent1"/>
              </w:rPr>
              <w:t>.</w:t>
            </w:r>
          </w:p>
          <w:p w14:paraId="2238282C" w14:textId="77777777" w:rsidR="00E00CDF" w:rsidRDefault="00E00CDF" w:rsidP="007E55C4">
            <w:pPr>
              <w:rPr>
                <w:color w:val="4472C4" w:themeColor="accent1"/>
              </w:rPr>
            </w:pPr>
          </w:p>
          <w:p w14:paraId="595D6830" w14:textId="7F75BE2C" w:rsidR="007E55C4" w:rsidRDefault="007E55C4" w:rsidP="007E55C4">
            <w:pPr>
              <w:rPr>
                <w:i/>
                <w:iCs/>
                <w:color w:val="4472C4" w:themeColor="accent1"/>
              </w:rPr>
            </w:pPr>
            <w:r w:rsidRPr="00E00CDF">
              <w:rPr>
                <w:i/>
                <w:iCs/>
                <w:color w:val="4472C4" w:themeColor="accent1"/>
              </w:rPr>
              <w:t>Have suitable assessment strategies been planned to identify the impact that the school closures may have had</w:t>
            </w:r>
            <w:r w:rsidR="00E00CDF">
              <w:rPr>
                <w:i/>
                <w:iCs/>
                <w:color w:val="4472C4" w:themeColor="accent1"/>
              </w:rPr>
              <w:t>, or continue to have,</w:t>
            </w:r>
            <w:r w:rsidRPr="00E00CDF">
              <w:rPr>
                <w:i/>
                <w:iCs/>
                <w:color w:val="4472C4" w:themeColor="accent1"/>
              </w:rPr>
              <w:t xml:space="preserve"> on pupils?</w:t>
            </w:r>
          </w:p>
          <w:p w14:paraId="630D9D49" w14:textId="77777777" w:rsidR="001009FA" w:rsidRPr="00E00CDF" w:rsidRDefault="001009FA" w:rsidP="007E55C4">
            <w:pPr>
              <w:rPr>
                <w:i/>
                <w:iCs/>
                <w:color w:val="4472C4" w:themeColor="accent1"/>
              </w:rPr>
            </w:pPr>
          </w:p>
          <w:p w14:paraId="464A5DF5" w14:textId="181BD74D" w:rsidR="007E55C4" w:rsidRPr="00E00CDF" w:rsidRDefault="007E55C4" w:rsidP="00B84E82">
            <w:pPr>
              <w:rPr>
                <w:i/>
                <w:iCs/>
                <w:color w:val="4472C4" w:themeColor="accent1"/>
              </w:rPr>
            </w:pPr>
            <w:r w:rsidRPr="00E00CDF">
              <w:rPr>
                <w:i/>
                <w:iCs/>
                <w:color w:val="4472C4" w:themeColor="accent1"/>
              </w:rPr>
              <w:t xml:space="preserve">Are all adults </w:t>
            </w:r>
            <w:r w:rsidR="00E00CDF">
              <w:rPr>
                <w:i/>
                <w:iCs/>
                <w:color w:val="4472C4" w:themeColor="accent1"/>
              </w:rPr>
              <w:t>involved in</w:t>
            </w:r>
            <w:r w:rsidRPr="00E00CDF">
              <w:rPr>
                <w:i/>
                <w:iCs/>
                <w:color w:val="4472C4" w:themeColor="accent1"/>
              </w:rPr>
              <w:t xml:space="preserve"> </w:t>
            </w:r>
            <w:r w:rsidR="00E00CDF" w:rsidRPr="00E00CDF">
              <w:rPr>
                <w:i/>
                <w:iCs/>
                <w:color w:val="4472C4" w:themeColor="accent1"/>
              </w:rPr>
              <w:t>formative,</w:t>
            </w:r>
            <w:r w:rsidRPr="00E00CDF">
              <w:rPr>
                <w:i/>
                <w:iCs/>
                <w:color w:val="4472C4" w:themeColor="accent1"/>
              </w:rPr>
              <w:t xml:space="preserve"> diagnostic assessment in identifying the best learning content for each child?</w:t>
            </w:r>
          </w:p>
          <w:p w14:paraId="55B9A0F6" w14:textId="77777777" w:rsidR="00E00CDF" w:rsidRPr="007E55C4" w:rsidRDefault="00E00CDF" w:rsidP="00B84E82">
            <w:pPr>
              <w:rPr>
                <w:color w:val="4472C4" w:themeColor="accent1"/>
              </w:rPr>
            </w:pPr>
          </w:p>
          <w:p w14:paraId="314E4FE8" w14:textId="5B82054D" w:rsidR="003F0FDD" w:rsidRPr="00E00CDF" w:rsidRDefault="003F0FDD" w:rsidP="00B84E82">
            <w:pPr>
              <w:rPr>
                <w:color w:val="4472C4" w:themeColor="accent1"/>
              </w:rPr>
            </w:pPr>
            <w:r w:rsidRPr="00E00CDF">
              <w:rPr>
                <w:color w:val="4472C4" w:themeColor="accent1"/>
              </w:rPr>
              <w:t xml:space="preserve">From this point, the curriculum will need to be adapted </w:t>
            </w:r>
            <w:r w:rsidR="00E00CDF">
              <w:rPr>
                <w:color w:val="4472C4" w:themeColor="accent1"/>
              </w:rPr>
              <w:t xml:space="preserve">to fit the unique context of your school, keeping an appropriate level of aspiration to the fore. </w:t>
            </w:r>
          </w:p>
          <w:p w14:paraId="16DC618D" w14:textId="77777777" w:rsidR="00E00CDF" w:rsidRPr="00F74B09" w:rsidRDefault="00E00CDF" w:rsidP="00B84E82">
            <w:pPr>
              <w:rPr>
                <w:color w:val="4472C4" w:themeColor="accent1"/>
              </w:rPr>
            </w:pPr>
          </w:p>
          <w:p w14:paraId="5ED09C08" w14:textId="03FED213" w:rsidR="00E00CDF" w:rsidRDefault="00E00CDF" w:rsidP="00E00CDF">
            <w:pPr>
              <w:rPr>
                <w:i/>
                <w:iCs/>
                <w:color w:val="4472C4" w:themeColor="accent1"/>
              </w:rPr>
            </w:pPr>
            <w:r w:rsidRPr="00E00CDF">
              <w:rPr>
                <w:i/>
                <w:iCs/>
                <w:color w:val="4472C4" w:themeColor="accent1"/>
              </w:rPr>
              <w:t>Have t</w:t>
            </w:r>
            <w:r w:rsidR="003F0FDD" w:rsidRPr="00E00CDF">
              <w:rPr>
                <w:i/>
                <w:iCs/>
                <w:color w:val="4472C4" w:themeColor="accent1"/>
              </w:rPr>
              <w:t xml:space="preserve">he key building blocks of the subject curricula, or the knowledge that underpins future progress in learning, </w:t>
            </w:r>
            <w:r w:rsidRPr="00E00CDF">
              <w:rPr>
                <w:i/>
                <w:iCs/>
                <w:color w:val="4472C4" w:themeColor="accent1"/>
              </w:rPr>
              <w:t>been identified?</w:t>
            </w:r>
          </w:p>
          <w:p w14:paraId="61CDDD58" w14:textId="77777777" w:rsidR="00E00CDF" w:rsidRDefault="00E00CDF" w:rsidP="00E00CDF">
            <w:pPr>
              <w:rPr>
                <w:i/>
                <w:iCs/>
                <w:color w:val="4472C4" w:themeColor="accent1"/>
              </w:rPr>
            </w:pPr>
          </w:p>
          <w:p w14:paraId="5EF59DF4" w14:textId="4F49D72C" w:rsidR="003F0FDD" w:rsidRPr="00F74B09" w:rsidRDefault="003F0FDD" w:rsidP="00E00CDF">
            <w:r w:rsidRPr="00E00CDF">
              <w:rPr>
                <w:color w:val="4472C4" w:themeColor="accent1"/>
              </w:rPr>
              <w:t xml:space="preserve">Schools will </w:t>
            </w:r>
            <w:r w:rsidR="00356ADE" w:rsidRPr="00E00CDF">
              <w:rPr>
                <w:color w:val="4472C4" w:themeColor="accent1"/>
              </w:rPr>
              <w:t xml:space="preserve">also </w:t>
            </w:r>
            <w:r w:rsidRPr="00E00CDF">
              <w:rPr>
                <w:color w:val="4472C4" w:themeColor="accent1"/>
              </w:rPr>
              <w:t>need to consider how the drivers that shape</w:t>
            </w:r>
            <w:r w:rsidR="00356ADE" w:rsidRPr="00E00CDF">
              <w:rPr>
                <w:color w:val="4472C4" w:themeColor="accent1"/>
              </w:rPr>
              <w:t>d</w:t>
            </w:r>
            <w:r w:rsidRPr="00E00CDF">
              <w:rPr>
                <w:color w:val="4472C4" w:themeColor="accent1"/>
              </w:rPr>
              <w:t xml:space="preserve"> their own curricula will affect choices of these key priorities, and how the school’s existing resources and systems will need to be used</w:t>
            </w:r>
            <w:r>
              <w:t>.</w:t>
            </w:r>
          </w:p>
        </w:tc>
        <w:tc>
          <w:tcPr>
            <w:tcW w:w="236" w:type="dxa"/>
            <w:tcBorders>
              <w:left w:val="single" w:sz="4" w:space="0" w:color="auto"/>
              <w:right w:val="single" w:sz="4" w:space="0" w:color="auto"/>
            </w:tcBorders>
          </w:tcPr>
          <w:p w14:paraId="0FB9750E" w14:textId="77777777" w:rsidR="00B463C6" w:rsidRPr="00F74B09" w:rsidRDefault="00B463C6" w:rsidP="00B84E82"/>
        </w:tc>
        <w:tc>
          <w:tcPr>
            <w:tcW w:w="4037" w:type="dxa"/>
            <w:tcBorders>
              <w:top w:val="single" w:sz="4" w:space="0" w:color="auto"/>
              <w:left w:val="single" w:sz="4" w:space="0" w:color="auto"/>
              <w:bottom w:val="single" w:sz="4" w:space="0" w:color="auto"/>
              <w:right w:val="single" w:sz="4" w:space="0" w:color="auto"/>
            </w:tcBorders>
          </w:tcPr>
          <w:p w14:paraId="196BCB8F" w14:textId="38E15552" w:rsidR="00B463C6" w:rsidRPr="00F74B09" w:rsidRDefault="00B463C6" w:rsidP="00B84E82"/>
          <w:p w14:paraId="02BDA3D4" w14:textId="40CDAE2C" w:rsidR="00FB1A2D" w:rsidRPr="00740088" w:rsidRDefault="00FB1A2D" w:rsidP="003F0FDD">
            <w:pPr>
              <w:rPr>
                <w:i/>
                <w:iCs/>
                <w:color w:val="4472C4" w:themeColor="accent1"/>
              </w:rPr>
            </w:pPr>
            <w:r w:rsidRPr="00740088">
              <w:rPr>
                <w:i/>
                <w:iCs/>
                <w:color w:val="4472C4" w:themeColor="accent1"/>
              </w:rPr>
              <w:t>Does all teaching focus appropriately on the key building blocks in each subject?</w:t>
            </w:r>
          </w:p>
          <w:p w14:paraId="2D9FA9A0" w14:textId="77777777" w:rsidR="00740088" w:rsidRPr="00740088" w:rsidRDefault="00740088" w:rsidP="003F0FDD">
            <w:pPr>
              <w:rPr>
                <w:i/>
                <w:iCs/>
                <w:color w:val="4472C4" w:themeColor="accent1"/>
              </w:rPr>
            </w:pPr>
          </w:p>
          <w:p w14:paraId="644FA891" w14:textId="517C9245" w:rsidR="00FB1A2D" w:rsidRPr="00740088" w:rsidRDefault="00740088" w:rsidP="003F0FDD">
            <w:pPr>
              <w:rPr>
                <w:i/>
                <w:iCs/>
                <w:color w:val="C00000"/>
              </w:rPr>
            </w:pPr>
            <w:r w:rsidRPr="00740088">
              <w:rPr>
                <w:i/>
                <w:iCs/>
                <w:color w:val="4472C4" w:themeColor="accent1"/>
              </w:rPr>
              <w:t xml:space="preserve">Are all adults familiar with </w:t>
            </w:r>
            <w:r w:rsidRPr="00740088">
              <w:rPr>
                <w:b/>
                <w:bCs/>
                <w:i/>
                <w:iCs/>
                <w:color w:val="4472C4" w:themeColor="accent1"/>
              </w:rPr>
              <w:t>Quality First Teaching</w:t>
            </w:r>
            <w:r w:rsidRPr="00740088">
              <w:rPr>
                <w:i/>
                <w:iCs/>
                <w:color w:val="4472C4" w:themeColor="accent1"/>
              </w:rPr>
              <w:t xml:space="preserve"> (as detailed in the ‘Great Teaching Toolkit’ – see next page)</w:t>
            </w:r>
          </w:p>
          <w:p w14:paraId="0DE0830E" w14:textId="6915ED9D" w:rsidR="00F730AF" w:rsidRPr="00740088" w:rsidRDefault="00F730AF" w:rsidP="003F0FDD">
            <w:pPr>
              <w:rPr>
                <w:i/>
                <w:iCs/>
                <w:color w:val="C00000"/>
              </w:rPr>
            </w:pPr>
          </w:p>
          <w:p w14:paraId="07C555DD" w14:textId="147E698B" w:rsidR="00740088" w:rsidRPr="00740088" w:rsidRDefault="00740088" w:rsidP="003F0FDD">
            <w:pPr>
              <w:rPr>
                <w:i/>
                <w:iCs/>
                <w:color w:val="4472C4" w:themeColor="accent1"/>
              </w:rPr>
            </w:pPr>
            <w:r w:rsidRPr="00740088">
              <w:rPr>
                <w:i/>
                <w:iCs/>
                <w:color w:val="4472C4" w:themeColor="accent1"/>
              </w:rPr>
              <w:t>Are adults using these (or similar) techniques to maintain day-to-day diagnostic assessment?</w:t>
            </w:r>
          </w:p>
          <w:p w14:paraId="42D81AFA" w14:textId="50ABCB82" w:rsidR="00F730AF" w:rsidRPr="00740088" w:rsidRDefault="00F730AF" w:rsidP="003F0FDD">
            <w:pPr>
              <w:rPr>
                <w:i/>
                <w:iCs/>
                <w:color w:val="4472C4" w:themeColor="accent1"/>
              </w:rPr>
            </w:pPr>
            <w:r w:rsidRPr="00740088">
              <w:rPr>
                <w:i/>
                <w:iCs/>
                <w:color w:val="4472C4" w:themeColor="accent1"/>
              </w:rPr>
              <w:t xml:space="preserve">- </w:t>
            </w:r>
            <w:r w:rsidR="00740088" w:rsidRPr="00740088">
              <w:rPr>
                <w:i/>
                <w:iCs/>
                <w:color w:val="4472C4" w:themeColor="accent1"/>
              </w:rPr>
              <w:t>two-way (adult and child)</w:t>
            </w:r>
            <w:r w:rsidRPr="00740088">
              <w:rPr>
                <w:i/>
                <w:iCs/>
                <w:color w:val="4472C4" w:themeColor="accent1"/>
              </w:rPr>
              <w:t xml:space="preserve"> feedback</w:t>
            </w:r>
          </w:p>
          <w:p w14:paraId="685CF694" w14:textId="47CCD0D9" w:rsidR="00F730AF" w:rsidRPr="00740088" w:rsidRDefault="00F730AF" w:rsidP="003F0FDD">
            <w:pPr>
              <w:rPr>
                <w:i/>
                <w:iCs/>
                <w:color w:val="4472C4" w:themeColor="accent1"/>
              </w:rPr>
            </w:pPr>
            <w:r w:rsidRPr="00740088">
              <w:rPr>
                <w:i/>
                <w:iCs/>
                <w:color w:val="4472C4" w:themeColor="accent1"/>
              </w:rPr>
              <w:t>- does short term</w:t>
            </w:r>
            <w:r w:rsidR="00740088" w:rsidRPr="00740088">
              <w:rPr>
                <w:i/>
                <w:iCs/>
                <w:color w:val="4472C4" w:themeColor="accent1"/>
              </w:rPr>
              <w:t xml:space="preserve"> sequencing </w:t>
            </w:r>
            <w:r w:rsidRPr="00740088">
              <w:rPr>
                <w:i/>
                <w:iCs/>
                <w:color w:val="4472C4" w:themeColor="accent1"/>
              </w:rPr>
              <w:t>continue to support good learning and progress?</w:t>
            </w:r>
          </w:p>
          <w:p w14:paraId="02489789" w14:textId="155B9E52" w:rsidR="00F730AF" w:rsidRPr="00740088" w:rsidRDefault="00F730AF" w:rsidP="003F0FDD">
            <w:pPr>
              <w:rPr>
                <w:i/>
                <w:iCs/>
                <w:color w:val="4472C4" w:themeColor="accent1"/>
              </w:rPr>
            </w:pPr>
            <w:r w:rsidRPr="00740088">
              <w:rPr>
                <w:i/>
                <w:iCs/>
                <w:color w:val="4472C4" w:themeColor="accent1"/>
              </w:rPr>
              <w:t xml:space="preserve">- are children beginning to connect and reconnect their work with previous learning? </w:t>
            </w:r>
          </w:p>
          <w:p w14:paraId="76D56F8D" w14:textId="6A1AC053" w:rsidR="00F730AF" w:rsidRPr="00740088" w:rsidRDefault="00F730AF" w:rsidP="003F0FDD">
            <w:pPr>
              <w:rPr>
                <w:i/>
                <w:iCs/>
                <w:color w:val="4472C4" w:themeColor="accent1"/>
              </w:rPr>
            </w:pPr>
            <w:r w:rsidRPr="00740088">
              <w:rPr>
                <w:i/>
                <w:iCs/>
                <w:color w:val="4472C4" w:themeColor="accent1"/>
              </w:rPr>
              <w:t>- is same day intervention (e.g. pre and post teaching) used effectively?</w:t>
            </w:r>
          </w:p>
          <w:p w14:paraId="1F511096" w14:textId="03F61B92" w:rsidR="00F730AF" w:rsidRPr="00740088" w:rsidRDefault="00F730AF" w:rsidP="003F0FDD">
            <w:pPr>
              <w:rPr>
                <w:i/>
                <w:iCs/>
                <w:color w:val="C00000"/>
              </w:rPr>
            </w:pPr>
          </w:p>
          <w:p w14:paraId="138C51AF" w14:textId="39D00008" w:rsidR="00F730AF" w:rsidRPr="00740088" w:rsidRDefault="00F730AF" w:rsidP="003F0FDD">
            <w:pPr>
              <w:rPr>
                <w:i/>
                <w:iCs/>
                <w:color w:val="4472C4" w:themeColor="accent1"/>
              </w:rPr>
            </w:pPr>
            <w:proofErr w:type="gramStart"/>
            <w:r w:rsidRPr="00740088">
              <w:rPr>
                <w:i/>
                <w:iCs/>
                <w:color w:val="4472C4" w:themeColor="accent1"/>
              </w:rPr>
              <w:t>Are</w:t>
            </w:r>
            <w:proofErr w:type="gramEnd"/>
            <w:r w:rsidRPr="00740088">
              <w:rPr>
                <w:i/>
                <w:iCs/>
                <w:color w:val="4472C4" w:themeColor="accent1"/>
              </w:rPr>
              <w:t xml:space="preserve"> longer term, catch-up programmes used effectively, in addition to daily </w:t>
            </w:r>
            <w:proofErr w:type="spellStart"/>
            <w:r w:rsidRPr="00740088">
              <w:rPr>
                <w:i/>
                <w:iCs/>
                <w:color w:val="4472C4" w:themeColor="accent1"/>
              </w:rPr>
              <w:t>QfT</w:t>
            </w:r>
            <w:proofErr w:type="spellEnd"/>
            <w:r w:rsidRPr="00740088">
              <w:rPr>
                <w:i/>
                <w:iCs/>
                <w:color w:val="4472C4" w:themeColor="accent1"/>
              </w:rPr>
              <w:t>?</w:t>
            </w:r>
          </w:p>
          <w:p w14:paraId="542F4F1A" w14:textId="77777777" w:rsidR="00FB1A2D" w:rsidRPr="00740088" w:rsidRDefault="00FB1A2D" w:rsidP="003F0FDD">
            <w:pPr>
              <w:rPr>
                <w:i/>
                <w:iCs/>
              </w:rPr>
            </w:pPr>
          </w:p>
          <w:p w14:paraId="4BFF2AD7" w14:textId="77777777" w:rsidR="00F730AF" w:rsidRPr="00740088" w:rsidRDefault="003F0FDD" w:rsidP="003F0FDD">
            <w:pPr>
              <w:rPr>
                <w:i/>
                <w:iCs/>
                <w:color w:val="4472C4" w:themeColor="accent1"/>
              </w:rPr>
            </w:pPr>
            <w:r w:rsidRPr="00740088">
              <w:rPr>
                <w:i/>
                <w:iCs/>
                <w:color w:val="4472C4" w:themeColor="accent1"/>
              </w:rPr>
              <w:t xml:space="preserve">If any intervention teaching is </w:t>
            </w:r>
          </w:p>
          <w:p w14:paraId="58CC64A3" w14:textId="537F0C14" w:rsidR="003F0FDD" w:rsidRPr="00F74B09" w:rsidRDefault="003F0FDD" w:rsidP="003F0FDD">
            <w:r w:rsidRPr="00740088">
              <w:rPr>
                <w:i/>
                <w:iCs/>
                <w:color w:val="4472C4" w:themeColor="accent1"/>
              </w:rPr>
              <w:t>planned, how will this be monitored, quality assured and aligned to other parts of the curriculum</w:t>
            </w:r>
            <w:r w:rsidR="00356ADE" w:rsidRPr="00740088">
              <w:rPr>
                <w:i/>
                <w:iCs/>
                <w:color w:val="4472C4" w:themeColor="accent1"/>
              </w:rPr>
              <w:t>?</w:t>
            </w:r>
          </w:p>
        </w:tc>
        <w:tc>
          <w:tcPr>
            <w:tcW w:w="236" w:type="dxa"/>
            <w:tcBorders>
              <w:left w:val="single" w:sz="4" w:space="0" w:color="auto"/>
              <w:right w:val="single" w:sz="4" w:space="0" w:color="auto"/>
            </w:tcBorders>
          </w:tcPr>
          <w:p w14:paraId="343DB727" w14:textId="77777777" w:rsidR="00B463C6" w:rsidRPr="00F74B09" w:rsidRDefault="00B463C6" w:rsidP="00B84E82"/>
        </w:tc>
        <w:tc>
          <w:tcPr>
            <w:tcW w:w="3953" w:type="dxa"/>
            <w:tcBorders>
              <w:top w:val="single" w:sz="4" w:space="0" w:color="auto"/>
              <w:left w:val="single" w:sz="4" w:space="0" w:color="auto"/>
              <w:bottom w:val="single" w:sz="4" w:space="0" w:color="auto"/>
              <w:right w:val="single" w:sz="4" w:space="0" w:color="auto"/>
            </w:tcBorders>
          </w:tcPr>
          <w:p w14:paraId="65BA10CA" w14:textId="77777777" w:rsidR="00B463C6" w:rsidRPr="00F74B09" w:rsidRDefault="00B463C6" w:rsidP="00B84E82"/>
          <w:p w14:paraId="29B9BD4E" w14:textId="4E6940EF" w:rsidR="00755ECE" w:rsidRPr="00755ECE" w:rsidRDefault="00755ECE" w:rsidP="00755ECE">
            <w:pPr>
              <w:rPr>
                <w:i/>
                <w:iCs/>
                <w:color w:val="4472C4" w:themeColor="accent1"/>
              </w:rPr>
            </w:pPr>
            <w:r w:rsidRPr="00755ECE">
              <w:rPr>
                <w:i/>
                <w:iCs/>
                <w:color w:val="4472C4" w:themeColor="accent1"/>
              </w:rPr>
              <w:t>Is there a clear expectation and agreement in school about both the academic information to be shared, and the more holistic description of each child’s needs?</w:t>
            </w:r>
          </w:p>
          <w:p w14:paraId="5D97F5B3" w14:textId="77777777" w:rsidR="00755ECE" w:rsidRPr="00755ECE" w:rsidRDefault="00755ECE" w:rsidP="00B84E82">
            <w:pPr>
              <w:rPr>
                <w:color w:val="4472C4" w:themeColor="accent1"/>
                <w:sz w:val="18"/>
                <w:szCs w:val="18"/>
              </w:rPr>
            </w:pPr>
          </w:p>
          <w:p w14:paraId="25612EDE" w14:textId="5B260B9A" w:rsidR="00E242C3" w:rsidRDefault="00D061C7" w:rsidP="00B84E82">
            <w:pPr>
              <w:rPr>
                <w:color w:val="4472C4" w:themeColor="accent1"/>
              </w:rPr>
            </w:pPr>
            <w:r>
              <w:rPr>
                <w:color w:val="4472C4" w:themeColor="accent1"/>
              </w:rPr>
              <w:t>Adults</w:t>
            </w:r>
            <w:r w:rsidR="00052945" w:rsidRPr="00805900">
              <w:rPr>
                <w:color w:val="4472C4" w:themeColor="accent1"/>
              </w:rPr>
              <w:t xml:space="preserve"> will need to review </w:t>
            </w:r>
            <w:r w:rsidR="00805900" w:rsidRPr="00805900">
              <w:rPr>
                <w:color w:val="4472C4" w:themeColor="accent1"/>
              </w:rPr>
              <w:t xml:space="preserve">and discuss </w:t>
            </w:r>
            <w:r w:rsidR="00052945" w:rsidRPr="00805900">
              <w:rPr>
                <w:color w:val="4472C4" w:themeColor="accent1"/>
              </w:rPr>
              <w:t>the key building blocks covered</w:t>
            </w:r>
            <w:r w:rsidR="00805900" w:rsidRPr="00805900">
              <w:rPr>
                <w:color w:val="4472C4" w:themeColor="accent1"/>
              </w:rPr>
              <w:t>, and the next learning</w:t>
            </w:r>
            <w:r w:rsidR="00052945" w:rsidRPr="00805900">
              <w:rPr>
                <w:color w:val="4472C4" w:themeColor="accent1"/>
              </w:rPr>
              <w:t xml:space="preserve"> in each subject, </w:t>
            </w:r>
            <w:r w:rsidR="00805900" w:rsidRPr="00805900">
              <w:rPr>
                <w:color w:val="4472C4" w:themeColor="accent1"/>
              </w:rPr>
              <w:t xml:space="preserve">so that the curriculum </w:t>
            </w:r>
            <w:r>
              <w:rPr>
                <w:color w:val="4472C4" w:themeColor="accent1"/>
              </w:rPr>
              <w:t xml:space="preserve">continues to </w:t>
            </w:r>
            <w:r w:rsidR="00805900" w:rsidRPr="00805900">
              <w:rPr>
                <w:color w:val="4472C4" w:themeColor="accent1"/>
              </w:rPr>
              <w:t xml:space="preserve">meet the needs of </w:t>
            </w:r>
            <w:r w:rsidR="00805900">
              <w:rPr>
                <w:color w:val="4472C4" w:themeColor="accent1"/>
              </w:rPr>
              <w:t xml:space="preserve">all </w:t>
            </w:r>
            <w:r w:rsidR="00805900" w:rsidRPr="00805900">
              <w:rPr>
                <w:color w:val="4472C4" w:themeColor="accent1"/>
              </w:rPr>
              <w:t xml:space="preserve">pupils </w:t>
            </w:r>
            <w:r>
              <w:rPr>
                <w:color w:val="4472C4" w:themeColor="accent1"/>
              </w:rPr>
              <w:t>in the coming year</w:t>
            </w:r>
            <w:r w:rsidR="00805900" w:rsidRPr="00805900">
              <w:rPr>
                <w:color w:val="4472C4" w:themeColor="accent1"/>
              </w:rPr>
              <w:t xml:space="preserve"> </w:t>
            </w:r>
          </w:p>
          <w:p w14:paraId="6B21B35E" w14:textId="06EB1D34" w:rsidR="00740088" w:rsidRPr="00755ECE" w:rsidRDefault="00740088" w:rsidP="00B84E82">
            <w:pPr>
              <w:rPr>
                <w:color w:val="4472C4" w:themeColor="accent1"/>
                <w:sz w:val="18"/>
                <w:szCs w:val="18"/>
              </w:rPr>
            </w:pPr>
          </w:p>
          <w:p w14:paraId="04CC17B4" w14:textId="09638740" w:rsidR="00740088" w:rsidRPr="00D061C7" w:rsidRDefault="00D061C7" w:rsidP="00B84E82">
            <w:pPr>
              <w:rPr>
                <w:i/>
                <w:iCs/>
                <w:color w:val="4472C4" w:themeColor="accent1"/>
              </w:rPr>
            </w:pPr>
            <w:r w:rsidRPr="00D061C7">
              <w:rPr>
                <w:i/>
                <w:iCs/>
                <w:color w:val="4472C4" w:themeColor="accent1"/>
              </w:rPr>
              <w:t>Are adults ready to share information about curriculum gaps, i.e. subjects covered in depth, reading, writing and knowledge gaps – keeping in mind the adapted curriculum?</w:t>
            </w:r>
          </w:p>
          <w:p w14:paraId="72EC24E8" w14:textId="77777777" w:rsidR="007E55C4" w:rsidRPr="00755ECE" w:rsidRDefault="007E55C4" w:rsidP="00B84E82">
            <w:pPr>
              <w:rPr>
                <w:sz w:val="18"/>
                <w:szCs w:val="18"/>
              </w:rPr>
            </w:pPr>
          </w:p>
          <w:p w14:paraId="26856BAC" w14:textId="77777777" w:rsidR="00B463C6" w:rsidRDefault="00D061C7" w:rsidP="00B84E82">
            <w:pPr>
              <w:rPr>
                <w:sz w:val="18"/>
                <w:szCs w:val="18"/>
              </w:rPr>
            </w:pPr>
            <w:r w:rsidRPr="00D061C7">
              <w:rPr>
                <w:i/>
                <w:iCs/>
                <w:color w:val="4472C4" w:themeColor="accent1"/>
              </w:rPr>
              <w:t>Are key adults for SEND pupils, vulnerable &amp; newly vulnerable – ready to meet to share and discuss children’s specific needs?</w:t>
            </w:r>
            <w:r>
              <w:rPr>
                <w:sz w:val="18"/>
                <w:szCs w:val="18"/>
              </w:rPr>
              <w:t xml:space="preserve"> </w:t>
            </w:r>
          </w:p>
          <w:p w14:paraId="1CEC4A6F" w14:textId="77777777" w:rsidR="00D061C7" w:rsidRPr="00755ECE" w:rsidRDefault="00D061C7" w:rsidP="00B84E82">
            <w:pPr>
              <w:rPr>
                <w:sz w:val="18"/>
                <w:szCs w:val="18"/>
              </w:rPr>
            </w:pPr>
          </w:p>
          <w:p w14:paraId="3EA82943" w14:textId="7DE4AAD9" w:rsidR="00D061C7" w:rsidRPr="00F74B09" w:rsidRDefault="00D061C7" w:rsidP="00B84E82">
            <w:r w:rsidRPr="00D061C7">
              <w:rPr>
                <w:color w:val="4472C4" w:themeColor="accent1"/>
              </w:rPr>
              <w:t>Adults may want to consider whether bridging activities, pupil passports, or pen portraits, etc., might have value even when the transition is between classes in the same school.</w:t>
            </w:r>
          </w:p>
        </w:tc>
      </w:tr>
      <w:bookmarkEnd w:id="1"/>
    </w:tbl>
    <w:p w14:paraId="2D8325C4" w14:textId="1815C36B" w:rsidR="00E06515" w:rsidRDefault="00F74B09">
      <w:r>
        <w:br w:type="page"/>
      </w:r>
    </w:p>
    <w:tbl>
      <w:tblPr>
        <w:tblStyle w:val="TableGrid"/>
        <w:tblW w:w="14879" w:type="dxa"/>
        <w:tblLook w:val="04A0" w:firstRow="1" w:lastRow="0" w:firstColumn="1" w:lastColumn="0" w:noHBand="0" w:noVBand="1"/>
      </w:tblPr>
      <w:tblGrid>
        <w:gridCol w:w="3719"/>
        <w:gridCol w:w="3720"/>
        <w:gridCol w:w="3720"/>
        <w:gridCol w:w="3720"/>
      </w:tblGrid>
      <w:tr w:rsidR="00E06515" w14:paraId="587C869C" w14:textId="77777777" w:rsidTr="00E06515">
        <w:trPr>
          <w:trHeight w:val="558"/>
        </w:trPr>
        <w:tc>
          <w:tcPr>
            <w:tcW w:w="14879" w:type="dxa"/>
            <w:gridSpan w:val="4"/>
            <w:shd w:val="clear" w:color="auto" w:fill="D9E2F3" w:themeFill="accent1" w:themeFillTint="33"/>
            <w:vAlign w:val="center"/>
          </w:tcPr>
          <w:p w14:paraId="13204826" w14:textId="0FB1BCC6" w:rsidR="00E06515" w:rsidRPr="00C4148C" w:rsidRDefault="00E06515" w:rsidP="00C70FDD">
            <w:pPr>
              <w:jc w:val="center"/>
              <w:rPr>
                <w:b/>
                <w:bCs/>
                <w:sz w:val="36"/>
                <w:szCs w:val="36"/>
              </w:rPr>
            </w:pPr>
            <w:r w:rsidRPr="00C4148C">
              <w:rPr>
                <w:b/>
                <w:bCs/>
                <w:sz w:val="36"/>
                <w:szCs w:val="36"/>
              </w:rPr>
              <w:t xml:space="preserve">Great Teaching Toolkit Summary                       </w:t>
            </w:r>
          </w:p>
        </w:tc>
      </w:tr>
      <w:tr w:rsidR="00E06515" w14:paraId="24596A19" w14:textId="77777777" w:rsidTr="00E06515">
        <w:trPr>
          <w:trHeight w:val="561"/>
        </w:trPr>
        <w:tc>
          <w:tcPr>
            <w:tcW w:w="14879" w:type="dxa"/>
            <w:gridSpan w:val="4"/>
            <w:vAlign w:val="center"/>
          </w:tcPr>
          <w:p w14:paraId="305ABEE0" w14:textId="63CE5DFC" w:rsidR="00E06515" w:rsidRPr="00ED0BD9" w:rsidRDefault="00E06515" w:rsidP="00E06515">
            <w:pPr>
              <w:rPr>
                <w:b/>
                <w:bCs/>
              </w:rPr>
            </w:pPr>
            <w:r w:rsidRPr="00ED0BD9">
              <w:rPr>
                <w:b/>
                <w:bCs/>
              </w:rPr>
              <w:t>Understanding the content</w:t>
            </w:r>
          </w:p>
        </w:tc>
      </w:tr>
      <w:tr w:rsidR="00E06515" w14:paraId="3FBD54D0" w14:textId="77777777" w:rsidTr="00E06515">
        <w:tc>
          <w:tcPr>
            <w:tcW w:w="3719" w:type="dxa"/>
          </w:tcPr>
          <w:p w14:paraId="154808F1" w14:textId="77777777" w:rsidR="00E06515" w:rsidRPr="00E0642C" w:rsidRDefault="00E06515" w:rsidP="00C70FDD">
            <w:pPr>
              <w:rPr>
                <w:color w:val="4472C4" w:themeColor="accent1"/>
                <w:sz w:val="20"/>
                <w:szCs w:val="20"/>
              </w:rPr>
            </w:pPr>
            <w:r w:rsidRPr="00E0642C">
              <w:rPr>
                <w:color w:val="4472C4" w:themeColor="accent1"/>
                <w:sz w:val="20"/>
                <w:szCs w:val="20"/>
              </w:rPr>
              <w:t>Having deep and fluent knowledge and flexible understanding of the content you are teaching</w:t>
            </w:r>
          </w:p>
        </w:tc>
        <w:tc>
          <w:tcPr>
            <w:tcW w:w="3720" w:type="dxa"/>
          </w:tcPr>
          <w:p w14:paraId="078BC073" w14:textId="77777777" w:rsidR="00E06515" w:rsidRPr="00E0642C" w:rsidRDefault="00E06515" w:rsidP="00C70FDD">
            <w:pPr>
              <w:rPr>
                <w:color w:val="4472C4" w:themeColor="accent1"/>
                <w:sz w:val="20"/>
                <w:szCs w:val="20"/>
              </w:rPr>
            </w:pPr>
            <w:r w:rsidRPr="00E0642C">
              <w:rPr>
                <w:color w:val="4472C4" w:themeColor="accent1"/>
                <w:sz w:val="20"/>
                <w:szCs w:val="20"/>
              </w:rPr>
              <w:t>Knowledge of the requirements of curriculum sequencing and dependencies</w:t>
            </w:r>
          </w:p>
        </w:tc>
        <w:tc>
          <w:tcPr>
            <w:tcW w:w="3720" w:type="dxa"/>
          </w:tcPr>
          <w:p w14:paraId="1762A66A" w14:textId="77777777" w:rsidR="00E06515" w:rsidRPr="00E0642C" w:rsidRDefault="00E06515" w:rsidP="00C70FDD">
            <w:pPr>
              <w:rPr>
                <w:color w:val="4472C4" w:themeColor="accent1"/>
                <w:sz w:val="20"/>
                <w:szCs w:val="20"/>
              </w:rPr>
            </w:pPr>
            <w:r w:rsidRPr="00E0642C">
              <w:rPr>
                <w:color w:val="4472C4" w:themeColor="accent1"/>
                <w:sz w:val="20"/>
                <w:szCs w:val="20"/>
              </w:rPr>
              <w:t>Knowledge of relevant curriculum tasks, assessments and activities, their diagnostic and didactic potential</w:t>
            </w:r>
          </w:p>
        </w:tc>
        <w:tc>
          <w:tcPr>
            <w:tcW w:w="3720" w:type="dxa"/>
          </w:tcPr>
          <w:p w14:paraId="3E96F18C" w14:textId="77777777" w:rsidR="00E06515" w:rsidRPr="00E0642C" w:rsidRDefault="00E06515" w:rsidP="00C70FDD">
            <w:pPr>
              <w:rPr>
                <w:color w:val="4472C4" w:themeColor="accent1"/>
                <w:sz w:val="20"/>
                <w:szCs w:val="20"/>
              </w:rPr>
            </w:pPr>
            <w:r w:rsidRPr="00E0642C">
              <w:rPr>
                <w:color w:val="4472C4" w:themeColor="accent1"/>
                <w:sz w:val="20"/>
                <w:szCs w:val="20"/>
              </w:rPr>
              <w:t xml:space="preserve">Knowledge of common student strategies, </w:t>
            </w:r>
            <w:proofErr w:type="gramStart"/>
            <w:r w:rsidRPr="00E0642C">
              <w:rPr>
                <w:color w:val="4472C4" w:themeColor="accent1"/>
                <w:sz w:val="20"/>
                <w:szCs w:val="20"/>
              </w:rPr>
              <w:t>misconceptions</w:t>
            </w:r>
            <w:proofErr w:type="gramEnd"/>
            <w:r w:rsidRPr="00E0642C">
              <w:rPr>
                <w:color w:val="4472C4" w:themeColor="accent1"/>
                <w:sz w:val="20"/>
                <w:szCs w:val="20"/>
              </w:rPr>
              <w:t xml:space="preserve"> and sticking points</w:t>
            </w:r>
          </w:p>
        </w:tc>
      </w:tr>
      <w:tr w:rsidR="00E06515" w14:paraId="7EE54438" w14:textId="77777777" w:rsidTr="00E06515">
        <w:trPr>
          <w:trHeight w:val="595"/>
        </w:trPr>
        <w:tc>
          <w:tcPr>
            <w:tcW w:w="14879" w:type="dxa"/>
            <w:gridSpan w:val="4"/>
            <w:vAlign w:val="center"/>
          </w:tcPr>
          <w:p w14:paraId="5D6B77F1" w14:textId="431E316A" w:rsidR="00E06515" w:rsidRPr="00ED0BD9" w:rsidRDefault="00E06515" w:rsidP="00E06515">
            <w:pPr>
              <w:rPr>
                <w:b/>
                <w:bCs/>
              </w:rPr>
            </w:pPr>
            <w:r w:rsidRPr="00ED0BD9">
              <w:rPr>
                <w:b/>
                <w:bCs/>
              </w:rPr>
              <w:t>Creating a supportive environment</w:t>
            </w:r>
          </w:p>
        </w:tc>
      </w:tr>
      <w:tr w:rsidR="00E06515" w14:paraId="1B973F51" w14:textId="77777777" w:rsidTr="00E06515">
        <w:tc>
          <w:tcPr>
            <w:tcW w:w="3719" w:type="dxa"/>
          </w:tcPr>
          <w:p w14:paraId="3C771939" w14:textId="77777777" w:rsidR="00E06515" w:rsidRPr="00E0642C" w:rsidRDefault="00E06515" w:rsidP="00C70FDD">
            <w:pPr>
              <w:rPr>
                <w:color w:val="4472C4" w:themeColor="accent1"/>
                <w:sz w:val="20"/>
                <w:szCs w:val="20"/>
              </w:rPr>
            </w:pPr>
            <w:r w:rsidRPr="00E0642C">
              <w:rPr>
                <w:color w:val="4472C4" w:themeColor="accent1"/>
                <w:sz w:val="20"/>
                <w:szCs w:val="20"/>
              </w:rPr>
              <w:t>Promoting interactions and relationships with all students that are based on mutual respect, care, empathy</w:t>
            </w:r>
          </w:p>
        </w:tc>
        <w:tc>
          <w:tcPr>
            <w:tcW w:w="3720" w:type="dxa"/>
          </w:tcPr>
          <w:p w14:paraId="400F635E" w14:textId="77777777" w:rsidR="00E06515" w:rsidRPr="00E0642C" w:rsidRDefault="00E06515" w:rsidP="00C70FDD">
            <w:pPr>
              <w:rPr>
                <w:color w:val="4472C4" w:themeColor="accent1"/>
                <w:sz w:val="20"/>
                <w:szCs w:val="20"/>
              </w:rPr>
            </w:pPr>
            <w:r w:rsidRPr="00E0642C">
              <w:rPr>
                <w:color w:val="4472C4" w:themeColor="accent1"/>
                <w:sz w:val="20"/>
                <w:szCs w:val="20"/>
              </w:rPr>
              <w:t>Promoting a positive climate of student-student relationships, characterised by respect, trust, cooperation and care</w:t>
            </w:r>
          </w:p>
        </w:tc>
        <w:tc>
          <w:tcPr>
            <w:tcW w:w="3720" w:type="dxa"/>
          </w:tcPr>
          <w:p w14:paraId="2963E7D0" w14:textId="77777777" w:rsidR="00E06515" w:rsidRPr="00E0642C" w:rsidRDefault="00E06515" w:rsidP="00C70FDD">
            <w:pPr>
              <w:rPr>
                <w:color w:val="4472C4" w:themeColor="accent1"/>
                <w:sz w:val="20"/>
                <w:szCs w:val="20"/>
              </w:rPr>
            </w:pPr>
            <w:r w:rsidRPr="00E0642C">
              <w:rPr>
                <w:color w:val="4472C4" w:themeColor="accent1"/>
                <w:sz w:val="20"/>
                <w:szCs w:val="20"/>
              </w:rPr>
              <w:t xml:space="preserve">Promoting learner motivation through feelings of competence, </w:t>
            </w:r>
            <w:proofErr w:type="gramStart"/>
            <w:r w:rsidRPr="00E0642C">
              <w:rPr>
                <w:color w:val="4472C4" w:themeColor="accent1"/>
                <w:sz w:val="20"/>
                <w:szCs w:val="20"/>
              </w:rPr>
              <w:t>autonomy</w:t>
            </w:r>
            <w:proofErr w:type="gramEnd"/>
            <w:r w:rsidRPr="00E0642C">
              <w:rPr>
                <w:color w:val="4472C4" w:themeColor="accent1"/>
                <w:sz w:val="20"/>
                <w:szCs w:val="20"/>
              </w:rPr>
              <w:t xml:space="preserve"> and relatedness</w:t>
            </w:r>
          </w:p>
        </w:tc>
        <w:tc>
          <w:tcPr>
            <w:tcW w:w="3720" w:type="dxa"/>
          </w:tcPr>
          <w:p w14:paraId="78C0E828" w14:textId="77777777" w:rsidR="00E06515" w:rsidRPr="00E0642C" w:rsidRDefault="00E06515" w:rsidP="00C70FDD">
            <w:pPr>
              <w:rPr>
                <w:color w:val="4472C4" w:themeColor="accent1"/>
                <w:sz w:val="20"/>
                <w:szCs w:val="20"/>
              </w:rPr>
            </w:pPr>
            <w:r w:rsidRPr="00E0642C">
              <w:rPr>
                <w:color w:val="4472C4" w:themeColor="accent1"/>
                <w:sz w:val="20"/>
                <w:szCs w:val="20"/>
              </w:rPr>
              <w:t>Creating a climate of high expectations, with high challenge and high trust, so learners feel it is okay to have a go; encouraging learners to attribute their success or failure to things they can change</w:t>
            </w:r>
          </w:p>
        </w:tc>
      </w:tr>
      <w:tr w:rsidR="00E06515" w14:paraId="7BDCEF4E" w14:textId="77777777" w:rsidTr="00E06515">
        <w:trPr>
          <w:trHeight w:val="499"/>
        </w:trPr>
        <w:tc>
          <w:tcPr>
            <w:tcW w:w="14879" w:type="dxa"/>
            <w:gridSpan w:val="4"/>
            <w:vAlign w:val="center"/>
          </w:tcPr>
          <w:p w14:paraId="1464D8C6" w14:textId="3DB98964" w:rsidR="00E06515" w:rsidRPr="00ED0BD9" w:rsidRDefault="00E06515" w:rsidP="00E06515">
            <w:pPr>
              <w:rPr>
                <w:b/>
                <w:bCs/>
              </w:rPr>
            </w:pPr>
            <w:r w:rsidRPr="00ED0BD9">
              <w:rPr>
                <w:b/>
                <w:bCs/>
              </w:rPr>
              <w:t>Maximising opportunity to learn</w:t>
            </w:r>
          </w:p>
        </w:tc>
      </w:tr>
      <w:tr w:rsidR="00E06515" w14:paraId="42696FA5" w14:textId="77777777" w:rsidTr="00E0642C">
        <w:trPr>
          <w:trHeight w:val="754"/>
        </w:trPr>
        <w:tc>
          <w:tcPr>
            <w:tcW w:w="3719" w:type="dxa"/>
          </w:tcPr>
          <w:p w14:paraId="65D57932" w14:textId="77777777" w:rsidR="00E06515" w:rsidRPr="00E0642C" w:rsidRDefault="00E06515" w:rsidP="00C70FDD">
            <w:pPr>
              <w:rPr>
                <w:color w:val="4472C4" w:themeColor="accent1"/>
                <w:sz w:val="20"/>
                <w:szCs w:val="20"/>
              </w:rPr>
            </w:pPr>
            <w:r w:rsidRPr="00E0642C">
              <w:rPr>
                <w:color w:val="4472C4" w:themeColor="accent1"/>
                <w:sz w:val="20"/>
                <w:szCs w:val="20"/>
              </w:rPr>
              <w:t>Managing time and resources efficiently in the classroom to maximise productivity and minimise wasted time</w:t>
            </w:r>
          </w:p>
        </w:tc>
        <w:tc>
          <w:tcPr>
            <w:tcW w:w="3720" w:type="dxa"/>
          </w:tcPr>
          <w:p w14:paraId="499768BA" w14:textId="77777777" w:rsidR="00E06515" w:rsidRPr="00E0642C" w:rsidRDefault="00E06515" w:rsidP="00C70FDD">
            <w:pPr>
              <w:rPr>
                <w:color w:val="4472C4" w:themeColor="accent1"/>
                <w:sz w:val="20"/>
                <w:szCs w:val="20"/>
              </w:rPr>
            </w:pPr>
            <w:r w:rsidRPr="00E0642C">
              <w:rPr>
                <w:color w:val="4472C4" w:themeColor="accent1"/>
                <w:sz w:val="20"/>
                <w:szCs w:val="20"/>
              </w:rPr>
              <w:t xml:space="preserve">Ensuring that rules, </w:t>
            </w:r>
            <w:proofErr w:type="gramStart"/>
            <w:r w:rsidRPr="00E0642C">
              <w:rPr>
                <w:color w:val="4472C4" w:themeColor="accent1"/>
                <w:sz w:val="20"/>
                <w:szCs w:val="20"/>
              </w:rPr>
              <w:t>expectations</w:t>
            </w:r>
            <w:proofErr w:type="gramEnd"/>
            <w:r w:rsidRPr="00E0642C">
              <w:rPr>
                <w:color w:val="4472C4" w:themeColor="accent1"/>
                <w:sz w:val="20"/>
                <w:szCs w:val="20"/>
              </w:rPr>
              <w:t xml:space="preserve"> and consequences for behaviour are explicit, clear and consistently applied</w:t>
            </w:r>
          </w:p>
        </w:tc>
        <w:tc>
          <w:tcPr>
            <w:tcW w:w="3720" w:type="dxa"/>
          </w:tcPr>
          <w:p w14:paraId="5099812F" w14:textId="77777777" w:rsidR="00E06515" w:rsidRPr="00E0642C" w:rsidRDefault="00E06515" w:rsidP="00C70FDD">
            <w:pPr>
              <w:rPr>
                <w:color w:val="4472C4" w:themeColor="accent1"/>
                <w:sz w:val="20"/>
                <w:szCs w:val="20"/>
              </w:rPr>
            </w:pPr>
            <w:r w:rsidRPr="00E0642C">
              <w:rPr>
                <w:color w:val="4472C4" w:themeColor="accent1"/>
                <w:sz w:val="20"/>
                <w:szCs w:val="20"/>
              </w:rPr>
              <w:t>Preventing, anticipating &amp; responding to potentially disruptive incidents; reinforcing positive student behaviours</w:t>
            </w:r>
          </w:p>
        </w:tc>
        <w:tc>
          <w:tcPr>
            <w:tcW w:w="3720" w:type="dxa"/>
          </w:tcPr>
          <w:p w14:paraId="2BFDCB35" w14:textId="77777777" w:rsidR="00E06515" w:rsidRPr="00E0642C" w:rsidRDefault="00E06515" w:rsidP="00C70FDD">
            <w:pPr>
              <w:rPr>
                <w:sz w:val="20"/>
                <w:szCs w:val="20"/>
              </w:rPr>
            </w:pPr>
          </w:p>
        </w:tc>
      </w:tr>
      <w:tr w:rsidR="00E06515" w14:paraId="5675AE50" w14:textId="77777777" w:rsidTr="00E06515">
        <w:trPr>
          <w:trHeight w:val="465"/>
        </w:trPr>
        <w:tc>
          <w:tcPr>
            <w:tcW w:w="14879" w:type="dxa"/>
            <w:gridSpan w:val="4"/>
            <w:vAlign w:val="center"/>
          </w:tcPr>
          <w:p w14:paraId="61ECDA0A" w14:textId="52AAD217" w:rsidR="00E06515" w:rsidRPr="00ED0BD9" w:rsidRDefault="00E06515" w:rsidP="00E06515">
            <w:pPr>
              <w:rPr>
                <w:b/>
                <w:bCs/>
              </w:rPr>
            </w:pPr>
            <w:r w:rsidRPr="00ED0BD9">
              <w:rPr>
                <w:b/>
                <w:bCs/>
              </w:rPr>
              <w:t>Activating hard thinking</w:t>
            </w:r>
          </w:p>
        </w:tc>
      </w:tr>
      <w:tr w:rsidR="00E06515" w14:paraId="1E254B74" w14:textId="77777777" w:rsidTr="00E0642C">
        <w:trPr>
          <w:trHeight w:val="1381"/>
        </w:trPr>
        <w:tc>
          <w:tcPr>
            <w:tcW w:w="3719" w:type="dxa"/>
          </w:tcPr>
          <w:p w14:paraId="7BAD167D" w14:textId="77777777" w:rsidR="00E06515" w:rsidRPr="00E0642C" w:rsidRDefault="00E06515" w:rsidP="00C70FDD">
            <w:pPr>
              <w:rPr>
                <w:color w:val="4472C4" w:themeColor="accent1"/>
                <w:sz w:val="20"/>
                <w:szCs w:val="20"/>
              </w:rPr>
            </w:pPr>
            <w:r w:rsidRPr="00E0642C">
              <w:rPr>
                <w:b/>
                <w:bCs/>
                <w:color w:val="4472C4" w:themeColor="accent1"/>
                <w:sz w:val="20"/>
                <w:szCs w:val="20"/>
              </w:rPr>
              <w:t>Structuring</w:t>
            </w:r>
            <w:r w:rsidRPr="00E0642C">
              <w:rPr>
                <w:color w:val="4472C4" w:themeColor="accent1"/>
                <w:sz w:val="20"/>
                <w:szCs w:val="20"/>
              </w:rPr>
              <w:t xml:space="preserve">: giving students an appropriate sequence of learning tasks; signalling learning objectives, rationale, overview, key </w:t>
            </w:r>
            <w:proofErr w:type="gramStart"/>
            <w:r w:rsidRPr="00E0642C">
              <w:rPr>
                <w:color w:val="4472C4" w:themeColor="accent1"/>
                <w:sz w:val="20"/>
                <w:szCs w:val="20"/>
              </w:rPr>
              <w:t>ideas</w:t>
            </w:r>
            <w:proofErr w:type="gramEnd"/>
            <w:r w:rsidRPr="00E0642C">
              <w:rPr>
                <w:color w:val="4472C4" w:themeColor="accent1"/>
                <w:sz w:val="20"/>
                <w:szCs w:val="20"/>
              </w:rPr>
              <w:t xml:space="preserve"> and stages of progress</w:t>
            </w:r>
          </w:p>
        </w:tc>
        <w:tc>
          <w:tcPr>
            <w:tcW w:w="3720" w:type="dxa"/>
          </w:tcPr>
          <w:p w14:paraId="3A44BB09" w14:textId="77777777" w:rsidR="00E06515" w:rsidRPr="00E0642C" w:rsidRDefault="00E06515" w:rsidP="00C70FDD">
            <w:pPr>
              <w:rPr>
                <w:color w:val="4472C4" w:themeColor="accent1"/>
                <w:sz w:val="20"/>
                <w:szCs w:val="20"/>
              </w:rPr>
            </w:pPr>
            <w:r w:rsidRPr="00E0642C">
              <w:rPr>
                <w:b/>
                <w:bCs/>
                <w:color w:val="4472C4" w:themeColor="accent1"/>
                <w:sz w:val="20"/>
                <w:szCs w:val="20"/>
              </w:rPr>
              <w:t>Explaining</w:t>
            </w:r>
            <w:r w:rsidRPr="00E0642C">
              <w:rPr>
                <w:color w:val="4472C4" w:themeColor="accent1"/>
                <w:sz w:val="20"/>
                <w:szCs w:val="20"/>
              </w:rPr>
              <w:t>: presenting and communicating new ideas clearly, with concise, appropriate, engaging explanations; connecting new ideas to what has previously been learnt</w:t>
            </w:r>
          </w:p>
        </w:tc>
        <w:tc>
          <w:tcPr>
            <w:tcW w:w="3720" w:type="dxa"/>
          </w:tcPr>
          <w:p w14:paraId="79C82B65" w14:textId="77777777" w:rsidR="00E06515" w:rsidRPr="00E0642C" w:rsidRDefault="00E06515" w:rsidP="00C70FDD">
            <w:pPr>
              <w:rPr>
                <w:color w:val="4472C4" w:themeColor="accent1"/>
                <w:sz w:val="20"/>
                <w:szCs w:val="20"/>
              </w:rPr>
            </w:pPr>
            <w:r w:rsidRPr="00E0642C">
              <w:rPr>
                <w:b/>
                <w:bCs/>
                <w:color w:val="4472C4" w:themeColor="accent1"/>
                <w:sz w:val="20"/>
                <w:szCs w:val="20"/>
              </w:rPr>
              <w:t>Questioning</w:t>
            </w:r>
            <w:r w:rsidRPr="00E0642C">
              <w:rPr>
                <w:color w:val="4472C4" w:themeColor="accent1"/>
                <w:sz w:val="20"/>
                <w:szCs w:val="20"/>
              </w:rPr>
              <w:t xml:space="preserve">: using questions and dialogue to promote elaboration and connected, flexible thinking among learners (e.g., ‘Why?’, ‘Compare’, etc.); using questions to elicit student thinking; </w:t>
            </w:r>
          </w:p>
        </w:tc>
        <w:tc>
          <w:tcPr>
            <w:tcW w:w="3720" w:type="dxa"/>
          </w:tcPr>
          <w:p w14:paraId="0F35CDD0" w14:textId="77777777" w:rsidR="00E06515" w:rsidRPr="00E0642C" w:rsidRDefault="00E06515" w:rsidP="00C70FDD">
            <w:pPr>
              <w:rPr>
                <w:color w:val="4472C4" w:themeColor="accent1"/>
                <w:sz w:val="20"/>
                <w:szCs w:val="20"/>
              </w:rPr>
            </w:pPr>
            <w:r w:rsidRPr="00E0642C">
              <w:rPr>
                <w:b/>
                <w:bCs/>
                <w:color w:val="4472C4" w:themeColor="accent1"/>
                <w:sz w:val="20"/>
                <w:szCs w:val="20"/>
              </w:rPr>
              <w:t>Interacting</w:t>
            </w:r>
            <w:r w:rsidRPr="00E0642C">
              <w:rPr>
                <w:color w:val="4472C4" w:themeColor="accent1"/>
                <w:sz w:val="20"/>
                <w:szCs w:val="20"/>
              </w:rPr>
              <w:t>: responding appropriately to feedback from students about their thinking/ knowledge/understanding; giving students actionable feedback to guide their learning</w:t>
            </w:r>
          </w:p>
        </w:tc>
      </w:tr>
      <w:tr w:rsidR="00E06515" w14:paraId="1045E60F" w14:textId="77777777" w:rsidTr="00E0642C">
        <w:trPr>
          <w:trHeight w:val="1143"/>
        </w:trPr>
        <w:tc>
          <w:tcPr>
            <w:tcW w:w="3719" w:type="dxa"/>
          </w:tcPr>
          <w:p w14:paraId="17CC5F09" w14:textId="77777777" w:rsidR="00E06515" w:rsidRPr="00E0642C" w:rsidRDefault="00E06515" w:rsidP="00E06515">
            <w:pPr>
              <w:rPr>
                <w:color w:val="4472C4" w:themeColor="accent1"/>
                <w:sz w:val="20"/>
                <w:szCs w:val="20"/>
              </w:rPr>
            </w:pPr>
            <w:r w:rsidRPr="00E0642C">
              <w:rPr>
                <w:b/>
                <w:bCs/>
                <w:color w:val="4472C4" w:themeColor="accent1"/>
                <w:sz w:val="20"/>
                <w:szCs w:val="20"/>
              </w:rPr>
              <w:t>Embedding</w:t>
            </w:r>
            <w:r w:rsidRPr="00E0642C">
              <w:rPr>
                <w:color w:val="4472C4" w:themeColor="accent1"/>
                <w:sz w:val="20"/>
                <w:szCs w:val="20"/>
              </w:rPr>
              <w:t>: giving students tasks that embed and reinforce learning; requiring them to practise until learning is fluent and secure</w:t>
            </w:r>
          </w:p>
        </w:tc>
        <w:tc>
          <w:tcPr>
            <w:tcW w:w="3720" w:type="dxa"/>
          </w:tcPr>
          <w:p w14:paraId="16669119" w14:textId="77777777" w:rsidR="00E06515" w:rsidRPr="00E0642C" w:rsidRDefault="00E06515" w:rsidP="00C70FDD">
            <w:pPr>
              <w:rPr>
                <w:color w:val="4472C4" w:themeColor="accent1"/>
                <w:sz w:val="20"/>
                <w:szCs w:val="20"/>
              </w:rPr>
            </w:pPr>
            <w:r w:rsidRPr="00E0642C">
              <w:rPr>
                <w:b/>
                <w:bCs/>
                <w:color w:val="4472C4" w:themeColor="accent1"/>
                <w:sz w:val="20"/>
                <w:szCs w:val="20"/>
              </w:rPr>
              <w:t>Activating</w:t>
            </w:r>
            <w:r w:rsidRPr="00E0642C">
              <w:rPr>
                <w:color w:val="4472C4" w:themeColor="accent1"/>
                <w:sz w:val="20"/>
                <w:szCs w:val="20"/>
              </w:rPr>
              <w:t>: helping students to plan, regulate and monitor their own learning; progressing appropriately from structured to more independent learning</w:t>
            </w:r>
          </w:p>
        </w:tc>
        <w:tc>
          <w:tcPr>
            <w:tcW w:w="3720" w:type="dxa"/>
          </w:tcPr>
          <w:p w14:paraId="77D921BA" w14:textId="77777777" w:rsidR="00E06515" w:rsidRDefault="00E06515" w:rsidP="00C70FDD"/>
        </w:tc>
        <w:tc>
          <w:tcPr>
            <w:tcW w:w="3720" w:type="dxa"/>
          </w:tcPr>
          <w:p w14:paraId="5FEFDEDE" w14:textId="77777777" w:rsidR="00E06515" w:rsidRDefault="00E06515" w:rsidP="00C70FDD"/>
        </w:tc>
      </w:tr>
    </w:tbl>
    <w:p w14:paraId="75B0BB7E" w14:textId="3EB9368B" w:rsidR="00575568" w:rsidRDefault="00575568"/>
    <w:tbl>
      <w:tblPr>
        <w:tblStyle w:val="TableGrid"/>
        <w:tblpPr w:leftFromText="180" w:rightFromText="180" w:vertAnchor="page" w:horzAnchor="margin" w:tblpY="1191"/>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283"/>
        <w:gridCol w:w="5139"/>
        <w:gridCol w:w="236"/>
        <w:gridCol w:w="4036"/>
        <w:gridCol w:w="236"/>
        <w:gridCol w:w="3957"/>
      </w:tblGrid>
      <w:tr w:rsidR="00C4148C" w14:paraId="5A25F632" w14:textId="77777777" w:rsidTr="00C4148C">
        <w:trPr>
          <w:cantSplit/>
          <w:trHeight w:val="1563"/>
        </w:trPr>
        <w:tc>
          <w:tcPr>
            <w:tcW w:w="992" w:type="dxa"/>
            <w:shd w:val="clear" w:color="auto" w:fill="B4C6E7" w:themeFill="accent1" w:themeFillTint="66"/>
            <w:textDirection w:val="btLr"/>
            <w:vAlign w:val="center"/>
          </w:tcPr>
          <w:p w14:paraId="1B4C9883" w14:textId="5760046A" w:rsidR="00C4148C" w:rsidRPr="00D11302" w:rsidRDefault="00C4148C" w:rsidP="00C4148C">
            <w:pPr>
              <w:ind w:left="113" w:right="113"/>
              <w:jc w:val="center"/>
              <w:rPr>
                <w:b/>
                <w:bCs/>
                <w:sz w:val="16"/>
                <w:szCs w:val="16"/>
              </w:rPr>
            </w:pPr>
          </w:p>
        </w:tc>
        <w:tc>
          <w:tcPr>
            <w:tcW w:w="283" w:type="dxa"/>
            <w:shd w:val="clear" w:color="auto" w:fill="FFFFFF" w:themeFill="background1"/>
            <w:vAlign w:val="center"/>
          </w:tcPr>
          <w:p w14:paraId="648397EE" w14:textId="77777777" w:rsidR="00C4148C" w:rsidRPr="00537216" w:rsidRDefault="00C4148C" w:rsidP="00C4148C">
            <w:pPr>
              <w:rPr>
                <w:b/>
                <w:bCs/>
                <w:sz w:val="18"/>
                <w:szCs w:val="18"/>
              </w:rPr>
            </w:pPr>
          </w:p>
        </w:tc>
        <w:tc>
          <w:tcPr>
            <w:tcW w:w="5139" w:type="dxa"/>
            <w:shd w:val="clear" w:color="auto" w:fill="E2EFD9" w:themeFill="accent6" w:themeFillTint="33"/>
            <w:vAlign w:val="center"/>
          </w:tcPr>
          <w:p w14:paraId="27686419" w14:textId="0E95F6A4" w:rsidR="00C4148C" w:rsidRPr="00F74B09" w:rsidRDefault="00C4148C" w:rsidP="00C4148C">
            <w:pPr>
              <w:ind w:right="113"/>
              <w:jc w:val="center"/>
              <w:rPr>
                <w:b/>
                <w:bCs/>
              </w:rPr>
            </w:pPr>
            <w:r>
              <w:rPr>
                <w:b/>
                <w:bCs/>
              </w:rPr>
              <w:t>Planning your adapted curriculum</w:t>
            </w:r>
          </w:p>
        </w:tc>
        <w:tc>
          <w:tcPr>
            <w:tcW w:w="236" w:type="dxa"/>
            <w:vAlign w:val="center"/>
          </w:tcPr>
          <w:p w14:paraId="6AD4D65E" w14:textId="3366286F" w:rsidR="00C4148C" w:rsidRPr="00F74B09" w:rsidRDefault="00C4148C" w:rsidP="00C4148C">
            <w:pPr>
              <w:ind w:right="113"/>
              <w:jc w:val="center"/>
              <w:rPr>
                <w:b/>
                <w:bCs/>
              </w:rPr>
            </w:pPr>
            <w:r>
              <w:rPr>
                <w:noProof/>
              </w:rPr>
              <mc:AlternateContent>
                <mc:Choice Requires="wps">
                  <w:drawing>
                    <wp:anchor distT="0" distB="0" distL="114300" distR="114300" simplePos="0" relativeHeight="251676672" behindDoc="0" locked="0" layoutInCell="1" allowOverlap="1" wp14:anchorId="7129F194" wp14:editId="7125B100">
                      <wp:simplePos x="0" y="0"/>
                      <wp:positionH relativeFrom="column">
                        <wp:posOffset>-100965</wp:posOffset>
                      </wp:positionH>
                      <wp:positionV relativeFrom="paragraph">
                        <wp:posOffset>184785</wp:posOffset>
                      </wp:positionV>
                      <wp:extent cx="218440" cy="169545"/>
                      <wp:effectExtent l="0" t="19050" r="29210" b="40005"/>
                      <wp:wrapNone/>
                      <wp:docPr id="8" name="Arrow: Right 8"/>
                      <wp:cNvGraphicFramePr/>
                      <a:graphic xmlns:a="http://schemas.openxmlformats.org/drawingml/2006/main">
                        <a:graphicData uri="http://schemas.microsoft.com/office/word/2010/wordprocessingShape">
                          <wps:wsp>
                            <wps:cNvSpPr/>
                            <wps:spPr>
                              <a:xfrm>
                                <a:off x="0" y="0"/>
                                <a:ext cx="218440" cy="16954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C5C4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8" o:spid="_x0000_s1026" type="#_x0000_t13" style="position:absolute;margin-left:-7.95pt;margin-top:14.55pt;width:17.2pt;height:13.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" adj="13217" fillcolor="#4472c4 [3204]" strokecolor="#1f3763 [1604]" strokeweight="1pt"/>
                  </w:pict>
                </mc:Fallback>
              </mc:AlternateContent>
            </w:r>
          </w:p>
        </w:tc>
        <w:tc>
          <w:tcPr>
            <w:tcW w:w="4036" w:type="dxa"/>
            <w:shd w:val="clear" w:color="auto" w:fill="C5E0B3" w:themeFill="accent6" w:themeFillTint="66"/>
            <w:vAlign w:val="center"/>
          </w:tcPr>
          <w:p w14:paraId="0230B256" w14:textId="13F62DF4" w:rsidR="00C4148C" w:rsidRPr="00F74B09" w:rsidRDefault="00C4148C" w:rsidP="00C4148C">
            <w:pPr>
              <w:jc w:val="center"/>
              <w:rPr>
                <w:b/>
                <w:bCs/>
              </w:rPr>
            </w:pPr>
            <w:r>
              <w:rPr>
                <w:b/>
                <w:bCs/>
              </w:rPr>
              <w:t>Implementing</w:t>
            </w:r>
          </w:p>
        </w:tc>
        <w:tc>
          <w:tcPr>
            <w:tcW w:w="236" w:type="dxa"/>
            <w:vAlign w:val="center"/>
          </w:tcPr>
          <w:p w14:paraId="21364D29" w14:textId="4CAAE163" w:rsidR="00C4148C" w:rsidRPr="00F74B09" w:rsidRDefault="00C4148C" w:rsidP="00C4148C">
            <w:pPr>
              <w:jc w:val="center"/>
              <w:rPr>
                <w:b/>
                <w:bCs/>
              </w:rPr>
            </w:pPr>
            <w:r>
              <w:rPr>
                <w:noProof/>
              </w:rPr>
              <mc:AlternateContent>
                <mc:Choice Requires="wps">
                  <w:drawing>
                    <wp:anchor distT="0" distB="0" distL="114300" distR="114300" simplePos="0" relativeHeight="251677696" behindDoc="0" locked="0" layoutInCell="1" allowOverlap="1" wp14:anchorId="529568FB" wp14:editId="48E9531A">
                      <wp:simplePos x="0" y="0"/>
                      <wp:positionH relativeFrom="column">
                        <wp:posOffset>-92710</wp:posOffset>
                      </wp:positionH>
                      <wp:positionV relativeFrom="paragraph">
                        <wp:posOffset>168910</wp:posOffset>
                      </wp:positionV>
                      <wp:extent cx="218440" cy="169545"/>
                      <wp:effectExtent l="0" t="19050" r="29210" b="40005"/>
                      <wp:wrapNone/>
                      <wp:docPr id="9" name="Arrow: Right 9"/>
                      <wp:cNvGraphicFramePr/>
                      <a:graphic xmlns:a="http://schemas.openxmlformats.org/drawingml/2006/main">
                        <a:graphicData uri="http://schemas.microsoft.com/office/word/2010/wordprocessingShape">
                          <wps:wsp>
                            <wps:cNvSpPr/>
                            <wps:spPr>
                              <a:xfrm>
                                <a:off x="0" y="0"/>
                                <a:ext cx="218440" cy="16954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39C3F" id="Arrow: Right 9" o:spid="_x0000_s1026" type="#_x0000_t13" style="position:absolute;margin-left:-7.3pt;margin-top:13.3pt;width:17.2pt;height:13.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" adj="13217" fillcolor="#4472c4" strokecolor="#2f528f" strokeweight="1pt"/>
                  </w:pict>
                </mc:Fallback>
              </mc:AlternateContent>
            </w:r>
          </w:p>
        </w:tc>
        <w:tc>
          <w:tcPr>
            <w:tcW w:w="3957" w:type="dxa"/>
            <w:shd w:val="clear" w:color="auto" w:fill="A8D08D" w:themeFill="accent6" w:themeFillTint="99"/>
            <w:vAlign w:val="center"/>
          </w:tcPr>
          <w:p w14:paraId="5DAF5148" w14:textId="77777777" w:rsidR="00C4148C" w:rsidRDefault="00C4148C" w:rsidP="00C4148C">
            <w:pPr>
              <w:jc w:val="center"/>
              <w:rPr>
                <w:b/>
                <w:bCs/>
              </w:rPr>
            </w:pPr>
            <w:r w:rsidRPr="00F74B09">
              <w:rPr>
                <w:b/>
                <w:bCs/>
              </w:rPr>
              <w:t>Prepare transition information to help the next teacher</w:t>
            </w:r>
            <w:r>
              <w:rPr>
                <w:b/>
                <w:bCs/>
              </w:rPr>
              <w:t xml:space="preserve"> </w:t>
            </w:r>
          </w:p>
          <w:p w14:paraId="3B3ACF0D" w14:textId="29CE1D0F" w:rsidR="00C4148C" w:rsidRPr="00F74B09" w:rsidRDefault="00C4148C" w:rsidP="00C4148C">
            <w:pPr>
              <w:jc w:val="center"/>
              <w:rPr>
                <w:b/>
                <w:bCs/>
              </w:rPr>
            </w:pPr>
            <w:r w:rsidRPr="00D061C7">
              <w:rPr>
                <w:sz w:val="18"/>
                <w:szCs w:val="18"/>
              </w:rPr>
              <w:t>(See also Y6/7 transition guidance where appropriate)</w:t>
            </w:r>
          </w:p>
        </w:tc>
      </w:tr>
      <w:tr w:rsidR="00D25881" w14:paraId="4F65D09A" w14:textId="45034A20" w:rsidTr="00C4148C">
        <w:trPr>
          <w:trHeight w:val="989"/>
        </w:trPr>
        <w:tc>
          <w:tcPr>
            <w:tcW w:w="10922" w:type="dxa"/>
            <w:gridSpan w:val="6"/>
            <w:vAlign w:val="center"/>
          </w:tcPr>
          <w:p w14:paraId="5E3233BA" w14:textId="3A94812F" w:rsidR="00D25881" w:rsidRDefault="00D25881" w:rsidP="00D25881">
            <w:pPr>
              <w:rPr>
                <w:b/>
                <w:bCs/>
              </w:rPr>
            </w:pPr>
            <w:r w:rsidRPr="00575568">
              <w:rPr>
                <w:b/>
                <w:bCs/>
              </w:rPr>
              <w:t xml:space="preserve">Use this template to explain how teaching staff should apply the above steps in your school, </w:t>
            </w:r>
            <w:r w:rsidR="00772157">
              <w:rPr>
                <w:b/>
                <w:bCs/>
              </w:rPr>
              <w:t xml:space="preserve">or </w:t>
            </w:r>
            <w:r w:rsidRPr="00575568">
              <w:rPr>
                <w:b/>
                <w:bCs/>
              </w:rPr>
              <w:t xml:space="preserve">for your subject. </w:t>
            </w:r>
          </w:p>
          <w:p w14:paraId="7D62B926" w14:textId="30A8619E" w:rsidR="00D25881" w:rsidRPr="00537216" w:rsidRDefault="00D25881" w:rsidP="00D25881">
            <w:r w:rsidRPr="00575568">
              <w:rPr>
                <w:b/>
                <w:bCs/>
              </w:rPr>
              <w:t>What resources, systems, plans, and policies need to be followed for consisten</w:t>
            </w:r>
            <w:r w:rsidR="00775591">
              <w:rPr>
                <w:b/>
                <w:bCs/>
              </w:rPr>
              <w:t>t impact</w:t>
            </w:r>
            <w:r w:rsidRPr="00575568">
              <w:rPr>
                <w:b/>
                <w:bCs/>
              </w:rPr>
              <w:t>?</w:t>
            </w:r>
            <w:r>
              <w:t xml:space="preserve"> </w:t>
            </w:r>
          </w:p>
        </w:tc>
        <w:tc>
          <w:tcPr>
            <w:tcW w:w="3957" w:type="dxa"/>
            <w:tcBorders>
              <w:left w:val="nil"/>
            </w:tcBorders>
            <w:vAlign w:val="center"/>
          </w:tcPr>
          <w:p w14:paraId="2A3F7BB4" w14:textId="15D68219" w:rsidR="00D25881" w:rsidRPr="00537216" w:rsidRDefault="00D25881" w:rsidP="00D25881">
            <w:r w:rsidRPr="00D25881">
              <w:rPr>
                <w:b/>
                <w:bCs/>
              </w:rPr>
              <w:t>Subject:</w:t>
            </w:r>
            <w:r w:rsidR="00772157">
              <w:rPr>
                <w:b/>
                <w:bCs/>
              </w:rPr>
              <w:t xml:space="preserve"> </w:t>
            </w:r>
            <w:r w:rsidR="00772157" w:rsidRPr="00772157">
              <w:rPr>
                <w:b/>
                <w:bCs/>
                <w:color w:val="BFBFBF" w:themeColor="background1" w:themeShade="BF"/>
              </w:rPr>
              <w:t>(all, or individual?)</w:t>
            </w:r>
          </w:p>
        </w:tc>
      </w:tr>
      <w:tr w:rsidR="00575568" w14:paraId="5232F72D" w14:textId="77777777" w:rsidTr="00C4148C">
        <w:trPr>
          <w:cantSplit/>
          <w:trHeight w:val="6791"/>
        </w:trPr>
        <w:tc>
          <w:tcPr>
            <w:tcW w:w="992" w:type="dxa"/>
            <w:shd w:val="clear" w:color="auto" w:fill="B4C6E7" w:themeFill="accent1" w:themeFillTint="66"/>
            <w:textDirection w:val="btLr"/>
            <w:vAlign w:val="center"/>
          </w:tcPr>
          <w:p w14:paraId="10009012" w14:textId="49EAFFB1" w:rsidR="00575568" w:rsidRPr="00B463C6" w:rsidRDefault="00DC6A3F" w:rsidP="00D25881">
            <w:pPr>
              <w:ind w:left="113" w:right="113"/>
              <w:jc w:val="center"/>
              <w:rPr>
                <w:b/>
                <w:bCs/>
                <w:sz w:val="24"/>
                <w:szCs w:val="24"/>
              </w:rPr>
            </w:pPr>
            <w:r>
              <w:rPr>
                <w:b/>
                <w:bCs/>
                <w:sz w:val="36"/>
                <w:szCs w:val="36"/>
              </w:rPr>
              <w:t>Things to consider – specific to your school</w:t>
            </w:r>
          </w:p>
        </w:tc>
        <w:tc>
          <w:tcPr>
            <w:tcW w:w="283" w:type="dxa"/>
            <w:tcBorders>
              <w:right w:val="single" w:sz="4" w:space="0" w:color="auto"/>
            </w:tcBorders>
            <w:vAlign w:val="center"/>
          </w:tcPr>
          <w:p w14:paraId="00A3BA24" w14:textId="77777777" w:rsidR="00575568" w:rsidRPr="00537216" w:rsidRDefault="00575568" w:rsidP="00D25881">
            <w:pPr>
              <w:rPr>
                <w:b/>
                <w:bCs/>
                <w:sz w:val="18"/>
                <w:szCs w:val="18"/>
              </w:rPr>
            </w:pPr>
          </w:p>
        </w:tc>
        <w:tc>
          <w:tcPr>
            <w:tcW w:w="5139" w:type="dxa"/>
            <w:tcBorders>
              <w:top w:val="single" w:sz="4" w:space="0" w:color="auto"/>
              <w:left w:val="single" w:sz="4" w:space="0" w:color="auto"/>
              <w:bottom w:val="single" w:sz="4" w:space="0" w:color="auto"/>
              <w:right w:val="single" w:sz="4" w:space="0" w:color="auto"/>
            </w:tcBorders>
          </w:tcPr>
          <w:p w14:paraId="2428A204" w14:textId="2DBFF979" w:rsidR="00575568" w:rsidRPr="00F74B09" w:rsidRDefault="00575568" w:rsidP="00D25881"/>
          <w:p w14:paraId="79B9F69B" w14:textId="7FDDAE06" w:rsidR="00772157" w:rsidRPr="00772157" w:rsidRDefault="00772157" w:rsidP="00D25881">
            <w:pPr>
              <w:rPr>
                <w:b/>
                <w:bCs/>
                <w:color w:val="BFBFBF" w:themeColor="background1" w:themeShade="BF"/>
              </w:rPr>
            </w:pPr>
            <w:r w:rsidRPr="00772157">
              <w:rPr>
                <w:b/>
                <w:bCs/>
                <w:color w:val="BFBFBF" w:themeColor="background1" w:themeShade="BF"/>
              </w:rPr>
              <w:t>This page could be used by</w:t>
            </w:r>
            <w:r w:rsidR="008829F4" w:rsidRPr="00772157">
              <w:rPr>
                <w:b/>
                <w:bCs/>
                <w:color w:val="BFBFBF" w:themeColor="background1" w:themeShade="BF"/>
              </w:rPr>
              <w:t xml:space="preserve"> school</w:t>
            </w:r>
            <w:r w:rsidRPr="00772157">
              <w:rPr>
                <w:b/>
                <w:bCs/>
                <w:color w:val="BFBFBF" w:themeColor="background1" w:themeShade="BF"/>
              </w:rPr>
              <w:t>s</w:t>
            </w:r>
            <w:r w:rsidR="008829F4" w:rsidRPr="00772157">
              <w:rPr>
                <w:b/>
                <w:bCs/>
                <w:color w:val="BFBFBF" w:themeColor="background1" w:themeShade="BF"/>
              </w:rPr>
              <w:t xml:space="preserve"> to identify </w:t>
            </w:r>
            <w:r w:rsidRPr="00772157">
              <w:rPr>
                <w:b/>
                <w:bCs/>
                <w:color w:val="BFBFBF" w:themeColor="background1" w:themeShade="BF"/>
              </w:rPr>
              <w:t xml:space="preserve">essential factors in adapting the curriculum </w:t>
            </w:r>
            <w:r>
              <w:rPr>
                <w:b/>
                <w:bCs/>
                <w:color w:val="BFBFBF" w:themeColor="background1" w:themeShade="BF"/>
              </w:rPr>
              <w:t>–</w:t>
            </w:r>
            <w:r w:rsidRPr="00772157">
              <w:rPr>
                <w:b/>
                <w:bCs/>
                <w:color w:val="BFBFBF" w:themeColor="background1" w:themeShade="BF"/>
              </w:rPr>
              <w:t xml:space="preserve"> </w:t>
            </w:r>
            <w:r>
              <w:rPr>
                <w:b/>
                <w:bCs/>
                <w:color w:val="BFBFBF" w:themeColor="background1" w:themeShade="BF"/>
              </w:rPr>
              <w:t xml:space="preserve">use of </w:t>
            </w:r>
            <w:r w:rsidR="00E242C3" w:rsidRPr="00772157">
              <w:rPr>
                <w:b/>
                <w:bCs/>
                <w:color w:val="BFBFBF" w:themeColor="background1" w:themeShade="BF"/>
              </w:rPr>
              <w:t>existing systems</w:t>
            </w:r>
            <w:r w:rsidRPr="00772157">
              <w:rPr>
                <w:b/>
                <w:bCs/>
                <w:color w:val="BFBFBF" w:themeColor="background1" w:themeShade="BF"/>
              </w:rPr>
              <w:t>, procedures</w:t>
            </w:r>
            <w:r w:rsidR="009C1AE4" w:rsidRPr="00772157">
              <w:rPr>
                <w:b/>
                <w:bCs/>
                <w:color w:val="BFBFBF" w:themeColor="background1" w:themeShade="BF"/>
              </w:rPr>
              <w:t xml:space="preserve"> </w:t>
            </w:r>
            <w:r w:rsidRPr="00772157">
              <w:rPr>
                <w:b/>
                <w:bCs/>
                <w:color w:val="BFBFBF" w:themeColor="background1" w:themeShade="BF"/>
              </w:rPr>
              <w:t>or</w:t>
            </w:r>
            <w:r w:rsidR="009C1AE4" w:rsidRPr="00772157">
              <w:rPr>
                <w:b/>
                <w:bCs/>
                <w:color w:val="BFBFBF" w:themeColor="background1" w:themeShade="BF"/>
              </w:rPr>
              <w:t xml:space="preserve"> resources</w:t>
            </w:r>
            <w:r w:rsidRPr="00772157">
              <w:rPr>
                <w:b/>
                <w:bCs/>
                <w:color w:val="BFBFBF" w:themeColor="background1" w:themeShade="BF"/>
              </w:rPr>
              <w:t>,</w:t>
            </w:r>
            <w:r w:rsidR="00E242C3" w:rsidRPr="00772157">
              <w:rPr>
                <w:b/>
                <w:bCs/>
                <w:color w:val="BFBFBF" w:themeColor="background1" w:themeShade="BF"/>
              </w:rPr>
              <w:t xml:space="preserve"> or</w:t>
            </w:r>
            <w:r w:rsidRPr="00772157">
              <w:rPr>
                <w:b/>
                <w:bCs/>
                <w:color w:val="BFBFBF" w:themeColor="background1" w:themeShade="BF"/>
              </w:rPr>
              <w:t xml:space="preserve"> more recent changes</w:t>
            </w:r>
            <w:r>
              <w:rPr>
                <w:b/>
                <w:bCs/>
                <w:color w:val="BFBFBF" w:themeColor="background1" w:themeShade="BF"/>
              </w:rPr>
              <w:t xml:space="preserve">, agreed in the </w:t>
            </w:r>
            <w:r w:rsidRPr="00772157">
              <w:rPr>
                <w:b/>
                <w:bCs/>
                <w:color w:val="BFBFBF" w:themeColor="background1" w:themeShade="BF"/>
              </w:rPr>
              <w:t xml:space="preserve">current </w:t>
            </w:r>
            <w:r w:rsidR="00E242C3" w:rsidRPr="00772157">
              <w:rPr>
                <w:b/>
                <w:bCs/>
                <w:color w:val="BFBFBF" w:themeColor="background1" w:themeShade="BF"/>
              </w:rPr>
              <w:t>context</w:t>
            </w:r>
            <w:r w:rsidRPr="00772157">
              <w:rPr>
                <w:b/>
                <w:bCs/>
                <w:color w:val="BFBFBF" w:themeColor="background1" w:themeShade="BF"/>
              </w:rPr>
              <w:t>.</w:t>
            </w:r>
            <w:r w:rsidR="009C1AE4" w:rsidRPr="00772157">
              <w:rPr>
                <w:b/>
                <w:bCs/>
                <w:color w:val="BFBFBF" w:themeColor="background1" w:themeShade="BF"/>
              </w:rPr>
              <w:t xml:space="preserve"> </w:t>
            </w:r>
          </w:p>
          <w:p w14:paraId="3F5A8D34" w14:textId="77777777" w:rsidR="00772157" w:rsidRPr="00772157" w:rsidRDefault="00772157" w:rsidP="00D25881">
            <w:pPr>
              <w:rPr>
                <w:b/>
                <w:bCs/>
                <w:color w:val="BFBFBF" w:themeColor="background1" w:themeShade="BF"/>
              </w:rPr>
            </w:pPr>
          </w:p>
          <w:p w14:paraId="2D60EC0D" w14:textId="279731E2" w:rsidR="00970CC4" w:rsidRPr="00772157" w:rsidRDefault="00772157" w:rsidP="00D25881">
            <w:pPr>
              <w:rPr>
                <w:b/>
                <w:bCs/>
                <w:color w:val="BFBFBF" w:themeColor="background1" w:themeShade="BF"/>
              </w:rPr>
            </w:pPr>
            <w:r w:rsidRPr="00772157">
              <w:rPr>
                <w:b/>
                <w:bCs/>
                <w:color w:val="BFBFBF" w:themeColor="background1" w:themeShade="BF"/>
              </w:rPr>
              <w:t>The page could cover aspects common to all subjects. It could also be used by subject leaders to guide class teachers in adapting the subject for their children.</w:t>
            </w:r>
          </w:p>
          <w:p w14:paraId="65F51ED3" w14:textId="77777777" w:rsidR="006B7F8C" w:rsidRDefault="006B7F8C" w:rsidP="00D25881">
            <w:pPr>
              <w:rPr>
                <w:b/>
                <w:bCs/>
                <w:color w:val="FF0000"/>
              </w:rPr>
            </w:pPr>
          </w:p>
          <w:p w14:paraId="7B13950B" w14:textId="77777777" w:rsidR="006B7F8C" w:rsidRDefault="006B7F8C" w:rsidP="00D25881">
            <w:pPr>
              <w:rPr>
                <w:b/>
                <w:bCs/>
                <w:color w:val="FF0000"/>
              </w:rPr>
            </w:pPr>
          </w:p>
          <w:p w14:paraId="14FF0572" w14:textId="060414CD" w:rsidR="006B7F8C" w:rsidRPr="008829F4" w:rsidRDefault="006B7F8C" w:rsidP="00D25881">
            <w:pPr>
              <w:rPr>
                <w:b/>
                <w:bCs/>
              </w:rPr>
            </w:pPr>
          </w:p>
        </w:tc>
        <w:tc>
          <w:tcPr>
            <w:tcW w:w="236" w:type="dxa"/>
            <w:tcBorders>
              <w:left w:val="single" w:sz="4" w:space="0" w:color="auto"/>
              <w:right w:val="single" w:sz="4" w:space="0" w:color="auto"/>
            </w:tcBorders>
          </w:tcPr>
          <w:p w14:paraId="1680B4B8" w14:textId="3595BBEE" w:rsidR="00575568" w:rsidRPr="00F74B09" w:rsidRDefault="00575568" w:rsidP="00D25881"/>
        </w:tc>
        <w:tc>
          <w:tcPr>
            <w:tcW w:w="4036" w:type="dxa"/>
            <w:tcBorders>
              <w:top w:val="single" w:sz="4" w:space="0" w:color="auto"/>
              <w:left w:val="single" w:sz="4" w:space="0" w:color="auto"/>
              <w:bottom w:val="single" w:sz="4" w:space="0" w:color="auto"/>
              <w:right w:val="single" w:sz="4" w:space="0" w:color="auto"/>
            </w:tcBorders>
          </w:tcPr>
          <w:p w14:paraId="62A1A333" w14:textId="2523136D" w:rsidR="00575568" w:rsidRPr="00F74B09" w:rsidRDefault="00575568" w:rsidP="00D25881"/>
          <w:p w14:paraId="10A9DC18" w14:textId="6B763AB1" w:rsidR="00575568" w:rsidRPr="00F74B09" w:rsidRDefault="00575568" w:rsidP="00D25881"/>
        </w:tc>
        <w:tc>
          <w:tcPr>
            <w:tcW w:w="236" w:type="dxa"/>
            <w:tcBorders>
              <w:left w:val="single" w:sz="4" w:space="0" w:color="auto"/>
              <w:right w:val="single" w:sz="4" w:space="0" w:color="auto"/>
            </w:tcBorders>
          </w:tcPr>
          <w:p w14:paraId="5F6D2D54" w14:textId="77777777" w:rsidR="00575568" w:rsidRPr="00F74B09" w:rsidRDefault="00575568" w:rsidP="00D25881"/>
        </w:tc>
        <w:tc>
          <w:tcPr>
            <w:tcW w:w="3957" w:type="dxa"/>
            <w:tcBorders>
              <w:top w:val="single" w:sz="4" w:space="0" w:color="auto"/>
              <w:left w:val="single" w:sz="4" w:space="0" w:color="auto"/>
              <w:bottom w:val="single" w:sz="4" w:space="0" w:color="auto"/>
              <w:right w:val="single" w:sz="4" w:space="0" w:color="auto"/>
            </w:tcBorders>
          </w:tcPr>
          <w:p w14:paraId="7A70DA96" w14:textId="316FC141" w:rsidR="00575568" w:rsidRPr="00F74B09" w:rsidRDefault="00575568" w:rsidP="00D25881"/>
          <w:p w14:paraId="567E9BFC" w14:textId="4B58B5AE" w:rsidR="00575568" w:rsidRPr="00F74B09" w:rsidRDefault="00575568" w:rsidP="00D25881"/>
        </w:tc>
      </w:tr>
    </w:tbl>
    <w:p w14:paraId="04DAA656" w14:textId="31949E21" w:rsidR="00575568" w:rsidRDefault="00575568">
      <w:r>
        <w:br w:type="page"/>
      </w:r>
    </w:p>
    <w:tbl>
      <w:tblPr>
        <w:tblStyle w:val="TableGrid"/>
        <w:tblpPr w:leftFromText="180" w:rightFromText="180" w:vertAnchor="page" w:horzAnchor="margin" w:tblpY="1304"/>
        <w:tblW w:w="14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83"/>
        <w:gridCol w:w="3969"/>
        <w:gridCol w:w="9639"/>
      </w:tblGrid>
      <w:tr w:rsidR="00B2531B" w14:paraId="3DC7D59D" w14:textId="77777777" w:rsidTr="00C64FC8">
        <w:trPr>
          <w:cantSplit/>
          <w:trHeight w:val="9346"/>
        </w:trPr>
        <w:tc>
          <w:tcPr>
            <w:tcW w:w="993" w:type="dxa"/>
            <w:shd w:val="clear" w:color="auto" w:fill="B4C6E7" w:themeFill="accent1" w:themeFillTint="66"/>
            <w:textDirection w:val="btLr"/>
            <w:vAlign w:val="center"/>
          </w:tcPr>
          <w:p w14:paraId="1B28902F" w14:textId="340D701C" w:rsidR="00B2531B" w:rsidRPr="00B463C6" w:rsidRDefault="00B2531B" w:rsidP="00115C03">
            <w:pPr>
              <w:ind w:left="113" w:right="113"/>
              <w:jc w:val="center"/>
              <w:rPr>
                <w:b/>
                <w:bCs/>
                <w:sz w:val="24"/>
                <w:szCs w:val="24"/>
              </w:rPr>
            </w:pPr>
            <w:r>
              <w:rPr>
                <w:b/>
                <w:bCs/>
                <w:sz w:val="36"/>
                <w:szCs w:val="36"/>
              </w:rPr>
              <w:t xml:space="preserve">Key questions for subject leaders to </w:t>
            </w:r>
            <w:r w:rsidR="001A3EE8">
              <w:rPr>
                <w:b/>
                <w:bCs/>
                <w:sz w:val="36"/>
                <w:szCs w:val="36"/>
              </w:rPr>
              <w:t>consider</w:t>
            </w:r>
          </w:p>
        </w:tc>
        <w:tc>
          <w:tcPr>
            <w:tcW w:w="283" w:type="dxa"/>
            <w:tcBorders>
              <w:right w:val="single" w:sz="4" w:space="0" w:color="auto"/>
            </w:tcBorders>
            <w:vAlign w:val="center"/>
          </w:tcPr>
          <w:p w14:paraId="7E302ACB" w14:textId="77777777" w:rsidR="00B2531B" w:rsidRPr="00537216" w:rsidRDefault="00B2531B" w:rsidP="00115C03">
            <w:pPr>
              <w:rPr>
                <w:b/>
                <w:bCs/>
                <w:sz w:val="18"/>
                <w:szCs w:val="18"/>
              </w:rPr>
            </w:pPr>
          </w:p>
        </w:tc>
        <w:tc>
          <w:tcPr>
            <w:tcW w:w="3969" w:type="dxa"/>
            <w:tcBorders>
              <w:top w:val="single" w:sz="4" w:space="0" w:color="auto"/>
              <w:left w:val="single" w:sz="4" w:space="0" w:color="auto"/>
              <w:bottom w:val="single" w:sz="4" w:space="0" w:color="auto"/>
              <w:right w:val="single" w:sz="4" w:space="0" w:color="auto"/>
            </w:tcBorders>
          </w:tcPr>
          <w:p w14:paraId="18E6B824" w14:textId="77777777" w:rsidR="00B2531B" w:rsidRPr="00F74B09" w:rsidRDefault="00B2531B" w:rsidP="00115C03"/>
          <w:p w14:paraId="5624707D" w14:textId="77777777" w:rsidR="00B2531B" w:rsidRPr="00B2531B" w:rsidRDefault="00B2531B" w:rsidP="00B2531B">
            <w:pPr>
              <w:rPr>
                <w:sz w:val="24"/>
                <w:szCs w:val="24"/>
              </w:rPr>
            </w:pPr>
            <w:r w:rsidRPr="00B2531B">
              <w:rPr>
                <w:sz w:val="24"/>
                <w:szCs w:val="24"/>
              </w:rPr>
              <w:t xml:space="preserve">Teachers need to be able to articulate an informed rationale for short term changes to curriculum intent and implementation; therefore, leaders need to satisfy themselves that the curriculum is being adapted appropriately, based on sound, diagnostic assessment. </w:t>
            </w:r>
          </w:p>
          <w:p w14:paraId="041531A5" w14:textId="77777777" w:rsidR="00B2531B" w:rsidRDefault="00B2531B" w:rsidP="00115C03"/>
          <w:p w14:paraId="7CAE7ECF" w14:textId="450659D4" w:rsidR="006B7F8C" w:rsidRPr="006B7F8C" w:rsidRDefault="006B7F8C" w:rsidP="00115C03">
            <w:pPr>
              <w:rPr>
                <w:b/>
                <w:bCs/>
              </w:rPr>
            </w:pPr>
          </w:p>
        </w:tc>
        <w:tc>
          <w:tcPr>
            <w:tcW w:w="9639" w:type="dxa"/>
            <w:tcBorders>
              <w:left w:val="single" w:sz="4" w:space="0" w:color="auto"/>
              <w:right w:val="single" w:sz="4" w:space="0" w:color="auto"/>
            </w:tcBorders>
          </w:tcPr>
          <w:p w14:paraId="267AA628" w14:textId="77777777" w:rsidR="00B2531B" w:rsidRDefault="00B2531B" w:rsidP="00115C03"/>
          <w:p w14:paraId="075A4869" w14:textId="77777777" w:rsidR="00C27886" w:rsidRDefault="00C27886" w:rsidP="0024716B">
            <w:pPr>
              <w:rPr>
                <w:sz w:val="24"/>
                <w:szCs w:val="24"/>
              </w:rPr>
            </w:pPr>
          </w:p>
          <w:p w14:paraId="5495828F" w14:textId="77777777" w:rsidR="00C27886" w:rsidRDefault="00C27886" w:rsidP="0024716B">
            <w:pPr>
              <w:rPr>
                <w:sz w:val="24"/>
                <w:szCs w:val="24"/>
              </w:rPr>
            </w:pPr>
          </w:p>
          <w:p w14:paraId="4A452146" w14:textId="2D98A8EE" w:rsidR="00B2531B" w:rsidRPr="00C27886" w:rsidRDefault="00B2531B" w:rsidP="0024716B">
            <w:pPr>
              <w:rPr>
                <w:sz w:val="24"/>
                <w:szCs w:val="24"/>
              </w:rPr>
            </w:pPr>
            <w:r w:rsidRPr="00C27886">
              <w:rPr>
                <w:sz w:val="24"/>
                <w:szCs w:val="24"/>
              </w:rPr>
              <w:t xml:space="preserve">How </w:t>
            </w:r>
            <w:r w:rsidR="004339F0" w:rsidRPr="00C27886">
              <w:rPr>
                <w:sz w:val="24"/>
                <w:szCs w:val="24"/>
              </w:rPr>
              <w:t>have we</w:t>
            </w:r>
            <w:r w:rsidRPr="00C27886">
              <w:rPr>
                <w:sz w:val="24"/>
                <w:szCs w:val="24"/>
              </w:rPr>
              <w:t xml:space="preserve"> used assessment to identify the gaps and relative strengths in children’s learning?</w:t>
            </w:r>
          </w:p>
          <w:p w14:paraId="64A0AFE6" w14:textId="77777777" w:rsidR="00B2531B" w:rsidRPr="00C27886" w:rsidRDefault="00B2531B" w:rsidP="0024716B">
            <w:pPr>
              <w:rPr>
                <w:sz w:val="24"/>
                <w:szCs w:val="24"/>
              </w:rPr>
            </w:pPr>
          </w:p>
          <w:p w14:paraId="0388E5AC" w14:textId="2CE93908" w:rsidR="00B2531B" w:rsidRDefault="00B2531B" w:rsidP="0024716B">
            <w:pPr>
              <w:rPr>
                <w:sz w:val="24"/>
                <w:szCs w:val="24"/>
              </w:rPr>
            </w:pPr>
            <w:r w:rsidRPr="00C27886">
              <w:rPr>
                <w:sz w:val="24"/>
                <w:szCs w:val="24"/>
              </w:rPr>
              <w:t xml:space="preserve">Have </w:t>
            </w:r>
            <w:r w:rsidR="004339F0" w:rsidRPr="00C27886">
              <w:rPr>
                <w:sz w:val="24"/>
                <w:szCs w:val="24"/>
              </w:rPr>
              <w:t xml:space="preserve">we identified </w:t>
            </w:r>
            <w:r w:rsidRPr="00C27886">
              <w:rPr>
                <w:sz w:val="24"/>
                <w:szCs w:val="24"/>
              </w:rPr>
              <w:t xml:space="preserve">key topics and fundamental building blocks </w:t>
            </w:r>
            <w:r w:rsidR="004339F0" w:rsidRPr="00C27886">
              <w:rPr>
                <w:sz w:val="24"/>
                <w:szCs w:val="24"/>
              </w:rPr>
              <w:t xml:space="preserve">in each </w:t>
            </w:r>
            <w:r w:rsidRPr="00C27886">
              <w:rPr>
                <w:sz w:val="24"/>
                <w:szCs w:val="24"/>
              </w:rPr>
              <w:t xml:space="preserve">subject been </w:t>
            </w:r>
            <w:r w:rsidR="004339F0" w:rsidRPr="00C27886">
              <w:rPr>
                <w:sz w:val="24"/>
                <w:szCs w:val="24"/>
              </w:rPr>
              <w:t xml:space="preserve">and linked them to </w:t>
            </w:r>
            <w:r w:rsidRPr="00C27886">
              <w:rPr>
                <w:sz w:val="24"/>
                <w:szCs w:val="24"/>
              </w:rPr>
              <w:t>teachers’ planning?</w:t>
            </w:r>
          </w:p>
          <w:p w14:paraId="0A3DB7EF" w14:textId="7CC5FEFF" w:rsidR="00C27886" w:rsidRDefault="00C27886" w:rsidP="0024716B">
            <w:pPr>
              <w:rPr>
                <w:sz w:val="24"/>
                <w:szCs w:val="24"/>
              </w:rPr>
            </w:pPr>
          </w:p>
          <w:p w14:paraId="3D1F31EB" w14:textId="77777777" w:rsidR="00C27886" w:rsidRPr="00C27886" w:rsidRDefault="00C27886" w:rsidP="00C27886">
            <w:pPr>
              <w:rPr>
                <w:sz w:val="24"/>
                <w:szCs w:val="24"/>
              </w:rPr>
            </w:pPr>
            <w:r w:rsidRPr="00C27886">
              <w:rPr>
                <w:sz w:val="24"/>
                <w:szCs w:val="24"/>
              </w:rPr>
              <w:t xml:space="preserve">Have we discussed, and clearly identified, what we want to achieve in our curriculum? </w:t>
            </w:r>
          </w:p>
          <w:p w14:paraId="64604DA4" w14:textId="5D8F72DB" w:rsidR="00C27886" w:rsidRPr="00C27886" w:rsidRDefault="00C27886" w:rsidP="0024716B">
            <w:pPr>
              <w:rPr>
                <w:sz w:val="24"/>
                <w:szCs w:val="24"/>
              </w:rPr>
            </w:pPr>
          </w:p>
          <w:p w14:paraId="63361313" w14:textId="2018EDDB" w:rsidR="00C27886" w:rsidRDefault="00C27886" w:rsidP="0024716B">
            <w:pPr>
              <w:rPr>
                <w:sz w:val="24"/>
                <w:szCs w:val="24"/>
              </w:rPr>
            </w:pPr>
            <w:r w:rsidRPr="00C27886">
              <w:rPr>
                <w:sz w:val="24"/>
                <w:szCs w:val="24"/>
              </w:rPr>
              <w:t xml:space="preserve">Have we also made a clear decision about the best way for the subject to be taught for </w:t>
            </w:r>
            <w:r w:rsidRPr="00C27886">
              <w:rPr>
                <w:b/>
                <w:bCs/>
                <w:sz w:val="24"/>
                <w:szCs w:val="24"/>
              </w:rPr>
              <w:t>all pupils</w:t>
            </w:r>
            <w:r w:rsidRPr="00C27886">
              <w:rPr>
                <w:sz w:val="24"/>
                <w:szCs w:val="24"/>
              </w:rPr>
              <w:t>?</w:t>
            </w:r>
          </w:p>
          <w:p w14:paraId="7769BC87" w14:textId="2E727C4F" w:rsidR="00C27886" w:rsidRDefault="00C27886" w:rsidP="0024716B">
            <w:pPr>
              <w:rPr>
                <w:sz w:val="24"/>
                <w:szCs w:val="24"/>
              </w:rPr>
            </w:pPr>
          </w:p>
          <w:p w14:paraId="7917A083" w14:textId="177C0BA4" w:rsidR="00C27886" w:rsidRDefault="00C27886" w:rsidP="0024716B">
            <w:pPr>
              <w:rPr>
                <w:sz w:val="24"/>
                <w:szCs w:val="24"/>
              </w:rPr>
            </w:pPr>
            <w:r>
              <w:rPr>
                <w:sz w:val="24"/>
                <w:szCs w:val="24"/>
              </w:rPr>
              <w:t xml:space="preserve">How will we know that the children are making progress over time? </w:t>
            </w:r>
          </w:p>
          <w:p w14:paraId="0CD740F6" w14:textId="38E3E18D" w:rsidR="00C27886" w:rsidRDefault="00C27886" w:rsidP="0024716B">
            <w:pPr>
              <w:rPr>
                <w:sz w:val="24"/>
                <w:szCs w:val="24"/>
              </w:rPr>
            </w:pPr>
          </w:p>
          <w:p w14:paraId="4A613C16" w14:textId="77777777" w:rsidR="00C27886" w:rsidRDefault="00C27886" w:rsidP="00C27886">
            <w:pPr>
              <w:rPr>
                <w:sz w:val="24"/>
                <w:szCs w:val="24"/>
              </w:rPr>
            </w:pPr>
            <w:r>
              <w:rPr>
                <w:sz w:val="24"/>
                <w:szCs w:val="24"/>
              </w:rPr>
              <w:t>Are formative, diagnostic assessments being used by all teachers to plan learning, and to inform the work of the subject leader?</w:t>
            </w:r>
          </w:p>
          <w:p w14:paraId="273A9EE4" w14:textId="0EEE5BD6" w:rsidR="00C27886" w:rsidRDefault="00C27886" w:rsidP="0024716B">
            <w:pPr>
              <w:rPr>
                <w:sz w:val="24"/>
                <w:szCs w:val="24"/>
              </w:rPr>
            </w:pPr>
          </w:p>
          <w:p w14:paraId="6945CD66" w14:textId="014A9B98" w:rsidR="00C27886" w:rsidRDefault="00C27886" w:rsidP="0024716B">
            <w:pPr>
              <w:rPr>
                <w:sz w:val="24"/>
                <w:szCs w:val="24"/>
              </w:rPr>
            </w:pPr>
            <w:r>
              <w:rPr>
                <w:sz w:val="24"/>
                <w:szCs w:val="24"/>
              </w:rPr>
              <w:t xml:space="preserve">How will we know that the knowledge is being retained? </w:t>
            </w:r>
          </w:p>
          <w:p w14:paraId="263FC0EE" w14:textId="76D93277" w:rsidR="00C27886" w:rsidRDefault="00C27886" w:rsidP="0024716B">
            <w:pPr>
              <w:rPr>
                <w:sz w:val="24"/>
                <w:szCs w:val="24"/>
              </w:rPr>
            </w:pPr>
          </w:p>
          <w:p w14:paraId="008DD08B" w14:textId="4E0D85DF" w:rsidR="00C27886" w:rsidRDefault="00C27886" w:rsidP="00C27886">
            <w:pPr>
              <w:pStyle w:val="NoSpacing"/>
              <w:rPr>
                <w:sz w:val="24"/>
                <w:szCs w:val="24"/>
              </w:rPr>
            </w:pPr>
            <w:r w:rsidRPr="00C27886">
              <w:rPr>
                <w:sz w:val="24"/>
                <w:szCs w:val="24"/>
              </w:rPr>
              <w:t xml:space="preserve">How do we ensure that pupils with SEND benefit from the curriculum in this subject? </w:t>
            </w:r>
          </w:p>
          <w:p w14:paraId="77D59C11" w14:textId="58D13322" w:rsidR="00C27886" w:rsidRDefault="00C27886" w:rsidP="00C27886">
            <w:pPr>
              <w:pStyle w:val="NoSpacing"/>
              <w:rPr>
                <w:sz w:val="24"/>
                <w:szCs w:val="24"/>
              </w:rPr>
            </w:pPr>
          </w:p>
          <w:p w14:paraId="56DA598F" w14:textId="77777777" w:rsidR="00C27886" w:rsidRPr="00C27886" w:rsidRDefault="00C27886" w:rsidP="00C27886">
            <w:pPr>
              <w:rPr>
                <w:sz w:val="24"/>
                <w:szCs w:val="24"/>
              </w:rPr>
            </w:pPr>
            <w:r w:rsidRPr="00C27886">
              <w:rPr>
                <w:sz w:val="24"/>
                <w:szCs w:val="24"/>
              </w:rPr>
              <w:t>How does your curriculum adaptation build on the learning in Early Years? (primary)</w:t>
            </w:r>
          </w:p>
          <w:p w14:paraId="11AA9932" w14:textId="77777777" w:rsidR="00C27886" w:rsidRPr="00C27886" w:rsidRDefault="00C27886" w:rsidP="00C27886">
            <w:pPr>
              <w:rPr>
                <w:sz w:val="24"/>
                <w:szCs w:val="24"/>
              </w:rPr>
            </w:pPr>
          </w:p>
          <w:p w14:paraId="58C3C943" w14:textId="77777777" w:rsidR="00C27886" w:rsidRPr="00C27886" w:rsidRDefault="00C27886" w:rsidP="00C27886">
            <w:pPr>
              <w:rPr>
                <w:sz w:val="24"/>
                <w:szCs w:val="24"/>
              </w:rPr>
            </w:pPr>
            <w:r w:rsidRPr="00C27886">
              <w:rPr>
                <w:sz w:val="24"/>
                <w:szCs w:val="24"/>
              </w:rPr>
              <w:t>How does your KS3 curriculum build on the learning in KS2? (secondary)</w:t>
            </w:r>
          </w:p>
          <w:p w14:paraId="0571F9EE" w14:textId="77777777" w:rsidR="00C27886" w:rsidRPr="00C27886" w:rsidRDefault="00C27886" w:rsidP="0024716B">
            <w:pPr>
              <w:rPr>
                <w:sz w:val="24"/>
                <w:szCs w:val="24"/>
              </w:rPr>
            </w:pPr>
          </w:p>
          <w:p w14:paraId="279C6687" w14:textId="34C2DCC8" w:rsidR="00C27886" w:rsidRDefault="00C27886" w:rsidP="00C27886">
            <w:r w:rsidRPr="00C27886">
              <w:rPr>
                <w:rFonts w:ascii="Corbel" w:hAnsi="Corbel"/>
                <w:sz w:val="24"/>
                <w:szCs w:val="32"/>
                <w:lang w:eastAsia="en-GB"/>
              </w:rPr>
              <w:t xml:space="preserve">How well do governors know and understand the </w:t>
            </w:r>
            <w:r>
              <w:rPr>
                <w:rFonts w:ascii="Corbel" w:hAnsi="Corbel"/>
                <w:sz w:val="24"/>
                <w:szCs w:val="32"/>
                <w:lang w:eastAsia="en-GB"/>
              </w:rPr>
              <w:t xml:space="preserve">adapted </w:t>
            </w:r>
            <w:r w:rsidRPr="00C27886">
              <w:rPr>
                <w:rFonts w:ascii="Corbel" w:hAnsi="Corbel"/>
                <w:sz w:val="24"/>
                <w:szCs w:val="32"/>
                <w:lang w:eastAsia="en-GB"/>
              </w:rPr>
              <w:t xml:space="preserve">curriculum? </w:t>
            </w:r>
          </w:p>
          <w:p w14:paraId="744B00EF" w14:textId="7C6FD60B" w:rsidR="0002435A" w:rsidRPr="00C27886" w:rsidRDefault="0002435A" w:rsidP="0050276D">
            <w:pPr>
              <w:rPr>
                <w:sz w:val="24"/>
                <w:szCs w:val="24"/>
              </w:rPr>
            </w:pPr>
          </w:p>
          <w:p w14:paraId="4D6CA16D" w14:textId="77777777" w:rsidR="00173A9E" w:rsidRPr="00C27886" w:rsidRDefault="00173A9E" w:rsidP="0024716B">
            <w:pPr>
              <w:rPr>
                <w:sz w:val="24"/>
                <w:szCs w:val="24"/>
              </w:rPr>
            </w:pPr>
          </w:p>
          <w:p w14:paraId="697362B3" w14:textId="45DD149D" w:rsidR="0002435A" w:rsidRPr="00B2531B" w:rsidRDefault="00173A9E" w:rsidP="0024716B">
            <w:pPr>
              <w:rPr>
                <w:b/>
                <w:bCs/>
                <w:sz w:val="24"/>
                <w:szCs w:val="24"/>
              </w:rPr>
            </w:pPr>
            <w:r>
              <w:rPr>
                <w:b/>
                <w:bCs/>
                <w:sz w:val="24"/>
                <w:szCs w:val="24"/>
              </w:rPr>
              <w:t xml:space="preserve"> </w:t>
            </w:r>
          </w:p>
          <w:p w14:paraId="7E3629B1" w14:textId="77777777" w:rsidR="0009420C" w:rsidRDefault="0009420C" w:rsidP="00115C03">
            <w:pPr>
              <w:rPr>
                <w:b/>
                <w:bCs/>
                <w:color w:val="FF0000"/>
              </w:rPr>
            </w:pPr>
          </w:p>
          <w:p w14:paraId="4D43D178" w14:textId="52F77CCE" w:rsidR="00B2531B" w:rsidRPr="0009420C" w:rsidRDefault="00B2531B" w:rsidP="00115C03">
            <w:pPr>
              <w:rPr>
                <w:b/>
                <w:bCs/>
              </w:rPr>
            </w:pPr>
          </w:p>
        </w:tc>
      </w:tr>
    </w:tbl>
    <w:p w14:paraId="113A2C86" w14:textId="77777777" w:rsidR="00F74B09" w:rsidRDefault="00F74B09"/>
    <w:tbl>
      <w:tblPr>
        <w:tblStyle w:val="TableGrid"/>
        <w:tblpPr w:leftFromText="180" w:rightFromText="180" w:vertAnchor="page" w:horzAnchor="margin" w:tblpXSpec="center" w:tblpY="1027"/>
        <w:tblW w:w="14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283"/>
        <w:gridCol w:w="3969"/>
        <w:gridCol w:w="284"/>
        <w:gridCol w:w="5161"/>
        <w:gridCol w:w="236"/>
        <w:gridCol w:w="3953"/>
      </w:tblGrid>
      <w:tr w:rsidR="00F74B09" w14:paraId="5A28AC1A" w14:textId="77777777" w:rsidTr="00755FE1">
        <w:trPr>
          <w:cantSplit/>
          <w:trHeight w:val="1138"/>
        </w:trPr>
        <w:tc>
          <w:tcPr>
            <w:tcW w:w="993" w:type="dxa"/>
            <w:shd w:val="clear" w:color="auto" w:fill="B4C6E7" w:themeFill="accent1" w:themeFillTint="66"/>
            <w:textDirection w:val="btLr"/>
            <w:vAlign w:val="center"/>
          </w:tcPr>
          <w:p w14:paraId="6C33B107" w14:textId="0892E9CE" w:rsidR="00F74B09" w:rsidRPr="00B463C6" w:rsidRDefault="00F74B09" w:rsidP="00F74B09">
            <w:pPr>
              <w:ind w:left="113" w:right="113"/>
              <w:jc w:val="center"/>
              <w:rPr>
                <w:b/>
                <w:bCs/>
                <w:sz w:val="24"/>
                <w:szCs w:val="24"/>
              </w:rPr>
            </w:pPr>
          </w:p>
        </w:tc>
        <w:tc>
          <w:tcPr>
            <w:tcW w:w="283" w:type="dxa"/>
            <w:shd w:val="clear" w:color="auto" w:fill="FFFFFF" w:themeFill="background1"/>
            <w:vAlign w:val="center"/>
          </w:tcPr>
          <w:p w14:paraId="161B4584" w14:textId="77777777" w:rsidR="00F74B09" w:rsidRPr="00537216" w:rsidRDefault="00F74B09" w:rsidP="00F74B09">
            <w:pPr>
              <w:rPr>
                <w:b/>
                <w:bCs/>
                <w:sz w:val="18"/>
                <w:szCs w:val="18"/>
              </w:rPr>
            </w:pPr>
          </w:p>
        </w:tc>
        <w:tc>
          <w:tcPr>
            <w:tcW w:w="3969" w:type="dxa"/>
            <w:shd w:val="clear" w:color="auto" w:fill="FFF2CC" w:themeFill="accent4" w:themeFillTint="33"/>
            <w:vAlign w:val="center"/>
          </w:tcPr>
          <w:p w14:paraId="2F46A90E" w14:textId="7DCC6A6C" w:rsidR="00F74B09" w:rsidRPr="004B53C9" w:rsidRDefault="00B10754" w:rsidP="00F74B09">
            <w:pPr>
              <w:rPr>
                <w:b/>
                <w:bCs/>
              </w:rPr>
            </w:pPr>
            <w:r>
              <w:rPr>
                <w:b/>
                <w:bCs/>
              </w:rPr>
              <w:t xml:space="preserve">General </w:t>
            </w:r>
          </w:p>
        </w:tc>
        <w:tc>
          <w:tcPr>
            <w:tcW w:w="284" w:type="dxa"/>
            <w:vAlign w:val="center"/>
          </w:tcPr>
          <w:p w14:paraId="44D0383B" w14:textId="77777777" w:rsidR="00F74B09" w:rsidRPr="004B53C9" w:rsidRDefault="00F74B09" w:rsidP="00F74B09">
            <w:pPr>
              <w:rPr>
                <w:b/>
                <w:bCs/>
              </w:rPr>
            </w:pPr>
          </w:p>
        </w:tc>
        <w:tc>
          <w:tcPr>
            <w:tcW w:w="5161" w:type="dxa"/>
            <w:shd w:val="clear" w:color="auto" w:fill="FFE599" w:themeFill="accent4" w:themeFillTint="66"/>
            <w:vAlign w:val="center"/>
          </w:tcPr>
          <w:p w14:paraId="030A077A" w14:textId="677518B4" w:rsidR="00F74B09" w:rsidRPr="004B53C9" w:rsidRDefault="00B10754" w:rsidP="00F74B09">
            <w:pPr>
              <w:rPr>
                <w:b/>
                <w:bCs/>
              </w:rPr>
            </w:pPr>
            <w:r>
              <w:rPr>
                <w:b/>
                <w:bCs/>
              </w:rPr>
              <w:t>Subject specific</w:t>
            </w:r>
          </w:p>
        </w:tc>
        <w:tc>
          <w:tcPr>
            <w:tcW w:w="236" w:type="dxa"/>
            <w:vAlign w:val="center"/>
          </w:tcPr>
          <w:p w14:paraId="32CD9735" w14:textId="77777777" w:rsidR="00F74B09" w:rsidRPr="004B53C9" w:rsidRDefault="00F74B09" w:rsidP="00F74B09">
            <w:pPr>
              <w:rPr>
                <w:b/>
                <w:bCs/>
              </w:rPr>
            </w:pPr>
          </w:p>
        </w:tc>
        <w:tc>
          <w:tcPr>
            <w:tcW w:w="3953" w:type="dxa"/>
            <w:tcBorders>
              <w:right w:val="single" w:sz="4" w:space="0" w:color="auto"/>
            </w:tcBorders>
            <w:shd w:val="clear" w:color="auto" w:fill="FFD966" w:themeFill="accent4" w:themeFillTint="99"/>
            <w:vAlign w:val="center"/>
          </w:tcPr>
          <w:p w14:paraId="142E9577" w14:textId="1D5CE848" w:rsidR="00F74B09" w:rsidRPr="004B53C9" w:rsidRDefault="00B10754" w:rsidP="00F74B09">
            <w:pPr>
              <w:rPr>
                <w:b/>
                <w:bCs/>
              </w:rPr>
            </w:pPr>
            <w:r>
              <w:rPr>
                <w:b/>
                <w:bCs/>
              </w:rPr>
              <w:t>Pastoral</w:t>
            </w:r>
            <w:r w:rsidR="00F22F10">
              <w:rPr>
                <w:b/>
                <w:bCs/>
              </w:rPr>
              <w:t xml:space="preserve"> / well-being</w:t>
            </w:r>
          </w:p>
        </w:tc>
      </w:tr>
      <w:tr w:rsidR="00D833EB" w14:paraId="2F17F6F8" w14:textId="77777777" w:rsidTr="004B53C9">
        <w:trPr>
          <w:gridAfter w:val="6"/>
          <w:wAfter w:w="13886" w:type="dxa"/>
          <w:cantSplit/>
          <w:trHeight w:val="274"/>
        </w:trPr>
        <w:tc>
          <w:tcPr>
            <w:tcW w:w="993" w:type="dxa"/>
            <w:tcBorders>
              <w:bottom w:val="single" w:sz="4" w:space="0" w:color="E7E6E6" w:themeColor="background2"/>
              <w:right w:val="single" w:sz="4" w:space="0" w:color="E7E6E6" w:themeColor="background2"/>
            </w:tcBorders>
            <w:shd w:val="clear" w:color="auto" w:fill="FFFFFF" w:themeFill="background1"/>
            <w:textDirection w:val="btLr"/>
            <w:vAlign w:val="center"/>
          </w:tcPr>
          <w:p w14:paraId="188A41BB" w14:textId="77777777" w:rsidR="00D833EB" w:rsidRPr="00346EFC" w:rsidRDefault="00D833EB" w:rsidP="00F74B09">
            <w:pPr>
              <w:ind w:left="113" w:right="113"/>
              <w:jc w:val="center"/>
              <w:rPr>
                <w:b/>
                <w:bCs/>
                <w:sz w:val="24"/>
                <w:szCs w:val="24"/>
              </w:rPr>
            </w:pPr>
          </w:p>
        </w:tc>
      </w:tr>
      <w:tr w:rsidR="00346EFC" w14:paraId="17A5A867" w14:textId="77777777" w:rsidTr="00755FE1">
        <w:trPr>
          <w:cantSplit/>
          <w:trHeight w:val="7649"/>
        </w:trPr>
        <w:tc>
          <w:tcPr>
            <w:tcW w:w="993" w:type="dxa"/>
            <w:tcBorders>
              <w:top w:val="single" w:sz="4" w:space="0" w:color="E7E6E6" w:themeColor="background2"/>
              <w:right w:val="single" w:sz="4" w:space="0" w:color="E7E6E6" w:themeColor="background2"/>
            </w:tcBorders>
            <w:shd w:val="clear" w:color="auto" w:fill="B4C6E7" w:themeFill="accent1" w:themeFillTint="66"/>
            <w:textDirection w:val="btLr"/>
            <w:vAlign w:val="center"/>
          </w:tcPr>
          <w:p w14:paraId="38C609AE" w14:textId="7F9BE6E9" w:rsidR="00D11302" w:rsidRPr="00B463C6" w:rsidRDefault="00F4238E" w:rsidP="00B463C6">
            <w:pPr>
              <w:spacing w:after="160" w:line="259" w:lineRule="auto"/>
              <w:ind w:left="113" w:right="113"/>
              <w:jc w:val="center"/>
              <w:rPr>
                <w:b/>
                <w:bCs/>
                <w:sz w:val="24"/>
                <w:szCs w:val="24"/>
              </w:rPr>
            </w:pPr>
            <w:r>
              <w:rPr>
                <w:b/>
                <w:bCs/>
                <w:sz w:val="36"/>
                <w:szCs w:val="36"/>
              </w:rPr>
              <w:t>Some s</w:t>
            </w:r>
            <w:r w:rsidR="00B10754" w:rsidRPr="00B10754">
              <w:rPr>
                <w:b/>
                <w:bCs/>
                <w:sz w:val="36"/>
                <w:szCs w:val="36"/>
              </w:rPr>
              <w:t>ources of information</w:t>
            </w:r>
          </w:p>
        </w:tc>
        <w:tc>
          <w:tcPr>
            <w:tcW w:w="283" w:type="dxa"/>
            <w:tcBorders>
              <w:top w:val="single" w:sz="4" w:space="0" w:color="E7E6E6" w:themeColor="background2"/>
              <w:left w:val="single" w:sz="4" w:space="0" w:color="E7E6E6" w:themeColor="background2"/>
              <w:right w:val="single" w:sz="4" w:space="0" w:color="auto"/>
            </w:tcBorders>
            <w:vAlign w:val="center"/>
          </w:tcPr>
          <w:p w14:paraId="0BDF93AC" w14:textId="77777777" w:rsidR="00D11302" w:rsidRPr="00537216" w:rsidRDefault="00D11302" w:rsidP="00D11302">
            <w:pPr>
              <w:rPr>
                <w:b/>
                <w:bCs/>
                <w:sz w:val="18"/>
                <w:szCs w:val="18"/>
              </w:rPr>
            </w:pPr>
          </w:p>
        </w:tc>
        <w:tc>
          <w:tcPr>
            <w:tcW w:w="3969" w:type="dxa"/>
            <w:tcBorders>
              <w:top w:val="single" w:sz="4" w:space="0" w:color="auto"/>
              <w:left w:val="single" w:sz="4" w:space="0" w:color="auto"/>
              <w:bottom w:val="single" w:sz="4" w:space="0" w:color="auto"/>
              <w:right w:val="single" w:sz="4" w:space="0" w:color="auto"/>
            </w:tcBorders>
          </w:tcPr>
          <w:p w14:paraId="6998516A" w14:textId="77777777" w:rsidR="00F4238E" w:rsidRDefault="00F4238E" w:rsidP="00D11302">
            <w:pPr>
              <w:rPr>
                <w:sz w:val="24"/>
                <w:szCs w:val="24"/>
              </w:rPr>
            </w:pPr>
          </w:p>
          <w:p w14:paraId="0CEFE035" w14:textId="77777777" w:rsidR="006A6B15" w:rsidRDefault="006A6B15" w:rsidP="00D11302">
            <w:pPr>
              <w:rPr>
                <w:sz w:val="18"/>
                <w:szCs w:val="18"/>
              </w:rPr>
            </w:pPr>
          </w:p>
          <w:p w14:paraId="477AE992" w14:textId="2CB0D2AB" w:rsidR="006A6B15" w:rsidRDefault="006A6B15" w:rsidP="00D11302">
            <w:pPr>
              <w:rPr>
                <w:sz w:val="18"/>
                <w:szCs w:val="18"/>
              </w:rPr>
            </w:pPr>
            <w:hyperlink r:id="rId11" w:history="1">
              <w:r w:rsidRPr="006A6B15">
                <w:rPr>
                  <w:rStyle w:val="Hyperlink"/>
                  <w:sz w:val="18"/>
                  <w:szCs w:val="18"/>
                </w:rPr>
                <w:t>Department for Education</w:t>
              </w:r>
            </w:hyperlink>
          </w:p>
          <w:p w14:paraId="3AC98718" w14:textId="77777777" w:rsidR="00F4238E" w:rsidRPr="002D58E1" w:rsidRDefault="00F4238E" w:rsidP="00D11302">
            <w:pPr>
              <w:rPr>
                <w:sz w:val="20"/>
                <w:szCs w:val="20"/>
              </w:rPr>
            </w:pPr>
          </w:p>
          <w:p w14:paraId="7FE356E3" w14:textId="0D73DD80" w:rsidR="00120F0D" w:rsidRPr="002D58E1" w:rsidRDefault="006A6B15" w:rsidP="00D11302">
            <w:pPr>
              <w:rPr>
                <w:sz w:val="18"/>
                <w:szCs w:val="18"/>
              </w:rPr>
            </w:pPr>
            <w:hyperlink r:id="rId12" w:history="1">
              <w:r w:rsidR="00F4238E" w:rsidRPr="002D58E1">
                <w:rPr>
                  <w:rStyle w:val="Hyperlink"/>
                  <w:sz w:val="18"/>
                  <w:szCs w:val="18"/>
                </w:rPr>
                <w:t>EEF - Education Endowment Foundation | EEF</w:t>
              </w:r>
            </w:hyperlink>
          </w:p>
          <w:p w14:paraId="310520B6" w14:textId="2CC4BC36" w:rsidR="00F4238E" w:rsidRPr="002D58E1" w:rsidRDefault="00F4238E" w:rsidP="00D11302">
            <w:pPr>
              <w:rPr>
                <w:sz w:val="18"/>
                <w:szCs w:val="18"/>
              </w:rPr>
            </w:pPr>
          </w:p>
          <w:p w14:paraId="5464F6B8" w14:textId="4B2A00EF" w:rsidR="00480751" w:rsidRDefault="006A6B15" w:rsidP="00D11302">
            <w:hyperlink r:id="rId13" w:history="1">
              <w:r w:rsidR="00150A81">
                <w:rPr>
                  <w:rStyle w:val="Hyperlink"/>
                </w:rPr>
                <w:t xml:space="preserve">Early years foundation stage - GOV.UK </w:t>
              </w:r>
            </w:hyperlink>
          </w:p>
          <w:p w14:paraId="33816B2E" w14:textId="77777777" w:rsidR="00150A81" w:rsidRPr="002D58E1" w:rsidRDefault="00150A81" w:rsidP="00D11302">
            <w:pPr>
              <w:rPr>
                <w:rStyle w:val="Hyperlink"/>
                <w:sz w:val="20"/>
                <w:szCs w:val="20"/>
              </w:rPr>
            </w:pPr>
          </w:p>
          <w:p w14:paraId="59155463" w14:textId="509AABCD" w:rsidR="00480751" w:rsidRPr="002D58E1" w:rsidRDefault="00480751" w:rsidP="00D11302">
            <w:pPr>
              <w:rPr>
                <w:sz w:val="20"/>
                <w:szCs w:val="20"/>
              </w:rPr>
            </w:pPr>
            <w:r w:rsidRPr="002D58E1">
              <w:rPr>
                <w:sz w:val="20"/>
                <w:szCs w:val="20"/>
              </w:rPr>
              <w:t>National Association for Special Educational Needs (NASEN):</w:t>
            </w:r>
          </w:p>
          <w:p w14:paraId="40D02DA5" w14:textId="18A42ECD" w:rsidR="00F4238E" w:rsidRPr="002D58E1" w:rsidRDefault="006A6B15" w:rsidP="00D11302">
            <w:pPr>
              <w:rPr>
                <w:sz w:val="18"/>
                <w:szCs w:val="18"/>
              </w:rPr>
            </w:pPr>
            <w:hyperlink r:id="rId14" w:history="1">
              <w:r w:rsidR="00F4238E" w:rsidRPr="002D58E1">
                <w:rPr>
                  <w:rStyle w:val="Hyperlink"/>
                  <w:sz w:val="18"/>
                  <w:szCs w:val="18"/>
                </w:rPr>
                <w:t xml:space="preserve">Home page | </w:t>
              </w:r>
              <w:proofErr w:type="spellStart"/>
              <w:r w:rsidR="00F4238E" w:rsidRPr="002D58E1">
                <w:rPr>
                  <w:rStyle w:val="Hyperlink"/>
                  <w:sz w:val="18"/>
                  <w:szCs w:val="18"/>
                </w:rPr>
                <w:t>Nasen</w:t>
              </w:r>
              <w:proofErr w:type="spellEnd"/>
            </w:hyperlink>
          </w:p>
          <w:p w14:paraId="6DA43E45" w14:textId="77777777" w:rsidR="00F4238E" w:rsidRPr="002D58E1" w:rsidRDefault="00F4238E" w:rsidP="00D11302">
            <w:pPr>
              <w:rPr>
                <w:rStyle w:val="Hyperlink"/>
                <w:sz w:val="18"/>
                <w:szCs w:val="18"/>
              </w:rPr>
            </w:pPr>
          </w:p>
          <w:p w14:paraId="44E59FB6" w14:textId="400E1D8F" w:rsidR="00F4238E" w:rsidRDefault="006A6B15" w:rsidP="00D11302">
            <w:pPr>
              <w:rPr>
                <w:sz w:val="18"/>
                <w:szCs w:val="18"/>
              </w:rPr>
            </w:pPr>
            <w:hyperlink r:id="rId15" w:history="1">
              <w:r w:rsidR="00F4238E" w:rsidRPr="002D58E1">
                <w:rPr>
                  <w:rStyle w:val="Hyperlink"/>
                  <w:sz w:val="18"/>
                  <w:szCs w:val="18"/>
                </w:rPr>
                <w:t>Ofsted - GOV.UK (www.gov.uk)</w:t>
              </w:r>
            </w:hyperlink>
          </w:p>
          <w:p w14:paraId="7890D641" w14:textId="7BF4D1CC" w:rsidR="009974AA" w:rsidRDefault="009974AA" w:rsidP="00D11302">
            <w:pPr>
              <w:rPr>
                <w:sz w:val="18"/>
                <w:szCs w:val="18"/>
              </w:rPr>
            </w:pPr>
          </w:p>
          <w:p w14:paraId="128774ED" w14:textId="07057785" w:rsidR="009974AA" w:rsidRDefault="006A6B15" w:rsidP="00D11302">
            <w:pPr>
              <w:rPr>
                <w:sz w:val="18"/>
                <w:szCs w:val="18"/>
              </w:rPr>
            </w:pPr>
            <w:hyperlink r:id="rId16" w:anchor="research-reviews" w:history="1">
              <w:r w:rsidR="009974AA" w:rsidRPr="009974AA">
                <w:rPr>
                  <w:rStyle w:val="Hyperlink"/>
                  <w:sz w:val="18"/>
                  <w:szCs w:val="18"/>
                </w:rPr>
                <w:t>Curriculum research reviews - GOV.UK (www.gov.uk)</w:t>
              </w:r>
            </w:hyperlink>
          </w:p>
          <w:p w14:paraId="77C6EBA0" w14:textId="5D4B5734" w:rsidR="00366754" w:rsidRDefault="00366754" w:rsidP="00D11302">
            <w:pPr>
              <w:rPr>
                <w:sz w:val="18"/>
                <w:szCs w:val="18"/>
              </w:rPr>
            </w:pPr>
          </w:p>
          <w:p w14:paraId="2E5D3D09" w14:textId="664AA5B9" w:rsidR="00366754" w:rsidRDefault="00366754" w:rsidP="00D11302">
            <w:pPr>
              <w:rPr>
                <w:sz w:val="18"/>
                <w:szCs w:val="18"/>
              </w:rPr>
            </w:pPr>
            <w:r>
              <w:rPr>
                <w:sz w:val="18"/>
                <w:szCs w:val="18"/>
              </w:rPr>
              <w:t>Ofsted Subject Blogs:</w:t>
            </w:r>
          </w:p>
          <w:p w14:paraId="7B9AB80A" w14:textId="1D88C85B" w:rsidR="00366754" w:rsidRPr="00366754" w:rsidRDefault="006A6B15" w:rsidP="00D11302">
            <w:pPr>
              <w:rPr>
                <w:sz w:val="10"/>
                <w:szCs w:val="10"/>
              </w:rPr>
            </w:pPr>
            <w:hyperlink r:id="rId17" w:history="1">
              <w:r w:rsidR="00366754" w:rsidRPr="00366754">
                <w:rPr>
                  <w:rStyle w:val="Hyperlink"/>
                  <w:sz w:val="18"/>
                  <w:szCs w:val="18"/>
                </w:rPr>
                <w:t xml:space="preserve">Ofsted blog: schools, early years, further </w:t>
              </w:r>
              <w:proofErr w:type="gramStart"/>
              <w:r w:rsidR="00366754" w:rsidRPr="00366754">
                <w:rPr>
                  <w:rStyle w:val="Hyperlink"/>
                  <w:sz w:val="18"/>
                  <w:szCs w:val="18"/>
                </w:rPr>
                <w:t>education</w:t>
              </w:r>
              <w:proofErr w:type="gramEnd"/>
              <w:r w:rsidR="00366754" w:rsidRPr="00366754">
                <w:rPr>
                  <w:rStyle w:val="Hyperlink"/>
                  <w:sz w:val="18"/>
                  <w:szCs w:val="18"/>
                </w:rPr>
                <w:t xml:space="preserve"> and skills</w:t>
              </w:r>
            </w:hyperlink>
          </w:p>
          <w:p w14:paraId="30C714DB" w14:textId="77777777" w:rsidR="007D7088" w:rsidRPr="002D58E1" w:rsidRDefault="007D7088" w:rsidP="00D11302">
            <w:pPr>
              <w:rPr>
                <w:sz w:val="18"/>
                <w:szCs w:val="18"/>
              </w:rPr>
            </w:pPr>
          </w:p>
          <w:p w14:paraId="1A417A4A" w14:textId="77777777" w:rsidR="00F4238E" w:rsidRPr="00BB3A18" w:rsidRDefault="00F4238E" w:rsidP="00D11302">
            <w:pPr>
              <w:rPr>
                <w:sz w:val="24"/>
                <w:szCs w:val="24"/>
              </w:rPr>
            </w:pPr>
          </w:p>
          <w:p w14:paraId="0F85C35F" w14:textId="1E753C26" w:rsidR="00120F0D" w:rsidRPr="00D16F83" w:rsidRDefault="00D16F83" w:rsidP="00D11302">
            <w:pPr>
              <w:rPr>
                <w:b/>
                <w:bCs/>
                <w:i/>
                <w:iCs/>
              </w:rPr>
            </w:pPr>
            <w:r>
              <w:rPr>
                <w:b/>
                <w:bCs/>
                <w:i/>
                <w:iCs/>
              </w:rPr>
              <w:t>Or c</w:t>
            </w:r>
            <w:r w:rsidR="007D7088" w:rsidRPr="00D16F83">
              <w:rPr>
                <w:b/>
                <w:bCs/>
                <w:i/>
                <w:iCs/>
              </w:rPr>
              <w:t>ontact your LIS General Adviser</w:t>
            </w:r>
          </w:p>
          <w:p w14:paraId="206E35F3" w14:textId="666D1762" w:rsidR="00120F0D" w:rsidRPr="00BB3A18" w:rsidRDefault="00120F0D" w:rsidP="00D11302">
            <w:pPr>
              <w:rPr>
                <w:sz w:val="24"/>
                <w:szCs w:val="24"/>
              </w:rPr>
            </w:pPr>
          </w:p>
        </w:tc>
        <w:tc>
          <w:tcPr>
            <w:tcW w:w="284" w:type="dxa"/>
            <w:tcBorders>
              <w:top w:val="single" w:sz="4" w:space="0" w:color="E7E6E6" w:themeColor="background2"/>
              <w:left w:val="single" w:sz="4" w:space="0" w:color="auto"/>
              <w:right w:val="single" w:sz="4" w:space="0" w:color="auto"/>
            </w:tcBorders>
          </w:tcPr>
          <w:p w14:paraId="72DFC175" w14:textId="77777777" w:rsidR="00D11302" w:rsidRPr="00BB3A18" w:rsidRDefault="00D11302" w:rsidP="00D11302">
            <w:pPr>
              <w:rPr>
                <w:sz w:val="24"/>
                <w:szCs w:val="24"/>
              </w:rPr>
            </w:pPr>
          </w:p>
        </w:tc>
        <w:tc>
          <w:tcPr>
            <w:tcW w:w="5161" w:type="dxa"/>
            <w:tcBorders>
              <w:top w:val="single" w:sz="4" w:space="0" w:color="auto"/>
              <w:left w:val="single" w:sz="4" w:space="0" w:color="auto"/>
              <w:bottom w:val="single" w:sz="4" w:space="0" w:color="auto"/>
              <w:right w:val="single" w:sz="4" w:space="0" w:color="auto"/>
            </w:tcBorders>
          </w:tcPr>
          <w:p w14:paraId="56BDA052" w14:textId="77777777" w:rsidR="00F4238E" w:rsidRDefault="00F4238E" w:rsidP="00120F0D">
            <w:pPr>
              <w:rPr>
                <w:sz w:val="24"/>
                <w:szCs w:val="24"/>
              </w:rPr>
            </w:pPr>
          </w:p>
          <w:p w14:paraId="697BF59E" w14:textId="77777777" w:rsidR="00D07CC1" w:rsidRDefault="00D07CC1" w:rsidP="00D806F1">
            <w:pPr>
              <w:rPr>
                <w:sz w:val="20"/>
                <w:szCs w:val="20"/>
              </w:rPr>
            </w:pPr>
          </w:p>
          <w:p w14:paraId="5A8B0FFD" w14:textId="4AD0052E" w:rsidR="00B9054D" w:rsidRPr="00D806F1" w:rsidRDefault="006A6B15" w:rsidP="00D806F1">
            <w:hyperlink r:id="rId18" w:history="1">
              <w:r w:rsidR="00F4238E" w:rsidRPr="002D58E1">
                <w:rPr>
                  <w:rStyle w:val="Hyperlink"/>
                  <w:sz w:val="20"/>
                  <w:szCs w:val="20"/>
                </w:rPr>
                <w:t>Home - NATE</w:t>
              </w:r>
            </w:hyperlink>
            <w:r w:rsidR="00D806F1">
              <w:rPr>
                <w:sz w:val="20"/>
                <w:szCs w:val="20"/>
              </w:rPr>
              <w:t xml:space="preserve"> </w:t>
            </w:r>
            <w:r w:rsidR="00D07CC1">
              <w:rPr>
                <w:sz w:val="20"/>
                <w:szCs w:val="20"/>
              </w:rPr>
              <w:t xml:space="preserve"> </w:t>
            </w:r>
            <w:r w:rsidR="00D806F1" w:rsidRPr="002D58E1">
              <w:t>(English</w:t>
            </w:r>
            <w:r w:rsidR="00D07CC1">
              <w:t>)</w:t>
            </w:r>
          </w:p>
          <w:p w14:paraId="2E3B9A2B" w14:textId="77777777" w:rsidR="00F4238E" w:rsidRPr="00755FE1" w:rsidRDefault="00F4238E" w:rsidP="00120F0D">
            <w:pPr>
              <w:rPr>
                <w:sz w:val="16"/>
                <w:szCs w:val="16"/>
              </w:rPr>
            </w:pPr>
          </w:p>
          <w:p w14:paraId="14F3C593" w14:textId="125F4AA7" w:rsidR="00F4238E" w:rsidRPr="002D58E1" w:rsidRDefault="006A6B15" w:rsidP="00120F0D">
            <w:hyperlink r:id="rId19" w:history="1">
              <w:r w:rsidR="00F4238E" w:rsidRPr="002D58E1">
                <w:rPr>
                  <w:rStyle w:val="Hyperlink"/>
                  <w:sz w:val="20"/>
                  <w:szCs w:val="20"/>
                </w:rPr>
                <w:t>STEM Learn</w:t>
              </w:r>
              <w:r w:rsidR="007D7088">
                <w:rPr>
                  <w:rStyle w:val="Hyperlink"/>
                  <w:sz w:val="20"/>
                  <w:szCs w:val="20"/>
                </w:rPr>
                <w:t>i</w:t>
              </w:r>
              <w:r w:rsidR="00F4238E" w:rsidRPr="002D58E1">
                <w:rPr>
                  <w:rStyle w:val="Hyperlink"/>
                  <w:sz w:val="20"/>
                  <w:szCs w:val="20"/>
                </w:rPr>
                <w:t>ng - Resources, CPD, STEM Ambassadors and enrichment | STEM</w:t>
              </w:r>
            </w:hyperlink>
          </w:p>
          <w:p w14:paraId="06B4779A" w14:textId="77777777" w:rsidR="00F4238E" w:rsidRPr="00755FE1" w:rsidRDefault="00F4238E" w:rsidP="00120F0D">
            <w:pPr>
              <w:rPr>
                <w:sz w:val="16"/>
                <w:szCs w:val="16"/>
              </w:rPr>
            </w:pPr>
          </w:p>
          <w:p w14:paraId="4CF7E41F" w14:textId="6D6F1933" w:rsidR="00D806F1" w:rsidRPr="002D58E1" w:rsidRDefault="006A6B15" w:rsidP="00D806F1">
            <w:hyperlink r:id="rId20" w:history="1">
              <w:r w:rsidR="00F4238E" w:rsidRPr="002D58E1">
                <w:rPr>
                  <w:rStyle w:val="Hyperlink"/>
                  <w:sz w:val="20"/>
                  <w:szCs w:val="20"/>
                </w:rPr>
                <w:t>Home | NCETM</w:t>
              </w:r>
            </w:hyperlink>
            <w:r w:rsidR="00D806F1">
              <w:rPr>
                <w:sz w:val="20"/>
                <w:szCs w:val="20"/>
              </w:rPr>
              <w:t xml:space="preserve"> </w:t>
            </w:r>
            <w:r w:rsidR="00D806F1" w:rsidRPr="002D58E1">
              <w:t xml:space="preserve"> (math</w:t>
            </w:r>
            <w:r w:rsidR="00D07CC1">
              <w:t>ematics</w:t>
            </w:r>
            <w:r w:rsidR="00D806F1" w:rsidRPr="002D58E1">
              <w:t>)</w:t>
            </w:r>
          </w:p>
          <w:p w14:paraId="7C5610D9" w14:textId="77777777" w:rsidR="00120F0D" w:rsidRPr="00755FE1" w:rsidRDefault="00120F0D" w:rsidP="00D11302">
            <w:pPr>
              <w:rPr>
                <w:sz w:val="16"/>
                <w:szCs w:val="16"/>
              </w:rPr>
            </w:pPr>
          </w:p>
          <w:p w14:paraId="22860862" w14:textId="77777777" w:rsidR="0050276D" w:rsidRPr="002D58E1" w:rsidRDefault="006A6B15" w:rsidP="00D11302">
            <w:pPr>
              <w:rPr>
                <w:sz w:val="20"/>
                <w:szCs w:val="20"/>
              </w:rPr>
            </w:pPr>
            <w:hyperlink r:id="rId21" w:history="1">
              <w:r w:rsidR="0050276D" w:rsidRPr="002D58E1">
                <w:rPr>
                  <w:rStyle w:val="Hyperlink"/>
                  <w:sz w:val="20"/>
                  <w:szCs w:val="20"/>
                </w:rPr>
                <w:t>Geographical Association - For Geography Teachers</w:t>
              </w:r>
            </w:hyperlink>
          </w:p>
          <w:p w14:paraId="10739AEB" w14:textId="77777777" w:rsidR="0050276D" w:rsidRPr="00755FE1" w:rsidRDefault="0050276D" w:rsidP="00D11302">
            <w:pPr>
              <w:rPr>
                <w:sz w:val="16"/>
                <w:szCs w:val="16"/>
              </w:rPr>
            </w:pPr>
          </w:p>
          <w:p w14:paraId="678DDA01" w14:textId="77777777" w:rsidR="0050276D" w:rsidRPr="002D58E1" w:rsidRDefault="006A6B15" w:rsidP="00D11302">
            <w:pPr>
              <w:rPr>
                <w:sz w:val="20"/>
                <w:szCs w:val="20"/>
              </w:rPr>
            </w:pPr>
            <w:hyperlink r:id="rId22" w:history="1">
              <w:r w:rsidR="0050276D" w:rsidRPr="002D58E1">
                <w:rPr>
                  <w:rStyle w:val="Hyperlink"/>
                  <w:sz w:val="20"/>
                  <w:szCs w:val="20"/>
                </w:rPr>
                <w:t>Royal Geographical Society - Royal Geographical Society (with IBG) (rgs.org)</w:t>
              </w:r>
            </w:hyperlink>
          </w:p>
          <w:p w14:paraId="0EB4BD50" w14:textId="77777777" w:rsidR="0067585D" w:rsidRPr="00755FE1" w:rsidRDefault="0067585D" w:rsidP="00D11302">
            <w:pPr>
              <w:rPr>
                <w:sz w:val="16"/>
                <w:szCs w:val="16"/>
              </w:rPr>
            </w:pPr>
          </w:p>
          <w:p w14:paraId="18A60F60" w14:textId="77777777" w:rsidR="0067585D" w:rsidRPr="002D58E1" w:rsidRDefault="006A6B15" w:rsidP="00D11302">
            <w:pPr>
              <w:rPr>
                <w:sz w:val="20"/>
                <w:szCs w:val="20"/>
              </w:rPr>
            </w:pPr>
            <w:hyperlink r:id="rId23" w:history="1">
              <w:r w:rsidR="0067585D" w:rsidRPr="002D58E1">
                <w:rPr>
                  <w:rStyle w:val="Hyperlink"/>
                  <w:sz w:val="20"/>
                  <w:szCs w:val="20"/>
                </w:rPr>
                <w:t>Historical Association – the UK national charity for history</w:t>
              </w:r>
            </w:hyperlink>
          </w:p>
          <w:p w14:paraId="2089F243" w14:textId="77777777" w:rsidR="007709DA" w:rsidRPr="00755FE1" w:rsidRDefault="007709DA" w:rsidP="00D11302">
            <w:pPr>
              <w:rPr>
                <w:sz w:val="16"/>
                <w:szCs w:val="16"/>
              </w:rPr>
            </w:pPr>
          </w:p>
          <w:p w14:paraId="5BF7AEA1" w14:textId="77777777" w:rsidR="007709DA" w:rsidRPr="002D58E1" w:rsidRDefault="006A6B15" w:rsidP="00D11302">
            <w:pPr>
              <w:rPr>
                <w:sz w:val="20"/>
                <w:szCs w:val="20"/>
              </w:rPr>
            </w:pPr>
            <w:hyperlink r:id="rId24" w:history="1">
              <w:r w:rsidR="007709DA" w:rsidRPr="002D58E1">
                <w:rPr>
                  <w:rStyle w:val="Hyperlink"/>
                  <w:sz w:val="20"/>
                  <w:szCs w:val="20"/>
                </w:rPr>
                <w:t>Design and technology education in schools - D&amp;T Association (data.org.uk)</w:t>
              </w:r>
            </w:hyperlink>
          </w:p>
          <w:p w14:paraId="30C28832" w14:textId="72041525" w:rsidR="002D58E1" w:rsidRPr="00755FE1" w:rsidRDefault="002D58E1" w:rsidP="00D11302">
            <w:pPr>
              <w:rPr>
                <w:sz w:val="16"/>
                <w:szCs w:val="16"/>
              </w:rPr>
            </w:pPr>
          </w:p>
          <w:p w14:paraId="11DB37F5" w14:textId="0BB51221" w:rsidR="002D58E1" w:rsidRDefault="006A6B15" w:rsidP="00D11302">
            <w:pPr>
              <w:rPr>
                <w:sz w:val="20"/>
                <w:szCs w:val="20"/>
              </w:rPr>
            </w:pPr>
            <w:hyperlink r:id="rId25" w:history="1">
              <w:r w:rsidR="00755FE1">
                <w:rPr>
                  <w:rStyle w:val="Hyperlink"/>
                  <w:sz w:val="20"/>
                  <w:szCs w:val="20"/>
                </w:rPr>
                <w:t>SACRE -</w:t>
              </w:r>
              <w:r w:rsidR="002D58E1" w:rsidRPr="002D58E1">
                <w:rPr>
                  <w:rStyle w:val="Hyperlink"/>
                  <w:sz w:val="20"/>
                  <w:szCs w:val="20"/>
                </w:rPr>
                <w:t xml:space="preserve"> Cumbria County Council</w:t>
              </w:r>
            </w:hyperlink>
            <w:r w:rsidR="002D58E1" w:rsidRPr="002D58E1">
              <w:rPr>
                <w:sz w:val="20"/>
                <w:szCs w:val="20"/>
              </w:rPr>
              <w:t xml:space="preserve"> </w:t>
            </w:r>
          </w:p>
          <w:p w14:paraId="723AEA77" w14:textId="77777777" w:rsidR="00755FE1" w:rsidRPr="00755FE1" w:rsidRDefault="00755FE1" w:rsidP="00D11302">
            <w:pPr>
              <w:rPr>
                <w:sz w:val="16"/>
                <w:szCs w:val="16"/>
              </w:rPr>
            </w:pPr>
          </w:p>
          <w:p w14:paraId="2EE8BB7B" w14:textId="77777777" w:rsidR="00755FE1" w:rsidRDefault="006A6B15" w:rsidP="00D11302">
            <w:hyperlink r:id="rId26" w:history="1">
              <w:r w:rsidR="00755FE1">
                <w:rPr>
                  <w:rStyle w:val="Hyperlink"/>
                </w:rPr>
                <w:t>Teaching music in schools - GOV.UK (www.gov.uk)</w:t>
              </w:r>
            </w:hyperlink>
          </w:p>
          <w:p w14:paraId="43180276" w14:textId="77777777" w:rsidR="00755FE1" w:rsidRDefault="00755FE1" w:rsidP="00D11302"/>
          <w:p w14:paraId="1349894F" w14:textId="77777777" w:rsidR="00755FE1" w:rsidRDefault="006A6B15" w:rsidP="00D11302">
            <w:hyperlink r:id="rId27" w:history="1">
              <w:r w:rsidR="00755FE1" w:rsidRPr="00755FE1">
                <w:rPr>
                  <w:rStyle w:val="Hyperlink"/>
                </w:rPr>
                <w:t>Physical Education</w:t>
              </w:r>
            </w:hyperlink>
          </w:p>
          <w:p w14:paraId="72CB5E96" w14:textId="77777777" w:rsidR="00755FE1" w:rsidRDefault="00755FE1" w:rsidP="00D11302"/>
          <w:p w14:paraId="4D8AB6DC" w14:textId="77777777" w:rsidR="00755FE1" w:rsidRDefault="006A6B15" w:rsidP="00D11302">
            <w:hyperlink r:id="rId28" w:history="1">
              <w:r w:rsidR="00755FE1" w:rsidRPr="00755FE1">
                <w:rPr>
                  <w:rStyle w:val="Hyperlink"/>
                </w:rPr>
                <w:t>Art and Design</w:t>
              </w:r>
            </w:hyperlink>
          </w:p>
          <w:p w14:paraId="5F23FA98" w14:textId="77777777" w:rsidR="00D07CC1" w:rsidRDefault="00D07CC1" w:rsidP="00D11302"/>
          <w:p w14:paraId="3F1867AC" w14:textId="3EA5C27B" w:rsidR="00D07CC1" w:rsidRPr="00BB3A18" w:rsidRDefault="006A6B15" w:rsidP="00D11302">
            <w:pPr>
              <w:rPr>
                <w:sz w:val="24"/>
                <w:szCs w:val="24"/>
              </w:rPr>
            </w:pPr>
            <w:hyperlink r:id="rId29" w:history="1">
              <w:r w:rsidR="00D07CC1" w:rsidRPr="00D07CC1">
                <w:rPr>
                  <w:rStyle w:val="Hyperlink"/>
                </w:rPr>
                <w:t>Modern Foreign Languages</w:t>
              </w:r>
            </w:hyperlink>
            <w:r w:rsidR="00D07CC1">
              <w:t xml:space="preserve"> </w:t>
            </w:r>
          </w:p>
        </w:tc>
        <w:tc>
          <w:tcPr>
            <w:tcW w:w="236" w:type="dxa"/>
            <w:tcBorders>
              <w:top w:val="single" w:sz="4" w:space="0" w:color="E7E6E6" w:themeColor="background2"/>
              <w:left w:val="single" w:sz="4" w:space="0" w:color="auto"/>
              <w:right w:val="single" w:sz="4" w:space="0" w:color="auto"/>
            </w:tcBorders>
          </w:tcPr>
          <w:p w14:paraId="79A5A726" w14:textId="77777777" w:rsidR="00D11302" w:rsidRPr="00A668A8" w:rsidRDefault="00D11302" w:rsidP="00D11302">
            <w:pPr>
              <w:rPr>
                <w:sz w:val="16"/>
                <w:szCs w:val="16"/>
              </w:rPr>
            </w:pPr>
          </w:p>
        </w:tc>
        <w:tc>
          <w:tcPr>
            <w:tcW w:w="3953" w:type="dxa"/>
            <w:tcBorders>
              <w:top w:val="single" w:sz="4" w:space="0" w:color="auto"/>
              <w:left w:val="single" w:sz="4" w:space="0" w:color="auto"/>
              <w:bottom w:val="single" w:sz="4" w:space="0" w:color="auto"/>
              <w:right w:val="single" w:sz="4" w:space="0" w:color="auto"/>
            </w:tcBorders>
          </w:tcPr>
          <w:p w14:paraId="2BCB4303" w14:textId="77777777" w:rsidR="00F4238E" w:rsidRDefault="00F4238E" w:rsidP="00D11302"/>
          <w:p w14:paraId="4D942B6D" w14:textId="77777777" w:rsidR="00D07CC1" w:rsidRDefault="00D07CC1" w:rsidP="00D11302">
            <w:pPr>
              <w:rPr>
                <w:sz w:val="20"/>
                <w:szCs w:val="20"/>
              </w:rPr>
            </w:pPr>
          </w:p>
          <w:p w14:paraId="70460718" w14:textId="07A7DB49" w:rsidR="00D11302" w:rsidRPr="002D58E1" w:rsidRDefault="00356ADE" w:rsidP="00D11302">
            <w:pPr>
              <w:rPr>
                <w:sz w:val="20"/>
                <w:szCs w:val="20"/>
              </w:rPr>
            </w:pPr>
            <w:r w:rsidRPr="002D58E1">
              <w:rPr>
                <w:sz w:val="20"/>
                <w:szCs w:val="20"/>
              </w:rPr>
              <w:t>Barry Carpenter (Five Levers)</w:t>
            </w:r>
          </w:p>
          <w:p w14:paraId="1EF6650C" w14:textId="63E5B630" w:rsidR="00356ADE" w:rsidRPr="007D7088" w:rsidRDefault="006A6B15" w:rsidP="00D11302">
            <w:pPr>
              <w:rPr>
                <w:color w:val="0000FF"/>
                <w:sz w:val="20"/>
                <w:szCs w:val="20"/>
                <w:u w:val="single"/>
              </w:rPr>
            </w:pPr>
            <w:hyperlink r:id="rId30" w:history="1">
              <w:r w:rsidR="00356ADE" w:rsidRPr="002D58E1">
                <w:rPr>
                  <w:rStyle w:val="Hyperlink"/>
                  <w:sz w:val="20"/>
                  <w:szCs w:val="20"/>
                </w:rPr>
                <w:t>A Recovery Curriculum – Evidence for Learning</w:t>
              </w:r>
            </w:hyperlink>
          </w:p>
          <w:p w14:paraId="5DBA7634" w14:textId="77777777" w:rsidR="007D7088" w:rsidRDefault="007D7088" w:rsidP="00D11302">
            <w:pPr>
              <w:rPr>
                <w:sz w:val="20"/>
                <w:szCs w:val="20"/>
              </w:rPr>
            </w:pPr>
          </w:p>
          <w:p w14:paraId="5AB77B29" w14:textId="77777777" w:rsidR="007D7088" w:rsidRDefault="006A6B15" w:rsidP="00D11302">
            <w:hyperlink r:id="rId31" w:history="1">
              <w:r w:rsidR="007D7088">
                <w:rPr>
                  <w:rStyle w:val="Hyperlink"/>
                </w:rPr>
                <w:t>Personal, social, health and economic (PSHE) education - GOV.UK (www.gov.uk)</w:t>
              </w:r>
            </w:hyperlink>
          </w:p>
          <w:p w14:paraId="3C3C61F2" w14:textId="77777777" w:rsidR="007D7088" w:rsidRDefault="007D7088" w:rsidP="00D11302"/>
          <w:p w14:paraId="6B4DB4E4" w14:textId="23A605AD" w:rsidR="007D7088" w:rsidRDefault="007D7088" w:rsidP="007D7088">
            <w:pPr>
              <w:rPr>
                <w:sz w:val="20"/>
                <w:szCs w:val="20"/>
              </w:rPr>
            </w:pPr>
            <w:r w:rsidRPr="002D58E1">
              <w:rPr>
                <w:sz w:val="20"/>
                <w:szCs w:val="20"/>
              </w:rPr>
              <w:t>Transition</w:t>
            </w:r>
            <w:r w:rsidR="00E0582F">
              <w:rPr>
                <w:sz w:val="20"/>
                <w:szCs w:val="20"/>
              </w:rPr>
              <w:t>:</w:t>
            </w:r>
          </w:p>
          <w:p w14:paraId="3334731F" w14:textId="7E314BB8" w:rsidR="00E0582F" w:rsidRDefault="00E0582F" w:rsidP="007D7088">
            <w:pPr>
              <w:rPr>
                <w:sz w:val="20"/>
                <w:szCs w:val="20"/>
              </w:rPr>
            </w:pPr>
          </w:p>
          <w:p w14:paraId="4432BB6B" w14:textId="6FB21FDC" w:rsidR="00E0582F" w:rsidRDefault="006A6B15" w:rsidP="007D7088">
            <w:hyperlink r:id="rId32" w:history="1">
              <w:r w:rsidR="00E0582F" w:rsidRPr="00E0582F">
                <w:rPr>
                  <w:rStyle w:val="Hyperlink"/>
                </w:rPr>
                <w:t>EEF Blog: Getting transition right</w:t>
              </w:r>
            </w:hyperlink>
          </w:p>
          <w:p w14:paraId="1F7D3EDF" w14:textId="22E1C5E8" w:rsidR="00E0582F" w:rsidRDefault="00E0582F" w:rsidP="007D7088"/>
          <w:p w14:paraId="4A722767" w14:textId="57B77597" w:rsidR="00E0582F" w:rsidRPr="00E0582F" w:rsidRDefault="00E0582F" w:rsidP="007D7088">
            <w:pPr>
              <w:rPr>
                <w:rStyle w:val="Hyperlink"/>
              </w:rPr>
            </w:pPr>
            <w:r>
              <w:fldChar w:fldCharType="begin"/>
            </w:r>
            <w:r>
              <w:instrText xml:space="preserve"> HYPERLINK "https://www.ucl.ac.uk/pals/sites/pals/files/teacher_booklet.pdf" </w:instrText>
            </w:r>
            <w:r>
              <w:fldChar w:fldCharType="separate"/>
            </w:r>
            <w:r w:rsidRPr="00E0582F">
              <w:rPr>
                <w:rStyle w:val="Hyperlink"/>
              </w:rPr>
              <w:t>School Transition Adjustment Research Study (STARS)</w:t>
            </w:r>
            <w:r>
              <w:rPr>
                <w:rStyle w:val="Hyperlink"/>
              </w:rPr>
              <w:t>:</w:t>
            </w:r>
          </w:p>
          <w:p w14:paraId="7B11D479" w14:textId="4856E96E" w:rsidR="00E0582F" w:rsidRDefault="00E0582F" w:rsidP="007D7088">
            <w:pPr>
              <w:rPr>
                <w:sz w:val="20"/>
                <w:szCs w:val="20"/>
              </w:rPr>
            </w:pPr>
            <w:r>
              <w:fldChar w:fldCharType="end"/>
            </w:r>
          </w:p>
          <w:p w14:paraId="264DF466" w14:textId="475F4281" w:rsidR="007D7088" w:rsidRDefault="006A6B15" w:rsidP="00D11302">
            <w:hyperlink r:id="rId33" w:history="1">
              <w:r w:rsidR="00E0582F">
                <w:rPr>
                  <w:rStyle w:val="Hyperlink"/>
                </w:rPr>
                <w:t>https://www.ucl.ac.uk/pals/sites/pals/files/teacher_booklet.pdf</w:t>
              </w:r>
            </w:hyperlink>
          </w:p>
        </w:tc>
      </w:tr>
    </w:tbl>
    <w:p w14:paraId="59B09DC5" w14:textId="2732EDFF" w:rsidR="006A2187" w:rsidRPr="00791E8B" w:rsidRDefault="006A2187">
      <w:pPr>
        <w:rPr>
          <w:sz w:val="8"/>
          <w:szCs w:val="8"/>
        </w:rPr>
      </w:pPr>
    </w:p>
    <w:sectPr w:rsidR="006A2187" w:rsidRPr="00791E8B" w:rsidSect="00E0642C">
      <w:headerReference w:type="default" r:id="rId34"/>
      <w:footerReference w:type="default" r:id="rId35"/>
      <w:pgSz w:w="16838" w:h="11906" w:orient="landscape"/>
      <w:pgMar w:top="1560" w:right="1440" w:bottom="567" w:left="993" w:header="426" w:footer="3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760097" w14:textId="77777777" w:rsidR="00A668A8" w:rsidRDefault="00A668A8" w:rsidP="00A668A8">
      <w:pPr>
        <w:spacing w:after="0" w:line="240" w:lineRule="auto"/>
      </w:pPr>
      <w:r>
        <w:separator/>
      </w:r>
    </w:p>
  </w:endnote>
  <w:endnote w:type="continuationSeparator" w:id="0">
    <w:p w14:paraId="664CCE20" w14:textId="77777777" w:rsidR="00A668A8" w:rsidRDefault="00A668A8" w:rsidP="00A668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2875067"/>
      <w:docPartObj>
        <w:docPartGallery w:val="Page Numbers (Bottom of Page)"/>
        <w:docPartUnique/>
      </w:docPartObj>
    </w:sdtPr>
    <w:sdtEndPr>
      <w:rPr>
        <w:color w:val="7F7F7F" w:themeColor="background1" w:themeShade="7F"/>
        <w:spacing w:val="60"/>
      </w:rPr>
    </w:sdtEndPr>
    <w:sdtContent>
      <w:p w14:paraId="0EAE42C9" w14:textId="418568E0" w:rsidR="00C64FC8" w:rsidRDefault="00C64FC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DA39647" w14:textId="77777777" w:rsidR="00C64FC8" w:rsidRDefault="00C64F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C676C" w14:textId="77777777" w:rsidR="00A668A8" w:rsidRDefault="00A668A8" w:rsidP="00A668A8">
      <w:pPr>
        <w:spacing w:after="0" w:line="240" w:lineRule="auto"/>
      </w:pPr>
      <w:r>
        <w:separator/>
      </w:r>
    </w:p>
  </w:footnote>
  <w:footnote w:type="continuationSeparator" w:id="0">
    <w:p w14:paraId="17CE386F" w14:textId="77777777" w:rsidR="00A668A8" w:rsidRDefault="00A668A8" w:rsidP="00A668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A8989" w14:textId="113F99AD" w:rsidR="00A668A8" w:rsidRPr="00D833EB" w:rsidRDefault="00D833EB" w:rsidP="00D833EB">
    <w:pPr>
      <w:pStyle w:val="Footer"/>
      <w:rPr>
        <w:rFonts w:ascii="Verdana" w:hAnsi="Verdana"/>
        <w:b/>
        <w:bCs/>
        <w:color w:val="4472C4" w:themeColor="accent1"/>
        <w:sz w:val="20"/>
        <w:szCs w:val="20"/>
      </w:rPr>
    </w:pPr>
    <w:bookmarkStart w:id="2" w:name="_Hlk68618720"/>
    <w:bookmarkStart w:id="3" w:name="_Hlk68618721"/>
    <w:bookmarkStart w:id="4" w:name="_Hlk68618722"/>
    <w:bookmarkStart w:id="5" w:name="_Hlk68618723"/>
    <w:bookmarkStart w:id="6" w:name="_Hlk68618724"/>
    <w:bookmarkStart w:id="7" w:name="_Hlk68618725"/>
    <w:r w:rsidRPr="00B84E82">
      <w:rPr>
        <w:rFonts w:ascii="Arial" w:hAnsi="Arial" w:cs="Arial"/>
        <w:b/>
        <w:bCs/>
        <w:color w:val="4472C4" w:themeColor="accent1"/>
        <w:sz w:val="20"/>
        <w:szCs w:val="20"/>
      </w:rPr>
      <w:t>Learning Improvement Service</w:t>
    </w:r>
    <w:bookmarkEnd w:id="2"/>
    <w:bookmarkEnd w:id="3"/>
    <w:bookmarkEnd w:id="4"/>
    <w:bookmarkEnd w:id="5"/>
    <w:bookmarkEnd w:id="6"/>
    <w:bookmarkEnd w:id="7"/>
    <w:r>
      <w:rPr>
        <w:b/>
        <w:bCs/>
        <w:sz w:val="28"/>
        <w:szCs w:val="28"/>
      </w:rPr>
      <w:tab/>
      <w:t xml:space="preserve">     </w:t>
    </w:r>
    <w:r>
      <w:rPr>
        <w:b/>
        <w:bCs/>
        <w:sz w:val="28"/>
        <w:szCs w:val="28"/>
      </w:rPr>
      <w:tab/>
    </w:r>
    <w:r w:rsidR="00F429CA">
      <w:rPr>
        <w:b/>
        <w:bCs/>
        <w:sz w:val="28"/>
        <w:szCs w:val="28"/>
      </w:rPr>
      <w:t>Adapting</w:t>
    </w:r>
    <w:r w:rsidR="00A668A8" w:rsidRPr="00A668A8">
      <w:rPr>
        <w:b/>
        <w:bCs/>
        <w:sz w:val="28"/>
        <w:szCs w:val="28"/>
      </w:rPr>
      <w:t xml:space="preserve"> the Curriculum </w:t>
    </w:r>
    <w:r>
      <w:rPr>
        <w:b/>
        <w:bCs/>
        <w:sz w:val="28"/>
        <w:szCs w:val="28"/>
      </w:rPr>
      <w:tab/>
    </w:r>
    <w:r>
      <w:rPr>
        <w:b/>
        <w:bCs/>
        <w:sz w:val="28"/>
        <w:szCs w:val="28"/>
      </w:rPr>
      <w:tab/>
    </w:r>
    <w:r>
      <w:rPr>
        <w:b/>
        <w:bCs/>
        <w:sz w:val="28"/>
        <w:szCs w:val="28"/>
      </w:rPr>
      <w:tab/>
    </w:r>
    <w:r>
      <w:rPr>
        <w:b/>
        <w:bCs/>
        <w:sz w:val="28"/>
        <w:szCs w:val="28"/>
      </w:rPr>
      <w:tab/>
    </w:r>
    <w:r w:rsidR="00A668A8" w:rsidRPr="00A668A8">
      <w:rPr>
        <w:b/>
        <w:bCs/>
        <w:sz w:val="28"/>
        <w:szCs w:val="28"/>
      </w:rPr>
      <w:t xml:space="preserve"> Summer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17FF"/>
    <w:multiLevelType w:val="hybridMultilevel"/>
    <w:tmpl w:val="F71EDD3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5C1F2C"/>
    <w:multiLevelType w:val="hybridMultilevel"/>
    <w:tmpl w:val="23B0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401DF7"/>
    <w:multiLevelType w:val="hybridMultilevel"/>
    <w:tmpl w:val="9CC255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AE23E2B"/>
    <w:multiLevelType w:val="multilevel"/>
    <w:tmpl w:val="65E2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AB2D3E"/>
    <w:multiLevelType w:val="hybridMultilevel"/>
    <w:tmpl w:val="886AF1DC"/>
    <w:lvl w:ilvl="0" w:tplc="0809000F">
      <w:start w:val="1"/>
      <w:numFmt w:val="decimal"/>
      <w:lvlText w:val="%1."/>
      <w:lvlJc w:val="left"/>
      <w:pPr>
        <w:ind w:left="360" w:hanging="360"/>
      </w:pPr>
      <w:rPr>
        <w:rFonts w:hint="default"/>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D81"/>
    <w:rsid w:val="00011FE4"/>
    <w:rsid w:val="00022290"/>
    <w:rsid w:val="0002435A"/>
    <w:rsid w:val="00052945"/>
    <w:rsid w:val="00077251"/>
    <w:rsid w:val="0009420C"/>
    <w:rsid w:val="000C5892"/>
    <w:rsid w:val="000E5089"/>
    <w:rsid w:val="000E7757"/>
    <w:rsid w:val="001009FA"/>
    <w:rsid w:val="00114A31"/>
    <w:rsid w:val="00120F0D"/>
    <w:rsid w:val="00150A81"/>
    <w:rsid w:val="00173A9E"/>
    <w:rsid w:val="00196F47"/>
    <w:rsid w:val="001A3EE8"/>
    <w:rsid w:val="001B0F97"/>
    <w:rsid w:val="001F30D7"/>
    <w:rsid w:val="00232E03"/>
    <w:rsid w:val="002336BD"/>
    <w:rsid w:val="0024716B"/>
    <w:rsid w:val="00274AA5"/>
    <w:rsid w:val="002821DF"/>
    <w:rsid w:val="002825D0"/>
    <w:rsid w:val="002A4934"/>
    <w:rsid w:val="002B04F3"/>
    <w:rsid w:val="002D58E1"/>
    <w:rsid w:val="00302D59"/>
    <w:rsid w:val="00323A4A"/>
    <w:rsid w:val="00346EFC"/>
    <w:rsid w:val="00356ADE"/>
    <w:rsid w:val="00366754"/>
    <w:rsid w:val="003F0FDD"/>
    <w:rsid w:val="003F734C"/>
    <w:rsid w:val="004007A8"/>
    <w:rsid w:val="004335BE"/>
    <w:rsid w:val="004339F0"/>
    <w:rsid w:val="00447353"/>
    <w:rsid w:val="004508B9"/>
    <w:rsid w:val="0046037A"/>
    <w:rsid w:val="00480751"/>
    <w:rsid w:val="004827E8"/>
    <w:rsid w:val="004A1766"/>
    <w:rsid w:val="004B53C9"/>
    <w:rsid w:val="004B7FAD"/>
    <w:rsid w:val="004D29AE"/>
    <w:rsid w:val="0050276D"/>
    <w:rsid w:val="00537216"/>
    <w:rsid w:val="00575568"/>
    <w:rsid w:val="005B35C2"/>
    <w:rsid w:val="005D4D81"/>
    <w:rsid w:val="006441E1"/>
    <w:rsid w:val="0067585D"/>
    <w:rsid w:val="00684A06"/>
    <w:rsid w:val="006A2187"/>
    <w:rsid w:val="006A6B15"/>
    <w:rsid w:val="006B7F8C"/>
    <w:rsid w:val="006C5AD4"/>
    <w:rsid w:val="006E2BDD"/>
    <w:rsid w:val="006E78B0"/>
    <w:rsid w:val="006F2154"/>
    <w:rsid w:val="00740088"/>
    <w:rsid w:val="00755ECE"/>
    <w:rsid w:val="00755FE1"/>
    <w:rsid w:val="007709DA"/>
    <w:rsid w:val="00772157"/>
    <w:rsid w:val="00775591"/>
    <w:rsid w:val="00791E8B"/>
    <w:rsid w:val="0079647D"/>
    <w:rsid w:val="007D7088"/>
    <w:rsid w:val="007E55C4"/>
    <w:rsid w:val="00805900"/>
    <w:rsid w:val="0082306F"/>
    <w:rsid w:val="00843F91"/>
    <w:rsid w:val="00844FCE"/>
    <w:rsid w:val="00861B7D"/>
    <w:rsid w:val="008829F4"/>
    <w:rsid w:val="00885C41"/>
    <w:rsid w:val="0089521C"/>
    <w:rsid w:val="008A3DA9"/>
    <w:rsid w:val="008B3744"/>
    <w:rsid w:val="00940E88"/>
    <w:rsid w:val="00970CC4"/>
    <w:rsid w:val="00991CAF"/>
    <w:rsid w:val="009974AA"/>
    <w:rsid w:val="009C1AE4"/>
    <w:rsid w:val="009D11CF"/>
    <w:rsid w:val="00A668A8"/>
    <w:rsid w:val="00AA1EFD"/>
    <w:rsid w:val="00AE564E"/>
    <w:rsid w:val="00AF511A"/>
    <w:rsid w:val="00B10754"/>
    <w:rsid w:val="00B2531B"/>
    <w:rsid w:val="00B4191B"/>
    <w:rsid w:val="00B463C6"/>
    <w:rsid w:val="00B84E82"/>
    <w:rsid w:val="00B85CB6"/>
    <w:rsid w:val="00B9054D"/>
    <w:rsid w:val="00BB16F7"/>
    <w:rsid w:val="00BB3A18"/>
    <w:rsid w:val="00C128AD"/>
    <w:rsid w:val="00C27886"/>
    <w:rsid w:val="00C4148C"/>
    <w:rsid w:val="00C529E3"/>
    <w:rsid w:val="00C56610"/>
    <w:rsid w:val="00C64942"/>
    <w:rsid w:val="00C64FC8"/>
    <w:rsid w:val="00CE4617"/>
    <w:rsid w:val="00CF44F4"/>
    <w:rsid w:val="00D061C7"/>
    <w:rsid w:val="00D07CC1"/>
    <w:rsid w:val="00D11302"/>
    <w:rsid w:val="00D157CA"/>
    <w:rsid w:val="00D16F83"/>
    <w:rsid w:val="00D25881"/>
    <w:rsid w:val="00D2788A"/>
    <w:rsid w:val="00D75D64"/>
    <w:rsid w:val="00D806F1"/>
    <w:rsid w:val="00D833EB"/>
    <w:rsid w:val="00DB5B09"/>
    <w:rsid w:val="00DC05EE"/>
    <w:rsid w:val="00DC6A3F"/>
    <w:rsid w:val="00DC71DE"/>
    <w:rsid w:val="00E00CDF"/>
    <w:rsid w:val="00E0582F"/>
    <w:rsid w:val="00E0642C"/>
    <w:rsid w:val="00E06515"/>
    <w:rsid w:val="00E076DC"/>
    <w:rsid w:val="00E12BEE"/>
    <w:rsid w:val="00E17033"/>
    <w:rsid w:val="00E242C3"/>
    <w:rsid w:val="00E412D3"/>
    <w:rsid w:val="00E7094D"/>
    <w:rsid w:val="00EA5D78"/>
    <w:rsid w:val="00ED2B30"/>
    <w:rsid w:val="00EF6972"/>
    <w:rsid w:val="00F22F10"/>
    <w:rsid w:val="00F34D7B"/>
    <w:rsid w:val="00F4238E"/>
    <w:rsid w:val="00F429CA"/>
    <w:rsid w:val="00F730AF"/>
    <w:rsid w:val="00F74B09"/>
    <w:rsid w:val="00FB1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24D6F8F"/>
  <w15:chartTrackingRefBased/>
  <w15:docId w15:val="{1F84705D-84E5-4570-9C6D-762A4E90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68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8A8"/>
  </w:style>
  <w:style w:type="paragraph" w:styleId="Footer">
    <w:name w:val="footer"/>
    <w:basedOn w:val="Normal"/>
    <w:link w:val="FooterChar"/>
    <w:uiPriority w:val="99"/>
    <w:unhideWhenUsed/>
    <w:rsid w:val="00A668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8A8"/>
  </w:style>
  <w:style w:type="character" w:styleId="Hyperlink">
    <w:name w:val="Hyperlink"/>
    <w:basedOn w:val="DefaultParagraphFont"/>
    <w:uiPriority w:val="99"/>
    <w:unhideWhenUsed/>
    <w:rsid w:val="00120F0D"/>
    <w:rPr>
      <w:color w:val="0000FF"/>
      <w:u w:val="single"/>
    </w:rPr>
  </w:style>
  <w:style w:type="character" w:styleId="UnresolvedMention">
    <w:name w:val="Unresolved Mention"/>
    <w:basedOn w:val="DefaultParagraphFont"/>
    <w:uiPriority w:val="99"/>
    <w:semiHidden/>
    <w:unhideWhenUsed/>
    <w:rsid w:val="00120F0D"/>
    <w:rPr>
      <w:color w:val="605E5C"/>
      <w:shd w:val="clear" w:color="auto" w:fill="E1DFDD"/>
    </w:rPr>
  </w:style>
  <w:style w:type="paragraph" w:styleId="ListParagraph">
    <w:name w:val="List Paragraph"/>
    <w:basedOn w:val="Normal"/>
    <w:uiPriority w:val="34"/>
    <w:qFormat/>
    <w:rsid w:val="006A2187"/>
    <w:pPr>
      <w:ind w:left="720"/>
      <w:contextualSpacing/>
    </w:pPr>
  </w:style>
  <w:style w:type="paragraph" w:styleId="BalloonText">
    <w:name w:val="Balloon Text"/>
    <w:basedOn w:val="Normal"/>
    <w:link w:val="BalloonTextChar"/>
    <w:uiPriority w:val="99"/>
    <w:semiHidden/>
    <w:unhideWhenUsed/>
    <w:rsid w:val="00E12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BEE"/>
    <w:rPr>
      <w:rFonts w:ascii="Segoe UI" w:hAnsi="Segoe UI" w:cs="Segoe UI"/>
      <w:sz w:val="18"/>
      <w:szCs w:val="18"/>
    </w:rPr>
  </w:style>
  <w:style w:type="character" w:styleId="FollowedHyperlink">
    <w:name w:val="FollowedHyperlink"/>
    <w:basedOn w:val="DefaultParagraphFont"/>
    <w:uiPriority w:val="99"/>
    <w:semiHidden/>
    <w:unhideWhenUsed/>
    <w:rsid w:val="00077251"/>
    <w:rPr>
      <w:color w:val="954F72" w:themeColor="followedHyperlink"/>
      <w:u w:val="single"/>
    </w:rPr>
  </w:style>
  <w:style w:type="character" w:styleId="CommentReference">
    <w:name w:val="annotation reference"/>
    <w:basedOn w:val="DefaultParagraphFont"/>
    <w:uiPriority w:val="99"/>
    <w:semiHidden/>
    <w:unhideWhenUsed/>
    <w:rsid w:val="00E00CDF"/>
    <w:rPr>
      <w:sz w:val="16"/>
      <w:szCs w:val="16"/>
    </w:rPr>
  </w:style>
  <w:style w:type="paragraph" w:styleId="CommentText">
    <w:name w:val="annotation text"/>
    <w:basedOn w:val="Normal"/>
    <w:link w:val="CommentTextChar"/>
    <w:uiPriority w:val="99"/>
    <w:semiHidden/>
    <w:unhideWhenUsed/>
    <w:rsid w:val="00E00CDF"/>
    <w:pPr>
      <w:spacing w:line="240" w:lineRule="auto"/>
    </w:pPr>
    <w:rPr>
      <w:sz w:val="20"/>
      <w:szCs w:val="20"/>
    </w:rPr>
  </w:style>
  <w:style w:type="character" w:customStyle="1" w:styleId="CommentTextChar">
    <w:name w:val="Comment Text Char"/>
    <w:basedOn w:val="DefaultParagraphFont"/>
    <w:link w:val="CommentText"/>
    <w:uiPriority w:val="99"/>
    <w:semiHidden/>
    <w:rsid w:val="00E00CDF"/>
    <w:rPr>
      <w:sz w:val="20"/>
      <w:szCs w:val="20"/>
    </w:rPr>
  </w:style>
  <w:style w:type="paragraph" w:styleId="CommentSubject">
    <w:name w:val="annotation subject"/>
    <w:basedOn w:val="CommentText"/>
    <w:next w:val="CommentText"/>
    <w:link w:val="CommentSubjectChar"/>
    <w:uiPriority w:val="99"/>
    <w:semiHidden/>
    <w:unhideWhenUsed/>
    <w:rsid w:val="00E00CDF"/>
    <w:rPr>
      <w:b/>
      <w:bCs/>
    </w:rPr>
  </w:style>
  <w:style w:type="character" w:customStyle="1" w:styleId="CommentSubjectChar">
    <w:name w:val="Comment Subject Char"/>
    <w:basedOn w:val="CommentTextChar"/>
    <w:link w:val="CommentSubject"/>
    <w:uiPriority w:val="99"/>
    <w:semiHidden/>
    <w:rsid w:val="00E00CDF"/>
    <w:rPr>
      <w:b/>
      <w:bCs/>
      <w:sz w:val="20"/>
      <w:szCs w:val="20"/>
    </w:rPr>
  </w:style>
  <w:style w:type="paragraph" w:styleId="NoSpacing">
    <w:name w:val="No Spacing"/>
    <w:uiPriority w:val="1"/>
    <w:qFormat/>
    <w:rsid w:val="00C27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08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early-years-foundation-stage" TargetMode="External"/><Relationship Id="rId18" Type="http://schemas.openxmlformats.org/officeDocument/2006/relationships/hyperlink" Target="https://www.nate.org.uk/" TargetMode="External"/><Relationship Id="rId26" Type="http://schemas.openxmlformats.org/officeDocument/2006/relationships/hyperlink" Target="https://www.gov.uk/government/publications/teaching-music-in-schools" TargetMode="External"/><Relationship Id="rId21" Type="http://schemas.openxmlformats.org/officeDocument/2006/relationships/hyperlink" Target="https://www.geography.org.uk/"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educationendowmentfoundation.org.uk/" TargetMode="External"/><Relationship Id="rId17" Type="http://schemas.openxmlformats.org/officeDocument/2006/relationships/hyperlink" Target="https://educationinspection.blog.gov.uk/" TargetMode="External"/><Relationship Id="rId25" Type="http://schemas.openxmlformats.org/officeDocument/2006/relationships/hyperlink" Target="https://www.cumbria.gov.uk/childrensservices/schoolsandlearning/lis/sacre.asp" TargetMode="External"/><Relationship Id="rId33" Type="http://schemas.openxmlformats.org/officeDocument/2006/relationships/hyperlink" Target="https://www.ucl.ac.uk/pals/sites/pals/files/teacher_booklet.pdf" TargetMode="External"/><Relationship Id="rId2" Type="http://schemas.openxmlformats.org/officeDocument/2006/relationships/numbering" Target="numbering.xml"/><Relationship Id="rId16" Type="http://schemas.openxmlformats.org/officeDocument/2006/relationships/hyperlink" Target="https://www.gov.uk/government/collections/curriculum-research-reviews" TargetMode="External"/><Relationship Id="rId20" Type="http://schemas.openxmlformats.org/officeDocument/2006/relationships/hyperlink" Target="https://www.ncetm.org.uk/" TargetMode="External"/><Relationship Id="rId29" Type="http://schemas.openxmlformats.org/officeDocument/2006/relationships/hyperlink" Target="https://www.gov.uk/government/publications/national-curriculum-in-england-languages-progammes-of-study/national-curriculum-in-england-languages-progammes-of-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department-for-education" TargetMode="External"/><Relationship Id="rId24" Type="http://schemas.openxmlformats.org/officeDocument/2006/relationships/hyperlink" Target="https://www.data.org.uk/" TargetMode="External"/><Relationship Id="rId32" Type="http://schemas.openxmlformats.org/officeDocument/2006/relationships/hyperlink" Target="https://educationendowmentfoundation.org.uk/news/eef-blog-getting-transition-right-part-1-of-2/"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organisations/ofsted" TargetMode="External"/><Relationship Id="rId23" Type="http://schemas.openxmlformats.org/officeDocument/2006/relationships/hyperlink" Target="https://www.history.org.uk/" TargetMode="External"/><Relationship Id="rId28" Type="http://schemas.openxmlformats.org/officeDocument/2006/relationships/hyperlink" Target="https://www.gov.uk/government/publications/national-curriculum-in-england-art-and-design-programmes-of-study" TargetMode="External"/><Relationship Id="rId36" Type="http://schemas.openxmlformats.org/officeDocument/2006/relationships/fontTable" Target="fontTable.xml"/><Relationship Id="rId10" Type="http://schemas.openxmlformats.org/officeDocument/2006/relationships/hyperlink" Target="https://www.ncetm.org.uk/classroom-resources/curriculum-prioritisation-in-primary-maths/" TargetMode="External"/><Relationship Id="rId19" Type="http://schemas.openxmlformats.org/officeDocument/2006/relationships/hyperlink" Target="https://www.stem.org.uk/" TargetMode="External"/><Relationship Id="rId31" Type="http://schemas.openxmlformats.org/officeDocument/2006/relationships/hyperlink" Target="https://www.gov.uk/government/publications/personal-social-health-and-economic-education-pshe/personal-social-health-and-economic-pshe-education" TargetMode="External"/><Relationship Id="rId4" Type="http://schemas.openxmlformats.org/officeDocument/2006/relationships/settings" Target="settings.xml"/><Relationship Id="rId9" Type="http://schemas.openxmlformats.org/officeDocument/2006/relationships/hyperlink" Target="https://educationendowmentfoundation.org.uk/news/eef-blog-the-impact-of-covid-19-and-catching-up/" TargetMode="External"/><Relationship Id="rId14" Type="http://schemas.openxmlformats.org/officeDocument/2006/relationships/hyperlink" Target="https://nasen.org.uk/" TargetMode="External"/><Relationship Id="rId22" Type="http://schemas.openxmlformats.org/officeDocument/2006/relationships/hyperlink" Target="https://www.rgs.org/" TargetMode="External"/><Relationship Id="rId27" Type="http://schemas.openxmlformats.org/officeDocument/2006/relationships/hyperlink" Target="https://www.gov.uk/government/publications/national-curriculum-in-england-physical-education-programmes-of-study" TargetMode="External"/><Relationship Id="rId30" Type="http://schemas.openxmlformats.org/officeDocument/2006/relationships/hyperlink" Target="https://www.evidenceforlearning.net/recoverycurriculum/" TargetMode="External"/><Relationship Id="rId35" Type="http://schemas.openxmlformats.org/officeDocument/2006/relationships/footer" Target="footer1.xml"/><Relationship Id="rId8" Type="http://schemas.openxmlformats.org/officeDocument/2006/relationships/hyperlink" Target="https://www.gov.uk/government/speeches/amanda-spielmans-speech-at-the-ascl-annual-conference-2021"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F8ECB6-11C2-4365-972B-D0100C849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7</Pages>
  <Words>1843</Words>
  <Characters>10510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 Gerry</dc:creator>
  <cp:keywords/>
  <dc:description/>
  <cp:lastModifiedBy>Ball, Gerry</cp:lastModifiedBy>
  <cp:revision>32</cp:revision>
  <cp:lastPrinted>2021-04-07T11:16:00Z</cp:lastPrinted>
  <dcterms:created xsi:type="dcterms:W3CDTF">2021-05-05T15:14:00Z</dcterms:created>
  <dcterms:modified xsi:type="dcterms:W3CDTF">2021-05-19T15:43:00Z</dcterms:modified>
</cp:coreProperties>
</file>