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49AF" w14:textId="4C1E7F15" w:rsidR="008616FB" w:rsidRDefault="00590A4C" w:rsidP="004665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Cumbria County Council </w:t>
      </w:r>
      <w:r w:rsidR="00EE499F">
        <w:rPr>
          <w:rFonts w:ascii="Arial" w:hAnsi="Arial" w:cs="Arial"/>
          <w:b/>
          <w:bCs/>
        </w:rPr>
        <w:t xml:space="preserve">Public Health Update to Schools </w:t>
      </w:r>
    </w:p>
    <w:p w14:paraId="6B63DC57" w14:textId="3F0CE9D8" w:rsidR="004665B7" w:rsidRDefault="00D525B0" w:rsidP="00EE49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EE499F">
        <w:rPr>
          <w:rFonts w:ascii="Arial" w:hAnsi="Arial" w:cs="Arial"/>
          <w:b/>
          <w:bCs/>
        </w:rPr>
        <w:t xml:space="preserve"> February 2021</w:t>
      </w:r>
    </w:p>
    <w:p w14:paraId="4D098324" w14:textId="1A095A40" w:rsidR="00D525B0" w:rsidRPr="00D525B0" w:rsidRDefault="00FB40AE" w:rsidP="00BD07D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Primary Schools &amp; Nurseries - </w:t>
      </w:r>
      <w:r w:rsidR="00D525B0">
        <w:rPr>
          <w:rFonts w:ascii="Arial" w:hAnsi="Arial" w:cs="Arial"/>
          <w:b/>
          <w:bCs/>
        </w:rPr>
        <w:t xml:space="preserve">Please note changes to LFT guidance on testing within 90 days of a positive PCR result </w:t>
      </w:r>
    </w:p>
    <w:p w14:paraId="688363E4" w14:textId="77777777" w:rsidR="00D525B0" w:rsidRPr="00D525B0" w:rsidRDefault="00D525B0" w:rsidP="00BD07D2">
      <w:pPr>
        <w:pStyle w:val="NoSpacing"/>
        <w:ind w:left="360"/>
        <w:rPr>
          <w:rFonts w:ascii="Arial" w:hAnsi="Arial" w:cs="Arial"/>
        </w:rPr>
      </w:pPr>
    </w:p>
    <w:p w14:paraId="0D1E4DD6" w14:textId="17D4951B" w:rsidR="00D525B0" w:rsidRDefault="00D525B0" w:rsidP="00BD07D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 you know, </w:t>
      </w:r>
      <w:r w:rsidR="00590A4C">
        <w:rPr>
          <w:rFonts w:ascii="Arial" w:hAnsi="Arial" w:cs="Arial"/>
        </w:rPr>
        <w:t xml:space="preserve">for some time after the national guidance on rapid testing in Primary Schools &amp; Nurseries was published, </w:t>
      </w:r>
      <w:r>
        <w:rPr>
          <w:rFonts w:ascii="Arial" w:hAnsi="Arial" w:cs="Arial"/>
        </w:rPr>
        <w:t xml:space="preserve">the Public Health Team at Cumbria County Council continued to advise against LFT testing within 90 days of a positive PCR test result </w:t>
      </w:r>
      <w:r w:rsidR="00590A4C">
        <w:rPr>
          <w:rFonts w:ascii="Arial" w:hAnsi="Arial" w:cs="Arial"/>
        </w:rPr>
        <w:t xml:space="preserve">(despite the guidance encouraging this). </w:t>
      </w:r>
      <w:r w:rsidR="0017633C">
        <w:rPr>
          <w:rFonts w:ascii="Arial" w:hAnsi="Arial" w:cs="Arial"/>
        </w:rPr>
        <w:t>After seeking further reassurance from NHS Test and Trace, we finally sent out comms last week confirming that we would also advise</w:t>
      </w:r>
      <w:r w:rsidR="0052080C">
        <w:rPr>
          <w:rFonts w:ascii="Arial" w:hAnsi="Arial" w:cs="Arial"/>
        </w:rPr>
        <w:t xml:space="preserve"> </w:t>
      </w:r>
      <w:r w:rsidR="0017633C">
        <w:rPr>
          <w:rFonts w:ascii="Arial" w:hAnsi="Arial" w:cs="Arial"/>
        </w:rPr>
        <w:t xml:space="preserve">LFT </w:t>
      </w:r>
      <w:r w:rsidR="0052080C">
        <w:rPr>
          <w:rFonts w:ascii="Arial" w:hAnsi="Arial" w:cs="Arial"/>
        </w:rPr>
        <w:t xml:space="preserve">within this timeframe </w:t>
      </w:r>
      <w:r w:rsidR="0017633C">
        <w:rPr>
          <w:rFonts w:ascii="Arial" w:hAnsi="Arial" w:cs="Arial"/>
        </w:rPr>
        <w:t>was a</w:t>
      </w:r>
      <w:r w:rsidR="00BD07D2">
        <w:rPr>
          <w:rFonts w:ascii="Arial" w:hAnsi="Arial" w:cs="Arial"/>
        </w:rPr>
        <w:t>cceptable</w:t>
      </w:r>
      <w:r w:rsidR="0052080C">
        <w:rPr>
          <w:rFonts w:ascii="Arial" w:hAnsi="Arial" w:cs="Arial"/>
        </w:rPr>
        <w:t xml:space="preserve">. </w:t>
      </w:r>
    </w:p>
    <w:p w14:paraId="2C444D1C" w14:textId="534F0862" w:rsidR="0017633C" w:rsidRDefault="0017633C" w:rsidP="00BD07D2">
      <w:pPr>
        <w:spacing w:after="0" w:line="240" w:lineRule="auto"/>
        <w:ind w:left="360"/>
        <w:rPr>
          <w:rFonts w:ascii="Arial" w:hAnsi="Arial" w:cs="Arial"/>
        </w:rPr>
      </w:pPr>
    </w:p>
    <w:p w14:paraId="1A016FF2" w14:textId="38D88E77" w:rsidR="0017633C" w:rsidRDefault="0017633C" w:rsidP="00BD07D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However, the </w:t>
      </w:r>
      <w:r w:rsidR="00BD07D2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 xml:space="preserve">guidance for Primary &amp; Nursery Schools </w:t>
      </w:r>
      <w:r w:rsidR="00FB40AE">
        <w:rPr>
          <w:rFonts w:ascii="Arial" w:hAnsi="Arial" w:cs="Arial"/>
        </w:rPr>
        <w:t>has been update</w:t>
      </w:r>
      <w:r>
        <w:rPr>
          <w:rFonts w:ascii="Arial" w:hAnsi="Arial" w:cs="Arial"/>
        </w:rPr>
        <w:t xml:space="preserve">d. The guidance </w:t>
      </w:r>
      <w:r w:rsidR="00FB40AE">
        <w:rPr>
          <w:rFonts w:ascii="Arial" w:hAnsi="Arial" w:cs="Arial"/>
        </w:rPr>
        <w:t xml:space="preserve">in the </w:t>
      </w:r>
      <w:hyperlink r:id="rId5" w:history="1">
        <w:r w:rsidR="00FB40AE" w:rsidRPr="00FB40AE">
          <w:rPr>
            <w:rStyle w:val="Hyperlink"/>
            <w:rFonts w:ascii="Arial" w:hAnsi="Arial" w:cs="Arial"/>
          </w:rPr>
          <w:t>Clinical Standard Operating Procedures</w:t>
        </w:r>
      </w:hyperlink>
      <w:r w:rsidR="00FB40AE">
        <w:rPr>
          <w:rFonts w:ascii="Arial" w:hAnsi="Arial" w:cs="Arial"/>
        </w:rPr>
        <w:t xml:space="preserve"> document and </w:t>
      </w:r>
      <w:hyperlink r:id="rId6" w:history="1">
        <w:r w:rsidR="00FB40AE" w:rsidRPr="00FB40AE">
          <w:rPr>
            <w:rStyle w:val="Hyperlink"/>
            <w:rFonts w:ascii="Arial" w:hAnsi="Arial" w:cs="Arial"/>
          </w:rPr>
          <w:t>FAQ document</w:t>
        </w:r>
      </w:hyperlink>
      <w:r w:rsidR="00FB4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 s</w:t>
      </w:r>
      <w:r w:rsidR="0052080C">
        <w:rPr>
          <w:rFonts w:ascii="Arial" w:hAnsi="Arial" w:cs="Arial"/>
        </w:rPr>
        <w:t>tates</w:t>
      </w:r>
      <w:r>
        <w:rPr>
          <w:rFonts w:ascii="Arial" w:hAnsi="Arial" w:cs="Arial"/>
        </w:rPr>
        <w:t>:</w:t>
      </w:r>
    </w:p>
    <w:p w14:paraId="3FE1835C" w14:textId="49792CB3" w:rsidR="0017633C" w:rsidRDefault="0017633C" w:rsidP="00BD07D2">
      <w:pPr>
        <w:spacing w:after="0" w:line="240" w:lineRule="auto"/>
        <w:ind w:left="360"/>
        <w:rPr>
          <w:rFonts w:ascii="Arial" w:hAnsi="Arial" w:cs="Arial"/>
        </w:rPr>
      </w:pPr>
    </w:p>
    <w:p w14:paraId="165E08E3" w14:textId="2B0CBCBD" w:rsidR="0017633C" w:rsidRPr="0017633C" w:rsidRDefault="0017633C" w:rsidP="00BD07D2">
      <w:pPr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 w:rsidRPr="0017633C">
        <w:rPr>
          <w:rFonts w:ascii="Arial" w:hAnsi="Arial" w:cs="Arial"/>
          <w:b/>
          <w:bCs/>
        </w:rPr>
        <w:t xml:space="preserve">If staff have recently (within 90 days) had a positive PCR test for COVID-19, they are likely to have developed some immunity. </w:t>
      </w:r>
      <w:r w:rsidRPr="0017633C">
        <w:rPr>
          <w:rFonts w:ascii="Arial" w:hAnsi="Arial" w:cs="Arial"/>
          <w:b/>
          <w:bCs/>
          <w:u w:val="single"/>
        </w:rPr>
        <w:t>Individuals are exempt from testing by both PCR and LFD within 90 days of a positive PCR test, unless they develop new symptoms.</w:t>
      </w:r>
    </w:p>
    <w:p w14:paraId="22B17BB9" w14:textId="77777777" w:rsidR="0017633C" w:rsidRPr="0017633C" w:rsidRDefault="0017633C" w:rsidP="00BD07D2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087B1ED" w14:textId="1D089DA6" w:rsidR="0017633C" w:rsidRDefault="0017633C" w:rsidP="00BD07D2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17633C">
        <w:rPr>
          <w:rFonts w:ascii="Arial" w:hAnsi="Arial" w:cs="Arial"/>
          <w:b/>
          <w:bCs/>
        </w:rPr>
        <w:t>However, individuals may choose to take a</w:t>
      </w:r>
      <w:r w:rsidR="0052080C">
        <w:rPr>
          <w:rFonts w:ascii="Arial" w:hAnsi="Arial" w:cs="Arial"/>
          <w:b/>
          <w:bCs/>
        </w:rPr>
        <w:t>n</w:t>
      </w:r>
      <w:r w:rsidRPr="0017633C">
        <w:rPr>
          <w:rFonts w:ascii="Arial" w:hAnsi="Arial" w:cs="Arial"/>
          <w:b/>
          <w:bCs/>
        </w:rPr>
        <w:t xml:space="preserve"> LFD test after the isolation period, for example as part of a workplace or community testing programme. This should only be done after completion of the required self-isolation period as per the NHS stay at home guidance. If they test positive with a LFD test, they will be required to self-isolate for 10 days or longer if symptomatic.</w:t>
      </w:r>
    </w:p>
    <w:p w14:paraId="067672AD" w14:textId="77777777" w:rsidR="0017633C" w:rsidRPr="0017633C" w:rsidRDefault="0017633C" w:rsidP="00BD07D2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8B4A56B" w14:textId="11BD839F" w:rsidR="0017633C" w:rsidRDefault="0017633C" w:rsidP="00BD07D2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17633C">
        <w:rPr>
          <w:rFonts w:ascii="Arial" w:hAnsi="Arial" w:cs="Arial"/>
          <w:b/>
          <w:bCs/>
        </w:rPr>
        <w:t xml:space="preserve">They are still required to self-isolate if they are identified as a close contact of a positive case, even if this is within the </w:t>
      </w:r>
      <w:r w:rsidR="0052080C" w:rsidRPr="0017633C">
        <w:rPr>
          <w:rFonts w:ascii="Arial" w:hAnsi="Arial" w:cs="Arial"/>
          <w:b/>
          <w:bCs/>
        </w:rPr>
        <w:t>90-day</w:t>
      </w:r>
      <w:r w:rsidRPr="0017633C">
        <w:rPr>
          <w:rFonts w:ascii="Arial" w:hAnsi="Arial" w:cs="Arial"/>
          <w:b/>
          <w:bCs/>
        </w:rPr>
        <w:t xml:space="preserve"> window.</w:t>
      </w:r>
    </w:p>
    <w:p w14:paraId="2E6F2AAD" w14:textId="79C5065C" w:rsidR="0052080C" w:rsidRDefault="0052080C" w:rsidP="00BD07D2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691FD9F" w14:textId="414E3DF5" w:rsidR="0052080C" w:rsidRDefault="0052080C" w:rsidP="00BD07D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 am sorry that we </w:t>
      </w:r>
      <w:r w:rsidR="00590A4C">
        <w:rPr>
          <w:rFonts w:ascii="Arial" w:hAnsi="Arial" w:cs="Arial"/>
        </w:rPr>
        <w:t>are updating o</w:t>
      </w:r>
      <w:r>
        <w:rPr>
          <w:rFonts w:ascii="Arial" w:hAnsi="Arial" w:cs="Arial"/>
        </w:rPr>
        <w:t xml:space="preserve">ur advice to you again. Whilst this further change to the guidance is frustrating, ultimately, I think it is the right decision </w:t>
      </w:r>
      <w:r w:rsidR="00BD07D2">
        <w:rPr>
          <w:rFonts w:ascii="Arial" w:hAnsi="Arial" w:cs="Arial"/>
        </w:rPr>
        <w:t xml:space="preserve">to clearly state that individuals are exempt from testing within 90 days of a positive PCR. I </w:t>
      </w:r>
      <w:r>
        <w:rPr>
          <w:rFonts w:ascii="Arial" w:hAnsi="Arial" w:cs="Arial"/>
        </w:rPr>
        <w:t xml:space="preserve">am </w:t>
      </w:r>
      <w:r w:rsidR="00BD07D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pleased that there is now consistency in the advice being given across different workforces.  </w:t>
      </w:r>
    </w:p>
    <w:p w14:paraId="797D1528" w14:textId="4EA1AA99" w:rsidR="0052080C" w:rsidRDefault="0052080C" w:rsidP="00BD07D2">
      <w:pPr>
        <w:spacing w:after="0" w:line="240" w:lineRule="auto"/>
        <w:ind w:left="360"/>
        <w:rPr>
          <w:rFonts w:ascii="Arial" w:hAnsi="Arial" w:cs="Arial"/>
        </w:rPr>
      </w:pPr>
    </w:p>
    <w:p w14:paraId="2B1A8E38" w14:textId="37F55DD9" w:rsidR="0052080C" w:rsidRPr="0052080C" w:rsidRDefault="0052080C" w:rsidP="00BD07D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 are updating resources such as the flow charts and will reissue them as soon as possible.</w:t>
      </w:r>
    </w:p>
    <w:p w14:paraId="4BE9E1C4" w14:textId="66870B3F" w:rsidR="00D525B0" w:rsidRDefault="00D525B0" w:rsidP="00BD07D2">
      <w:pPr>
        <w:spacing w:after="0" w:line="240" w:lineRule="auto"/>
        <w:ind w:left="360"/>
        <w:rPr>
          <w:rFonts w:ascii="Arial" w:hAnsi="Arial" w:cs="Arial"/>
        </w:rPr>
      </w:pPr>
    </w:p>
    <w:p w14:paraId="2D3DC236" w14:textId="210286F6" w:rsidR="00FB03E3" w:rsidRDefault="0052080C" w:rsidP="00BD07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52080C">
        <w:rPr>
          <w:rFonts w:ascii="Arial" w:hAnsi="Arial" w:cs="Arial"/>
          <w:b/>
          <w:bCs/>
        </w:rPr>
        <w:t>Guidance on COVID-19 and pregnancy has been updated</w:t>
      </w:r>
    </w:p>
    <w:p w14:paraId="7900498E" w14:textId="2FEE99E6" w:rsidR="004B4938" w:rsidRDefault="004B4938" w:rsidP="00BD07D2">
      <w:pPr>
        <w:ind w:left="360"/>
        <w:rPr>
          <w:rFonts w:ascii="Arial" w:hAnsi="Arial" w:cs="Arial"/>
        </w:rPr>
      </w:pPr>
      <w:r w:rsidRPr="004B4938">
        <w:rPr>
          <w:rFonts w:ascii="Arial" w:hAnsi="Arial" w:cs="Arial"/>
        </w:rPr>
        <w:t xml:space="preserve">Following a query at the Education Planning Group meeting yesterday, I wanted to </w:t>
      </w:r>
      <w:r w:rsidR="00CF0ECE">
        <w:rPr>
          <w:rFonts w:ascii="Arial" w:hAnsi="Arial" w:cs="Arial"/>
        </w:rPr>
        <w:t xml:space="preserve">provide the links to </w:t>
      </w:r>
      <w:r w:rsidRPr="004B4938">
        <w:rPr>
          <w:rFonts w:ascii="Arial" w:hAnsi="Arial" w:cs="Arial"/>
        </w:rPr>
        <w:t xml:space="preserve">the most recent </w:t>
      </w:r>
      <w:r w:rsidR="00CF0ECE">
        <w:rPr>
          <w:rFonts w:ascii="Arial" w:hAnsi="Arial" w:cs="Arial"/>
        </w:rPr>
        <w:t>guidance in relation to COVID-19 and pregnant staff.</w:t>
      </w:r>
    </w:p>
    <w:p w14:paraId="6F92CA11" w14:textId="6FA7C252" w:rsidR="00CF0ECE" w:rsidRDefault="00AF0977" w:rsidP="00BD07D2">
      <w:pPr>
        <w:ind w:left="360"/>
        <w:rPr>
          <w:rFonts w:ascii="Arial" w:hAnsi="Arial" w:cs="Arial"/>
        </w:rPr>
      </w:pPr>
      <w:hyperlink r:id="rId7" w:history="1">
        <w:r w:rsidR="00CF0ECE" w:rsidRPr="00AF0977">
          <w:rPr>
            <w:rStyle w:val="Hyperlink"/>
            <w:rFonts w:ascii="Arial" w:hAnsi="Arial" w:cs="Arial"/>
          </w:rPr>
          <w:t>Restricting attendance during the national lockdown: schools</w:t>
        </w:r>
        <w:r w:rsidR="00CF0ECE" w:rsidRPr="00AF0977">
          <w:rPr>
            <w:rStyle w:val="Hyperlink"/>
            <w:rFonts w:ascii="Arial" w:hAnsi="Arial" w:cs="Arial"/>
          </w:rPr>
          <w:t xml:space="preserve">. </w:t>
        </w:r>
        <w:r w:rsidR="00CF0ECE" w:rsidRPr="00AF0977">
          <w:rPr>
            <w:rStyle w:val="Hyperlink"/>
            <w:rFonts w:ascii="Arial" w:hAnsi="Arial" w:cs="Arial"/>
          </w:rPr>
          <w:t>Guidance for all schools in Englan</w:t>
        </w:r>
        <w:r w:rsidR="00CF0ECE" w:rsidRPr="00AF0977">
          <w:rPr>
            <w:rStyle w:val="Hyperlink"/>
            <w:rFonts w:ascii="Arial" w:hAnsi="Arial" w:cs="Arial"/>
          </w:rPr>
          <w:t>d</w:t>
        </w:r>
        <w:r w:rsidR="00CF0ECE" w:rsidRPr="00AF0977">
          <w:rPr>
            <w:rStyle w:val="Hyperlink"/>
            <w:rFonts w:ascii="Arial" w:hAnsi="Arial" w:cs="Arial"/>
          </w:rPr>
          <w:t>.</w:t>
        </w:r>
      </w:hyperlink>
      <w:r w:rsidR="00CF0ECE" w:rsidRPr="00AF0977">
        <w:rPr>
          <w:rFonts w:ascii="Arial" w:hAnsi="Arial" w:cs="Arial"/>
        </w:rPr>
        <w:t xml:space="preserve"> </w:t>
      </w:r>
      <w:r w:rsidR="00CF0ECE" w:rsidRPr="00AF0977">
        <w:rPr>
          <w:rFonts w:ascii="Arial" w:hAnsi="Arial" w:cs="Arial"/>
        </w:rPr>
        <w:t>February 2021</w:t>
      </w:r>
      <w:r w:rsidR="00CF0ECE">
        <w:rPr>
          <w:rFonts w:ascii="Arial" w:hAnsi="Arial" w:cs="Arial"/>
        </w:rPr>
        <w:t xml:space="preserve"> – contains a section on staff who are pregnant. </w:t>
      </w:r>
    </w:p>
    <w:p w14:paraId="3A22F19F" w14:textId="1C31AF3C" w:rsidR="00CF0ECE" w:rsidRDefault="00CF0ECE" w:rsidP="00BD07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links to the generic </w:t>
      </w:r>
      <w:r w:rsidR="00AF0977">
        <w:rPr>
          <w:rFonts w:ascii="Arial" w:hAnsi="Arial" w:cs="Arial"/>
        </w:rPr>
        <w:t xml:space="preserve">government guidance: </w:t>
      </w:r>
      <w:hyperlink r:id="rId8" w:history="1">
        <w:r w:rsidR="00AF0977" w:rsidRPr="00AF0977">
          <w:rPr>
            <w:rStyle w:val="Hyperlink"/>
            <w:rFonts w:ascii="Arial" w:hAnsi="Arial" w:cs="Arial"/>
          </w:rPr>
          <w:t>Guidance Coronavirus (COVID-19): advice for pregnant employees</w:t>
        </w:r>
      </w:hyperlink>
      <w:r w:rsidR="00AF0977" w:rsidRPr="00AF0977">
        <w:rPr>
          <w:rFonts w:ascii="Arial" w:hAnsi="Arial" w:cs="Arial"/>
        </w:rPr>
        <w:t xml:space="preserve"> </w:t>
      </w:r>
      <w:r w:rsidR="00AF0977">
        <w:rPr>
          <w:rFonts w:ascii="Arial" w:hAnsi="Arial" w:cs="Arial"/>
        </w:rPr>
        <w:t>(</w:t>
      </w:r>
      <w:r w:rsidR="00AF0977" w:rsidRPr="00AF0977">
        <w:rPr>
          <w:rFonts w:ascii="Arial" w:hAnsi="Arial" w:cs="Arial"/>
        </w:rPr>
        <w:t>Updated 11 January 2021</w:t>
      </w:r>
      <w:r w:rsidR="00AF0977">
        <w:rPr>
          <w:rFonts w:ascii="Arial" w:hAnsi="Arial" w:cs="Arial"/>
        </w:rPr>
        <w:t xml:space="preserve">). </w:t>
      </w:r>
    </w:p>
    <w:p w14:paraId="4164DA94" w14:textId="77777777" w:rsidR="00BD07D2" w:rsidRDefault="00BD07D2" w:rsidP="00ED0209">
      <w:pPr>
        <w:rPr>
          <w:rFonts w:ascii="Arial" w:hAnsi="Arial" w:cs="Arial"/>
        </w:rPr>
      </w:pPr>
    </w:p>
    <w:p w14:paraId="3126933D" w14:textId="36B463C9" w:rsidR="00ED0209" w:rsidRDefault="00ED0209" w:rsidP="00ED0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queries, please contact the Cumbria County Council Public Health Team by emailing </w:t>
      </w:r>
      <w:hyperlink r:id="rId9" w:history="1">
        <w:r w:rsidRPr="00AA1DB9">
          <w:rPr>
            <w:rStyle w:val="Hyperlink"/>
            <w:rFonts w:ascii="Arial" w:hAnsi="Arial" w:cs="Arial"/>
          </w:rPr>
          <w:t>EducationIPC@cumbria.gov.uk</w:t>
        </w:r>
      </w:hyperlink>
      <w:r>
        <w:rPr>
          <w:rFonts w:ascii="Arial" w:hAnsi="Arial" w:cs="Arial"/>
        </w:rPr>
        <w:t xml:space="preserve"> </w:t>
      </w:r>
    </w:p>
    <w:p w14:paraId="0F2609A6" w14:textId="7D1F595E" w:rsidR="00D66898" w:rsidRPr="00ED0209" w:rsidRDefault="00ED0209" w:rsidP="00ED0209">
      <w:pPr>
        <w:pStyle w:val="NoSpacing"/>
        <w:rPr>
          <w:rFonts w:ascii="Arial" w:hAnsi="Arial" w:cs="Arial"/>
        </w:rPr>
      </w:pPr>
      <w:r w:rsidRPr="00ED0209">
        <w:rPr>
          <w:rFonts w:ascii="Arial" w:hAnsi="Arial" w:cs="Arial"/>
        </w:rPr>
        <w:t>Claire King</w:t>
      </w:r>
      <w:r w:rsidR="00BD07D2">
        <w:rPr>
          <w:rFonts w:ascii="Arial" w:hAnsi="Arial" w:cs="Arial"/>
        </w:rPr>
        <w:t xml:space="preserve">, </w:t>
      </w:r>
      <w:r w:rsidRPr="00ED0209">
        <w:rPr>
          <w:rFonts w:ascii="Arial" w:hAnsi="Arial" w:cs="Arial"/>
        </w:rPr>
        <w:t>Consultant in Public Health</w:t>
      </w:r>
      <w:r w:rsidR="00BD07D2">
        <w:rPr>
          <w:rFonts w:ascii="Arial" w:hAnsi="Arial" w:cs="Arial"/>
        </w:rPr>
        <w:t xml:space="preserve">, </w:t>
      </w:r>
      <w:r w:rsidR="00D66898">
        <w:rPr>
          <w:rFonts w:ascii="Arial" w:hAnsi="Arial" w:cs="Arial"/>
        </w:rPr>
        <w:t>Cumbria County Council</w:t>
      </w:r>
    </w:p>
    <w:sectPr w:rsidR="00D66898" w:rsidRPr="00ED0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1EB5"/>
    <w:multiLevelType w:val="hybridMultilevel"/>
    <w:tmpl w:val="6D827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960CA"/>
    <w:multiLevelType w:val="hybridMultilevel"/>
    <w:tmpl w:val="06789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01AA3"/>
    <w:multiLevelType w:val="hybridMultilevel"/>
    <w:tmpl w:val="4050B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07053"/>
    <w:multiLevelType w:val="hybridMultilevel"/>
    <w:tmpl w:val="061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2D6B"/>
    <w:multiLevelType w:val="hybridMultilevel"/>
    <w:tmpl w:val="2326D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E212F"/>
    <w:multiLevelType w:val="hybridMultilevel"/>
    <w:tmpl w:val="B1A21BE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168B9"/>
    <w:multiLevelType w:val="hybridMultilevel"/>
    <w:tmpl w:val="BA42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508C3"/>
    <w:multiLevelType w:val="multilevel"/>
    <w:tmpl w:val="9D50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B39C6"/>
    <w:multiLevelType w:val="hybridMultilevel"/>
    <w:tmpl w:val="E94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C5D"/>
    <w:multiLevelType w:val="hybridMultilevel"/>
    <w:tmpl w:val="533448D0"/>
    <w:lvl w:ilvl="0" w:tplc="C22C8F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119FA"/>
    <w:multiLevelType w:val="hybridMultilevel"/>
    <w:tmpl w:val="9640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BE67C5"/>
    <w:multiLevelType w:val="hybridMultilevel"/>
    <w:tmpl w:val="5BD2E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4231ED"/>
    <w:multiLevelType w:val="hybridMultilevel"/>
    <w:tmpl w:val="0BC86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80A7C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1732E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6"/>
    <w:rsid w:val="00004FC1"/>
    <w:rsid w:val="000B6661"/>
    <w:rsid w:val="00150287"/>
    <w:rsid w:val="001576A2"/>
    <w:rsid w:val="0017633C"/>
    <w:rsid w:val="00294560"/>
    <w:rsid w:val="002D3136"/>
    <w:rsid w:val="002E3594"/>
    <w:rsid w:val="00344F4E"/>
    <w:rsid w:val="00356FFA"/>
    <w:rsid w:val="00375BBA"/>
    <w:rsid w:val="004665B7"/>
    <w:rsid w:val="00481EFD"/>
    <w:rsid w:val="004B4938"/>
    <w:rsid w:val="0052080C"/>
    <w:rsid w:val="00555C9E"/>
    <w:rsid w:val="00590A4C"/>
    <w:rsid w:val="00624717"/>
    <w:rsid w:val="006F40D8"/>
    <w:rsid w:val="007017E8"/>
    <w:rsid w:val="007020E7"/>
    <w:rsid w:val="007A1D24"/>
    <w:rsid w:val="007D4038"/>
    <w:rsid w:val="008616FB"/>
    <w:rsid w:val="00970F62"/>
    <w:rsid w:val="009B10AB"/>
    <w:rsid w:val="00A20DF8"/>
    <w:rsid w:val="00A97F88"/>
    <w:rsid w:val="00AF0977"/>
    <w:rsid w:val="00BD07D2"/>
    <w:rsid w:val="00C868FC"/>
    <w:rsid w:val="00CF0ECE"/>
    <w:rsid w:val="00D525B0"/>
    <w:rsid w:val="00D66898"/>
    <w:rsid w:val="00DF532D"/>
    <w:rsid w:val="00E535C6"/>
    <w:rsid w:val="00ED0209"/>
    <w:rsid w:val="00EE0012"/>
    <w:rsid w:val="00EE499F"/>
    <w:rsid w:val="00F01E18"/>
    <w:rsid w:val="00F0759F"/>
    <w:rsid w:val="00F6639F"/>
    <w:rsid w:val="00FB03E3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139"/>
  <w15:chartTrackingRefBased/>
  <w15:docId w15:val="{4C32FD61-419B-4ED3-8E1C-516D610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B7"/>
    <w:pPr>
      <w:ind w:left="720"/>
      <w:contextualSpacing/>
    </w:pPr>
  </w:style>
  <w:style w:type="paragraph" w:styleId="NoSpacing">
    <w:name w:val="No Spacing"/>
    <w:uiPriority w:val="1"/>
    <w:qFormat/>
    <w:rsid w:val="007A1D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58906/Restricting_attendance_during_the_national_lockdown_schools_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5YpkcXdVQhF1cKAblgboUligkSaZbK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X4fLxy6_ppmpmKrv3hT2M6cduAN_GS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IPC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3</cp:revision>
  <dcterms:created xsi:type="dcterms:W3CDTF">2021-02-11T10:29:00Z</dcterms:created>
  <dcterms:modified xsi:type="dcterms:W3CDTF">2021-02-11T10:29:00Z</dcterms:modified>
</cp:coreProperties>
</file>