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8566" w14:textId="084DC7C9" w:rsidR="00F135BD" w:rsidRPr="0024216E" w:rsidRDefault="00E9127D" w:rsidP="0024216E">
      <w:pPr>
        <w:pStyle w:val="Heading1"/>
        <w:rPr>
          <w:rFonts w:eastAsia="Times New Roman"/>
          <w:lang w:eastAsia="en-GB"/>
        </w:rPr>
      </w:pPr>
      <w:r w:rsidRPr="0024216E">
        <w:rPr>
          <w:rFonts w:eastAsia="Times New Roman"/>
          <w:lang w:eastAsia="en-GB"/>
        </w:rPr>
        <w:t xml:space="preserve">Use of heating systems in schools </w:t>
      </w:r>
    </w:p>
    <w:p w14:paraId="1685B2EB" w14:textId="0C7DAD86" w:rsidR="00657C1E" w:rsidRPr="0024216E" w:rsidRDefault="000535E7" w:rsidP="000535E7">
      <w:pPr>
        <w:spacing w:before="100" w:beforeAutospacing="1" w:after="100" w:afterAutospacing="1"/>
        <w:rPr>
          <w:rStyle w:val="hgkelc"/>
          <w:rFonts w:ascii="Arial" w:eastAsia="Times New Roman" w:hAnsi="Arial" w:cs="Arial"/>
          <w:sz w:val="24"/>
          <w:szCs w:val="24"/>
        </w:rPr>
      </w:pPr>
      <w:r w:rsidRPr="0024216E">
        <w:rPr>
          <w:rFonts w:ascii="Arial" w:eastAsia="Times New Roman" w:hAnsi="Arial" w:cs="Arial"/>
          <w:sz w:val="24"/>
          <w:szCs w:val="24"/>
        </w:rPr>
        <w:t xml:space="preserve">The Workplace (Health, Safety and Welfare) Regulations 1992 </w:t>
      </w:r>
      <w:r w:rsidR="006A29D2">
        <w:rPr>
          <w:rFonts w:ascii="Arial" w:eastAsia="Times New Roman" w:hAnsi="Arial" w:cs="Arial"/>
          <w:sz w:val="24"/>
          <w:szCs w:val="24"/>
        </w:rPr>
        <w:t>require</w:t>
      </w:r>
      <w:r w:rsidR="00657C1E" w:rsidRPr="0024216E">
        <w:rPr>
          <w:rFonts w:ascii="Arial" w:eastAsia="Times New Roman" w:hAnsi="Arial" w:cs="Arial"/>
          <w:sz w:val="24"/>
          <w:szCs w:val="24"/>
        </w:rPr>
        <w:t xml:space="preserve"> employers </w:t>
      </w:r>
      <w:r w:rsidRPr="0024216E">
        <w:rPr>
          <w:rFonts w:ascii="Arial" w:eastAsia="Times New Roman" w:hAnsi="Arial" w:cs="Arial"/>
          <w:sz w:val="24"/>
          <w:szCs w:val="24"/>
        </w:rPr>
        <w:t xml:space="preserve">to provide a ‘reasonable’ temperature </w:t>
      </w:r>
      <w:r w:rsidR="0024216E" w:rsidRPr="0024216E">
        <w:rPr>
          <w:rFonts w:ascii="Arial" w:eastAsia="Times New Roman" w:hAnsi="Arial" w:cs="Arial"/>
          <w:sz w:val="24"/>
          <w:szCs w:val="24"/>
        </w:rPr>
        <w:t>in workplaces</w:t>
      </w:r>
      <w:r w:rsidRPr="0024216E">
        <w:rPr>
          <w:rFonts w:ascii="Arial" w:eastAsia="Times New Roman" w:hAnsi="Arial" w:cs="Arial"/>
          <w:sz w:val="24"/>
          <w:szCs w:val="24"/>
        </w:rPr>
        <w:t xml:space="preserve">.  Whilst </w:t>
      </w:r>
      <w:r w:rsidR="00657C1E" w:rsidRPr="0024216E">
        <w:rPr>
          <w:rFonts w:ascii="Arial" w:eastAsia="Times New Roman" w:hAnsi="Arial" w:cs="Arial"/>
          <w:sz w:val="24"/>
          <w:szCs w:val="24"/>
        </w:rPr>
        <w:t>th</w:t>
      </w:r>
      <w:r w:rsidR="006A29D2">
        <w:rPr>
          <w:rFonts w:ascii="Arial" w:eastAsia="Times New Roman" w:hAnsi="Arial" w:cs="Arial"/>
          <w:sz w:val="24"/>
          <w:szCs w:val="24"/>
        </w:rPr>
        <w:t>e</w:t>
      </w:r>
      <w:r w:rsidR="00657C1E" w:rsidRPr="0024216E">
        <w:rPr>
          <w:rFonts w:ascii="Arial" w:eastAsia="Times New Roman" w:hAnsi="Arial" w:cs="Arial"/>
          <w:sz w:val="24"/>
          <w:szCs w:val="24"/>
        </w:rPr>
        <w:t xml:space="preserve"> regulations do not state</w:t>
      </w:r>
      <w:r w:rsidR="006A29D2" w:rsidRPr="0024216E">
        <w:rPr>
          <w:rFonts w:ascii="Arial" w:eastAsia="Times New Roman" w:hAnsi="Arial" w:cs="Arial"/>
          <w:sz w:val="24"/>
          <w:szCs w:val="24"/>
        </w:rPr>
        <w:t xml:space="preserve"> </w:t>
      </w:r>
      <w:r w:rsidRPr="0024216E">
        <w:rPr>
          <w:rFonts w:ascii="Arial" w:eastAsia="Times New Roman" w:hAnsi="Arial" w:cs="Arial"/>
          <w:sz w:val="24"/>
          <w:szCs w:val="24"/>
        </w:rPr>
        <w:t>minimum or maximum working temperatures</w:t>
      </w:r>
      <w:r w:rsidR="00657C1E" w:rsidRPr="0024216E">
        <w:rPr>
          <w:rFonts w:ascii="Arial" w:eastAsia="Times New Roman" w:hAnsi="Arial" w:cs="Arial"/>
          <w:sz w:val="24"/>
          <w:szCs w:val="24"/>
        </w:rPr>
        <w:t xml:space="preserve"> HSE</w:t>
      </w:r>
      <w:r w:rsidRPr="0024216E">
        <w:rPr>
          <w:rFonts w:ascii="Arial" w:eastAsia="Times New Roman" w:hAnsi="Arial" w:cs="Arial"/>
          <w:sz w:val="24"/>
          <w:szCs w:val="24"/>
        </w:rPr>
        <w:t xml:space="preserve"> </w:t>
      </w:r>
      <w:r w:rsidR="000E2FCE" w:rsidRPr="0024216E">
        <w:rPr>
          <w:rFonts w:ascii="Arial" w:eastAsia="Times New Roman" w:hAnsi="Arial" w:cs="Arial"/>
          <w:sz w:val="24"/>
          <w:szCs w:val="24"/>
        </w:rPr>
        <w:t xml:space="preserve">best practice </w:t>
      </w:r>
      <w:r w:rsidRPr="0024216E">
        <w:rPr>
          <w:rFonts w:ascii="Arial" w:eastAsia="Times New Roman" w:hAnsi="Arial" w:cs="Arial"/>
          <w:sz w:val="24"/>
          <w:szCs w:val="24"/>
        </w:rPr>
        <w:t>guidance suggests a minimum of 16ºC or 13ºC if employees are doing physical work</w:t>
      </w:r>
      <w:r w:rsidRPr="0024216E">
        <w:rPr>
          <w:rStyle w:val="hgkelc"/>
          <w:rFonts w:ascii="Arial" w:eastAsia="Times New Roman" w:hAnsi="Arial" w:cs="Arial"/>
          <w:sz w:val="24"/>
          <w:szCs w:val="24"/>
        </w:rPr>
        <w:t>. </w:t>
      </w:r>
      <w:r w:rsidR="00657C1E" w:rsidRPr="0024216E">
        <w:rPr>
          <w:rStyle w:val="hgkelc"/>
          <w:rFonts w:ascii="Arial" w:eastAsia="Times New Roman" w:hAnsi="Arial" w:cs="Arial"/>
          <w:sz w:val="24"/>
          <w:szCs w:val="24"/>
        </w:rPr>
        <w:t xml:space="preserve"> In terms of Schools, the School Premises (England) Regulations 2012 also do not specify minimum temperatures for any parts of a school.  However a</w:t>
      </w:r>
      <w:r w:rsidR="006A29D2">
        <w:rPr>
          <w:rStyle w:val="hgkelc"/>
          <w:rFonts w:ascii="Arial" w:eastAsia="Times New Roman" w:hAnsi="Arial" w:cs="Arial"/>
          <w:sz w:val="24"/>
          <w:szCs w:val="24"/>
        </w:rPr>
        <w:t>s</w:t>
      </w:r>
      <w:r w:rsidR="00657C1E" w:rsidRPr="0024216E">
        <w:rPr>
          <w:rStyle w:val="hgkelc"/>
          <w:rFonts w:ascii="Arial" w:eastAsia="Times New Roman" w:hAnsi="Arial" w:cs="Arial"/>
          <w:sz w:val="24"/>
          <w:szCs w:val="24"/>
        </w:rPr>
        <w:t xml:space="preserve"> previous version </w:t>
      </w:r>
      <w:r w:rsidR="0024216E" w:rsidRPr="0024216E">
        <w:rPr>
          <w:rStyle w:val="hgkelc"/>
          <w:rFonts w:ascii="Arial" w:eastAsia="Times New Roman" w:hAnsi="Arial" w:cs="Arial"/>
          <w:sz w:val="24"/>
          <w:szCs w:val="24"/>
        </w:rPr>
        <w:t>did,</w:t>
      </w:r>
      <w:r w:rsidR="00657C1E" w:rsidRPr="0024216E">
        <w:rPr>
          <w:rStyle w:val="hgkelc"/>
          <w:rFonts w:ascii="Arial" w:eastAsia="Times New Roman" w:hAnsi="Arial" w:cs="Arial"/>
          <w:sz w:val="24"/>
          <w:szCs w:val="24"/>
        </w:rPr>
        <w:t xml:space="preserve"> we </w:t>
      </w:r>
      <w:r w:rsidR="006A29D2">
        <w:rPr>
          <w:rStyle w:val="hgkelc"/>
          <w:rFonts w:ascii="Arial" w:eastAsia="Times New Roman" w:hAnsi="Arial" w:cs="Arial"/>
          <w:sz w:val="24"/>
          <w:szCs w:val="24"/>
        </w:rPr>
        <w:t xml:space="preserve">generally </w:t>
      </w:r>
      <w:r w:rsidR="00657C1E" w:rsidRPr="0024216E">
        <w:rPr>
          <w:rStyle w:val="hgkelc"/>
          <w:rFonts w:ascii="Arial" w:eastAsia="Times New Roman" w:hAnsi="Arial" w:cs="Arial"/>
          <w:sz w:val="24"/>
          <w:szCs w:val="24"/>
        </w:rPr>
        <w:t xml:space="preserve">continue to refer to classrooms with normal activity </w:t>
      </w:r>
      <w:r w:rsidR="006A29D2">
        <w:rPr>
          <w:rStyle w:val="hgkelc"/>
          <w:rFonts w:ascii="Arial" w:eastAsia="Times New Roman" w:hAnsi="Arial" w:cs="Arial"/>
          <w:sz w:val="24"/>
          <w:szCs w:val="24"/>
        </w:rPr>
        <w:t xml:space="preserve">reaching a </w:t>
      </w:r>
      <w:r w:rsidR="00657C1E" w:rsidRPr="0024216E">
        <w:rPr>
          <w:rStyle w:val="hgkelc"/>
          <w:rFonts w:ascii="Arial" w:eastAsia="Times New Roman" w:hAnsi="Arial" w:cs="Arial"/>
          <w:sz w:val="24"/>
          <w:szCs w:val="24"/>
        </w:rPr>
        <w:t>minimum of 18ºC</w:t>
      </w:r>
      <w:r w:rsidR="006A29D2">
        <w:rPr>
          <w:rStyle w:val="hgkelc"/>
          <w:rFonts w:ascii="Arial" w:eastAsia="Times New Roman" w:hAnsi="Arial" w:cs="Arial"/>
          <w:sz w:val="24"/>
          <w:szCs w:val="24"/>
        </w:rPr>
        <w:t>.</w:t>
      </w:r>
    </w:p>
    <w:p w14:paraId="4ADBDE7F" w14:textId="1077BC52" w:rsidR="00E9127D" w:rsidRPr="0024216E" w:rsidRDefault="00657C1E" w:rsidP="00E9127D">
      <w:pPr>
        <w:rPr>
          <w:rFonts w:ascii="Arial" w:hAnsi="Arial" w:cs="Arial"/>
          <w:sz w:val="24"/>
          <w:szCs w:val="24"/>
        </w:rPr>
      </w:pPr>
      <w:r w:rsidRPr="0024216E">
        <w:rPr>
          <w:rStyle w:val="hgkelc"/>
          <w:rFonts w:ascii="Arial" w:eastAsia="Times New Roman" w:hAnsi="Arial" w:cs="Arial"/>
          <w:sz w:val="24"/>
          <w:szCs w:val="24"/>
        </w:rPr>
        <w:t>During the current pandemic</w:t>
      </w:r>
      <w:r w:rsidR="006A29D2">
        <w:rPr>
          <w:rStyle w:val="hgkelc"/>
          <w:rFonts w:ascii="Arial" w:eastAsia="Times New Roman" w:hAnsi="Arial" w:cs="Arial"/>
          <w:sz w:val="24"/>
          <w:szCs w:val="24"/>
        </w:rPr>
        <w:t xml:space="preserve"> t</w:t>
      </w:r>
      <w:r w:rsidR="00E9127D" w:rsidRPr="0024216E">
        <w:rPr>
          <w:rFonts w:ascii="Arial" w:hAnsi="Arial" w:cs="Arial"/>
          <w:sz w:val="24"/>
          <w:szCs w:val="24"/>
        </w:rPr>
        <w:t xml:space="preserve">he HSE still cite in their </w:t>
      </w:r>
      <w:hyperlink r:id="rId6" w:history="1">
        <w:r w:rsidR="00E9127D" w:rsidRPr="0024216E">
          <w:rPr>
            <w:rStyle w:val="Hyperlink"/>
            <w:rFonts w:ascii="Arial" w:hAnsi="Arial" w:cs="Arial"/>
            <w:sz w:val="24"/>
            <w:szCs w:val="24"/>
          </w:rPr>
          <w:t>guidance</w:t>
        </w:r>
      </w:hyperlink>
      <w:r w:rsidR="00E9127D" w:rsidRPr="0024216E">
        <w:rPr>
          <w:rFonts w:ascii="Arial" w:hAnsi="Arial" w:cs="Arial"/>
          <w:sz w:val="24"/>
          <w:szCs w:val="24"/>
        </w:rPr>
        <w:t xml:space="preserve"> that good ventilation is key with the risk of transmission by fans and mechanical systems thought to be extremely low.  </w:t>
      </w:r>
      <w:r w:rsidRPr="0024216E">
        <w:rPr>
          <w:rFonts w:ascii="Arial" w:eastAsia="Times New Roman" w:hAnsi="Arial" w:cs="Arial"/>
          <w:sz w:val="24"/>
          <w:szCs w:val="24"/>
        </w:rPr>
        <w:t>Therefore, we must find a way to balance our legal obligations to provide a reasonable working temperature w</w:t>
      </w:r>
      <w:r w:rsidR="006A29D2">
        <w:rPr>
          <w:rFonts w:ascii="Arial" w:eastAsia="Times New Roman" w:hAnsi="Arial" w:cs="Arial"/>
          <w:sz w:val="24"/>
          <w:szCs w:val="24"/>
        </w:rPr>
        <w:t>hilst</w:t>
      </w:r>
      <w:r w:rsidRPr="0024216E">
        <w:rPr>
          <w:rFonts w:ascii="Arial" w:eastAsia="Times New Roman" w:hAnsi="Arial" w:cs="Arial"/>
          <w:sz w:val="24"/>
          <w:szCs w:val="24"/>
        </w:rPr>
        <w:t xml:space="preserve"> ensuring </w:t>
      </w:r>
      <w:r w:rsidR="006A29D2">
        <w:rPr>
          <w:rFonts w:ascii="Arial" w:eastAsia="Times New Roman" w:hAnsi="Arial" w:cs="Arial"/>
          <w:sz w:val="24"/>
          <w:szCs w:val="24"/>
        </w:rPr>
        <w:t>good ventilation</w:t>
      </w:r>
      <w:r w:rsidRPr="0024216E">
        <w:rPr>
          <w:rFonts w:ascii="Arial" w:eastAsia="Times New Roman" w:hAnsi="Arial" w:cs="Arial"/>
          <w:sz w:val="24"/>
          <w:szCs w:val="24"/>
        </w:rPr>
        <w:t xml:space="preserve"> supply of fresh air from outside</w:t>
      </w:r>
      <w:r w:rsidRPr="0024216E">
        <w:rPr>
          <w:rStyle w:val="hgkelc"/>
          <w:rFonts w:ascii="Arial" w:eastAsia="Times New Roman" w:hAnsi="Arial" w:cs="Arial"/>
          <w:sz w:val="24"/>
          <w:szCs w:val="24"/>
        </w:rPr>
        <w:t>. </w:t>
      </w:r>
    </w:p>
    <w:p w14:paraId="59842F51" w14:textId="77777777" w:rsidR="00E9127D" w:rsidRPr="0024216E" w:rsidRDefault="00E9127D" w:rsidP="00E9127D">
      <w:pPr>
        <w:rPr>
          <w:rFonts w:ascii="Arial" w:hAnsi="Arial" w:cs="Arial"/>
          <w:sz w:val="24"/>
          <w:szCs w:val="24"/>
        </w:rPr>
      </w:pPr>
    </w:p>
    <w:p w14:paraId="6FAB3159" w14:textId="3D1E9699" w:rsidR="00E9127D" w:rsidRPr="0024216E" w:rsidRDefault="00E9127D" w:rsidP="00E9127D">
      <w:pPr>
        <w:rPr>
          <w:rFonts w:ascii="Arial" w:hAnsi="Arial" w:cs="Arial"/>
          <w:sz w:val="24"/>
          <w:szCs w:val="24"/>
        </w:rPr>
      </w:pPr>
      <w:r w:rsidRPr="0024216E">
        <w:rPr>
          <w:rFonts w:ascii="Arial" w:hAnsi="Arial" w:cs="Arial"/>
          <w:sz w:val="24"/>
          <w:szCs w:val="24"/>
        </w:rPr>
        <w:t xml:space="preserve">Schools are advised to ensure that where centralised or local mechanical ventilation is present, recirculatory systems should be adjusted to full fresh air and, if not, to ensure all ventilation systems are working in their normal operating modes.  Natural ventilation via windows or vents should be used as far as possible and, where available, occupied room windows should be open.  </w:t>
      </w:r>
    </w:p>
    <w:p w14:paraId="1A5FC4ED" w14:textId="77777777" w:rsidR="00E9127D" w:rsidRPr="0024216E" w:rsidRDefault="00E9127D" w:rsidP="00E9127D">
      <w:pPr>
        <w:rPr>
          <w:rFonts w:ascii="Arial" w:hAnsi="Arial" w:cs="Arial"/>
          <w:sz w:val="24"/>
          <w:szCs w:val="24"/>
        </w:rPr>
      </w:pPr>
    </w:p>
    <w:p w14:paraId="79F0A8D4" w14:textId="0625EEF4" w:rsidR="00E9127D" w:rsidRPr="0024216E" w:rsidRDefault="00E9127D" w:rsidP="00E9127D">
      <w:pPr>
        <w:rPr>
          <w:rFonts w:ascii="Arial" w:hAnsi="Arial" w:cs="Arial"/>
          <w:sz w:val="24"/>
          <w:szCs w:val="24"/>
        </w:rPr>
      </w:pPr>
      <w:r w:rsidRPr="0024216E">
        <w:rPr>
          <w:rFonts w:ascii="Arial" w:hAnsi="Arial" w:cs="Arial"/>
          <w:sz w:val="24"/>
          <w:szCs w:val="24"/>
        </w:rPr>
        <w:t xml:space="preserve">In terms of your convection heating system, the risks again are likely to be extremely low and it is unlikely that this could be replaced or retrofitted with additional filtration.  </w:t>
      </w:r>
    </w:p>
    <w:p w14:paraId="2089B4DE" w14:textId="77777777" w:rsidR="00E9127D" w:rsidRPr="0024216E" w:rsidRDefault="00E9127D" w:rsidP="00E9127D">
      <w:pPr>
        <w:ind w:left="720"/>
        <w:rPr>
          <w:rFonts w:ascii="Arial" w:hAnsi="Arial" w:cs="Arial"/>
          <w:sz w:val="24"/>
          <w:szCs w:val="24"/>
        </w:rPr>
      </w:pPr>
    </w:p>
    <w:p w14:paraId="5DEC7932" w14:textId="2F05AA86" w:rsidR="00E9127D" w:rsidRPr="0024216E" w:rsidRDefault="00E9127D" w:rsidP="00E9127D">
      <w:pPr>
        <w:rPr>
          <w:rFonts w:ascii="Arial" w:hAnsi="Arial" w:cs="Arial"/>
          <w:sz w:val="24"/>
          <w:szCs w:val="24"/>
        </w:rPr>
      </w:pPr>
      <w:r w:rsidRPr="0024216E">
        <w:rPr>
          <w:rFonts w:ascii="Arial" w:hAnsi="Arial" w:cs="Arial"/>
          <w:sz w:val="24"/>
          <w:szCs w:val="24"/>
        </w:rPr>
        <w:t>You will need to ensure that spaces are up to temperature for occupation,</w:t>
      </w:r>
      <w:r w:rsidR="000535E7" w:rsidRPr="0024216E">
        <w:rPr>
          <w:rFonts w:ascii="Arial" w:hAnsi="Arial" w:cs="Arial"/>
          <w:sz w:val="24"/>
          <w:szCs w:val="24"/>
        </w:rPr>
        <w:t>(</w:t>
      </w:r>
      <w:r w:rsidRPr="0024216E">
        <w:rPr>
          <w:rFonts w:ascii="Arial" w:hAnsi="Arial" w:cs="Arial"/>
          <w:sz w:val="24"/>
          <w:szCs w:val="24"/>
        </w:rPr>
        <w:t xml:space="preserve"> so you could check with your heating ventilation and air conditioning (HVAC) engineer to determine whether it would be feasible to operate the system with fan functions left off or on low during operation.  This might affect the safety/functionality of the system, however, so this advice would need to be provided by a competent person with knowledge of your heating system/site.  </w:t>
      </w:r>
    </w:p>
    <w:p w14:paraId="53F2571E" w14:textId="77777777" w:rsidR="00E9127D" w:rsidRPr="0024216E" w:rsidRDefault="00E9127D" w:rsidP="00E9127D">
      <w:pPr>
        <w:ind w:left="720"/>
        <w:rPr>
          <w:rFonts w:ascii="Arial" w:hAnsi="Arial" w:cs="Arial"/>
          <w:sz w:val="24"/>
          <w:szCs w:val="24"/>
        </w:rPr>
      </w:pPr>
    </w:p>
    <w:p w14:paraId="1304FF94" w14:textId="0A36AF23" w:rsidR="00E9127D" w:rsidRPr="0024216E" w:rsidRDefault="00E9127D" w:rsidP="00E9127D">
      <w:pPr>
        <w:rPr>
          <w:rFonts w:ascii="Arial" w:hAnsi="Arial" w:cs="Arial"/>
          <w:sz w:val="24"/>
          <w:szCs w:val="24"/>
        </w:rPr>
      </w:pPr>
      <w:r w:rsidRPr="0024216E">
        <w:rPr>
          <w:rFonts w:ascii="Arial" w:hAnsi="Arial" w:cs="Arial"/>
          <w:sz w:val="24"/>
          <w:szCs w:val="24"/>
        </w:rPr>
        <w:t>Should any subsequent guidance be released that indicates an increased risk in terms of the safe operation of mechanical systems, we will of course ensure that we relay this appropriately to schools.</w:t>
      </w:r>
    </w:p>
    <w:p w14:paraId="050439D1" w14:textId="7CDFB72C" w:rsidR="002D59B2" w:rsidRPr="0024216E" w:rsidRDefault="002D59B2" w:rsidP="0024216E">
      <w:pPr>
        <w:pStyle w:val="Heading1"/>
      </w:pPr>
      <w:r w:rsidRPr="0024216E">
        <w:t>Portable Heaters</w:t>
      </w:r>
      <w:r w:rsidR="00E9127D" w:rsidRPr="0024216E">
        <w:t xml:space="preserve"> and Fire Safety</w:t>
      </w:r>
    </w:p>
    <w:p w14:paraId="0E2AAF3E" w14:textId="77777777" w:rsidR="002D59B2" w:rsidRPr="0024216E" w:rsidRDefault="002D59B2" w:rsidP="002D59B2">
      <w:pPr>
        <w:rPr>
          <w:rFonts w:ascii="Arial" w:hAnsi="Arial" w:cs="Arial"/>
          <w:color w:val="FF0000"/>
          <w:sz w:val="24"/>
          <w:szCs w:val="24"/>
        </w:rPr>
      </w:pPr>
    </w:p>
    <w:p w14:paraId="75BD6D16" w14:textId="65A68135" w:rsidR="008054D8" w:rsidRPr="008336A3" w:rsidRDefault="002D59B2" w:rsidP="008054D8">
      <w:pPr>
        <w:rPr>
          <w:rFonts w:ascii="Arial" w:hAnsi="Arial" w:cs="Arial"/>
          <w:sz w:val="24"/>
          <w:szCs w:val="24"/>
        </w:rPr>
      </w:pPr>
      <w:r w:rsidRPr="0024216E">
        <w:rPr>
          <w:rFonts w:ascii="Arial" w:hAnsi="Arial" w:cs="Arial"/>
          <w:sz w:val="24"/>
          <w:szCs w:val="24"/>
        </w:rPr>
        <w:t xml:space="preserve">The use of portable heaters should be avoided as far as practicable. </w:t>
      </w:r>
      <w:proofErr w:type="gramStart"/>
      <w:r w:rsidR="008054D8">
        <w:rPr>
          <w:rFonts w:ascii="Arial" w:hAnsi="Arial" w:cs="Arial"/>
          <w:sz w:val="24"/>
          <w:szCs w:val="24"/>
        </w:rPr>
        <w:t>However</w:t>
      </w:r>
      <w:proofErr w:type="gramEnd"/>
      <w:r w:rsidR="008054D8">
        <w:rPr>
          <w:rFonts w:ascii="Arial" w:hAnsi="Arial" w:cs="Arial"/>
          <w:sz w:val="24"/>
          <w:szCs w:val="24"/>
        </w:rPr>
        <w:t xml:space="preserve"> in circumstances w</w:t>
      </w:r>
      <w:r w:rsidRPr="0024216E">
        <w:rPr>
          <w:rFonts w:ascii="Arial" w:hAnsi="Arial" w:cs="Arial"/>
          <w:sz w:val="24"/>
          <w:szCs w:val="24"/>
        </w:rPr>
        <w:t xml:space="preserve">here it is necessary to use </w:t>
      </w:r>
      <w:r w:rsidR="008054D8">
        <w:rPr>
          <w:rFonts w:ascii="Arial" w:hAnsi="Arial" w:cs="Arial"/>
          <w:sz w:val="24"/>
          <w:szCs w:val="24"/>
        </w:rPr>
        <w:t>these</w:t>
      </w:r>
      <w:r w:rsidRPr="0024216E">
        <w:rPr>
          <w:rFonts w:ascii="Arial" w:hAnsi="Arial" w:cs="Arial"/>
          <w:sz w:val="24"/>
          <w:szCs w:val="24"/>
        </w:rPr>
        <w:t xml:space="preserve">, </w:t>
      </w:r>
      <w:r w:rsidR="008054D8" w:rsidRPr="008336A3">
        <w:rPr>
          <w:rFonts w:ascii="Arial" w:hAnsi="Arial" w:cs="Arial"/>
          <w:sz w:val="24"/>
          <w:szCs w:val="24"/>
        </w:rPr>
        <w:t>the necessary risks and control measures should be identified within your</w:t>
      </w:r>
      <w:r w:rsidR="00F73A91">
        <w:rPr>
          <w:rFonts w:ascii="Arial" w:hAnsi="Arial" w:cs="Arial"/>
          <w:sz w:val="24"/>
          <w:szCs w:val="24"/>
        </w:rPr>
        <w:t xml:space="preserve"> School’s</w:t>
      </w:r>
      <w:r w:rsidR="008054D8" w:rsidRPr="008336A3">
        <w:rPr>
          <w:rFonts w:ascii="Arial" w:hAnsi="Arial" w:cs="Arial"/>
          <w:sz w:val="24"/>
          <w:szCs w:val="24"/>
        </w:rPr>
        <w:t xml:space="preserve"> fire risk assessment.</w:t>
      </w:r>
    </w:p>
    <w:p w14:paraId="5F3485BF" w14:textId="77777777" w:rsidR="008054D8" w:rsidRDefault="008054D8" w:rsidP="002D59B2">
      <w:pPr>
        <w:rPr>
          <w:rFonts w:ascii="Arial" w:hAnsi="Arial" w:cs="Arial"/>
          <w:sz w:val="24"/>
          <w:szCs w:val="24"/>
        </w:rPr>
      </w:pPr>
    </w:p>
    <w:p w14:paraId="1691865D" w14:textId="1F0D604F" w:rsidR="002D59B2" w:rsidRPr="0024216E" w:rsidRDefault="002D59B2" w:rsidP="002D59B2">
      <w:pPr>
        <w:rPr>
          <w:rFonts w:ascii="Arial" w:hAnsi="Arial" w:cs="Arial"/>
          <w:sz w:val="24"/>
          <w:szCs w:val="24"/>
        </w:rPr>
      </w:pPr>
      <w:r w:rsidRPr="0024216E">
        <w:rPr>
          <w:rFonts w:ascii="Arial" w:hAnsi="Arial" w:cs="Arial"/>
          <w:sz w:val="24"/>
          <w:szCs w:val="24"/>
        </w:rPr>
        <w:t>the following advice applies:</w:t>
      </w:r>
    </w:p>
    <w:p w14:paraId="67DC5109" w14:textId="77777777" w:rsidR="002D59B2" w:rsidRPr="0024216E" w:rsidRDefault="002D59B2" w:rsidP="002D59B2">
      <w:pPr>
        <w:rPr>
          <w:rFonts w:ascii="Arial" w:hAnsi="Arial" w:cs="Arial"/>
          <w:sz w:val="24"/>
          <w:szCs w:val="24"/>
        </w:rPr>
      </w:pPr>
    </w:p>
    <w:p w14:paraId="597A2528" w14:textId="09081539" w:rsidR="006A29D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Radiant type heaters </w:t>
      </w:r>
      <w:r w:rsidR="006A29D2">
        <w:rPr>
          <w:rFonts w:ascii="Arial" w:hAnsi="Arial" w:cs="Arial"/>
          <w:sz w:val="24"/>
          <w:szCs w:val="24"/>
        </w:rPr>
        <w:t>must</w:t>
      </w:r>
      <w:r w:rsidRPr="0024216E">
        <w:rPr>
          <w:rFonts w:ascii="Arial" w:hAnsi="Arial" w:cs="Arial"/>
          <w:sz w:val="24"/>
          <w:szCs w:val="24"/>
        </w:rPr>
        <w:t xml:space="preserve"> not be used. </w:t>
      </w:r>
    </w:p>
    <w:p w14:paraId="1F1BA562" w14:textId="53DE73FA" w:rsidR="006A29D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The use of naked flame appliances, e.g. LPG appliances, </w:t>
      </w:r>
      <w:r w:rsidR="006A29D2">
        <w:rPr>
          <w:rFonts w:ascii="Arial" w:hAnsi="Arial" w:cs="Arial"/>
          <w:sz w:val="24"/>
          <w:szCs w:val="24"/>
        </w:rPr>
        <w:t>must</w:t>
      </w:r>
      <w:r w:rsidRPr="0024216E">
        <w:rPr>
          <w:rFonts w:ascii="Arial" w:hAnsi="Arial" w:cs="Arial"/>
          <w:sz w:val="24"/>
          <w:szCs w:val="24"/>
        </w:rPr>
        <w:t xml:space="preserve"> not be permitted under any circumstance.</w:t>
      </w:r>
    </w:p>
    <w:p w14:paraId="41E0A59E" w14:textId="77777777" w:rsidR="006A29D2" w:rsidRDefault="002D59B2">
      <w:pPr>
        <w:pStyle w:val="ListParagraph"/>
        <w:numPr>
          <w:ilvl w:val="0"/>
          <w:numId w:val="2"/>
        </w:numPr>
        <w:rPr>
          <w:rFonts w:ascii="Arial" w:hAnsi="Arial" w:cs="Arial"/>
          <w:sz w:val="24"/>
          <w:szCs w:val="24"/>
        </w:rPr>
      </w:pPr>
      <w:r w:rsidRPr="0024216E">
        <w:rPr>
          <w:rFonts w:ascii="Arial" w:hAnsi="Arial" w:cs="Arial"/>
          <w:sz w:val="24"/>
          <w:szCs w:val="24"/>
        </w:rPr>
        <w:lastRenderedPageBreak/>
        <w:t xml:space="preserve">Prior to use all portable heaters must be inspected to ensure that they are correctly maintained; </w:t>
      </w:r>
    </w:p>
    <w:p w14:paraId="6F19AEA7" w14:textId="7EF462FC" w:rsidR="00F73A91" w:rsidRDefault="006A29D2" w:rsidP="00824994">
      <w:pPr>
        <w:pStyle w:val="ListParagraph"/>
        <w:numPr>
          <w:ilvl w:val="0"/>
          <w:numId w:val="2"/>
        </w:numPr>
        <w:rPr>
          <w:rFonts w:ascii="Arial" w:hAnsi="Arial" w:cs="Arial"/>
          <w:sz w:val="24"/>
          <w:szCs w:val="24"/>
        </w:rPr>
      </w:pPr>
      <w:r>
        <w:rPr>
          <w:rFonts w:ascii="Arial" w:hAnsi="Arial" w:cs="Arial"/>
          <w:sz w:val="24"/>
          <w:szCs w:val="24"/>
        </w:rPr>
        <w:t>Portable electrical heaters should be s</w:t>
      </w:r>
      <w:r w:rsidR="002D59B2" w:rsidRPr="0024216E">
        <w:rPr>
          <w:rFonts w:ascii="Arial" w:hAnsi="Arial" w:cs="Arial"/>
          <w:sz w:val="24"/>
          <w:szCs w:val="24"/>
        </w:rPr>
        <w:t xml:space="preserve">ubject to a portable appliance test </w:t>
      </w:r>
      <w:r>
        <w:rPr>
          <w:rFonts w:ascii="Arial" w:hAnsi="Arial" w:cs="Arial"/>
          <w:sz w:val="24"/>
          <w:szCs w:val="24"/>
        </w:rPr>
        <w:t xml:space="preserve">at suitable timescales and display </w:t>
      </w:r>
      <w:r w:rsidR="0024216E">
        <w:rPr>
          <w:rFonts w:ascii="Arial" w:hAnsi="Arial" w:cs="Arial"/>
          <w:sz w:val="24"/>
          <w:szCs w:val="24"/>
        </w:rPr>
        <w:t>a</w:t>
      </w:r>
      <w:r>
        <w:rPr>
          <w:rFonts w:ascii="Arial" w:hAnsi="Arial" w:cs="Arial"/>
          <w:sz w:val="24"/>
          <w:szCs w:val="24"/>
        </w:rPr>
        <w:t xml:space="preserve"> label.</w:t>
      </w:r>
    </w:p>
    <w:p w14:paraId="5CACE468" w14:textId="4EF98CEC" w:rsidR="008054D8" w:rsidRDefault="008054D8" w:rsidP="00824994">
      <w:pPr>
        <w:pStyle w:val="ListParagraph"/>
        <w:numPr>
          <w:ilvl w:val="0"/>
          <w:numId w:val="2"/>
        </w:numPr>
      </w:pPr>
      <w:r w:rsidRPr="0024216E">
        <w:rPr>
          <w:rFonts w:ascii="Arial" w:hAnsi="Arial" w:cs="Arial"/>
          <w:sz w:val="24"/>
          <w:szCs w:val="24"/>
        </w:rPr>
        <w:t xml:space="preserve">Heaters must be </w:t>
      </w:r>
      <w:r w:rsidR="002D59B2" w:rsidRPr="0024216E">
        <w:rPr>
          <w:rFonts w:ascii="Arial" w:hAnsi="Arial" w:cs="Arial"/>
          <w:sz w:val="24"/>
          <w:szCs w:val="24"/>
        </w:rPr>
        <w:t xml:space="preserve">stable and </w:t>
      </w:r>
      <w:r w:rsidRPr="0024216E">
        <w:rPr>
          <w:rFonts w:ascii="Arial" w:hAnsi="Arial" w:cs="Arial"/>
          <w:sz w:val="24"/>
          <w:szCs w:val="24"/>
        </w:rPr>
        <w:t>prevented from being knocked over</w:t>
      </w:r>
      <w:r w:rsidR="002D59B2" w:rsidRPr="0024216E">
        <w:rPr>
          <w:rFonts w:ascii="Arial" w:hAnsi="Arial" w:cs="Arial"/>
          <w:sz w:val="24"/>
          <w:szCs w:val="24"/>
        </w:rPr>
        <w:t xml:space="preserve"> i.e. is the base of the heater secure? (Ideally </w:t>
      </w:r>
      <w:r w:rsidRPr="0024216E">
        <w:rPr>
          <w:rFonts w:ascii="Arial" w:hAnsi="Arial" w:cs="Arial"/>
          <w:sz w:val="24"/>
          <w:szCs w:val="24"/>
        </w:rPr>
        <w:t>use</w:t>
      </w:r>
      <w:r w:rsidR="002D59B2" w:rsidRPr="0024216E">
        <w:rPr>
          <w:rFonts w:ascii="Arial" w:hAnsi="Arial" w:cs="Arial"/>
          <w:sz w:val="24"/>
          <w:szCs w:val="24"/>
        </w:rPr>
        <w:t xml:space="preserve"> heaters that have an automatic cut-out so that if the heater is knocked-over the heater will switch-off.)</w:t>
      </w:r>
    </w:p>
    <w:p w14:paraId="685EC453" w14:textId="5470978A" w:rsidR="008054D8" w:rsidRPr="00824994" w:rsidRDefault="002D59B2" w:rsidP="00824994">
      <w:pPr>
        <w:pStyle w:val="ListParagraph"/>
        <w:numPr>
          <w:ilvl w:val="0"/>
          <w:numId w:val="2"/>
        </w:numPr>
        <w:rPr>
          <w:rFonts w:ascii="Arial" w:hAnsi="Arial" w:cs="Arial"/>
          <w:sz w:val="24"/>
          <w:szCs w:val="24"/>
        </w:rPr>
      </w:pPr>
      <w:r w:rsidRPr="00824994">
        <w:rPr>
          <w:rFonts w:ascii="Arial" w:hAnsi="Arial" w:cs="Arial"/>
          <w:sz w:val="24"/>
          <w:szCs w:val="24"/>
        </w:rPr>
        <w:t xml:space="preserve">Staff </w:t>
      </w:r>
      <w:r w:rsidR="006A29D2" w:rsidRPr="00824994">
        <w:rPr>
          <w:rFonts w:ascii="Arial" w:hAnsi="Arial" w:cs="Arial"/>
          <w:sz w:val="24"/>
          <w:szCs w:val="24"/>
        </w:rPr>
        <w:t xml:space="preserve">must </w:t>
      </w:r>
      <w:r w:rsidRPr="00824994">
        <w:rPr>
          <w:rFonts w:ascii="Arial" w:hAnsi="Arial" w:cs="Arial"/>
          <w:sz w:val="24"/>
          <w:szCs w:val="24"/>
        </w:rPr>
        <w:t>not be permitted to bring their own portable heaters into the school.</w:t>
      </w:r>
    </w:p>
    <w:p w14:paraId="7CEE2752" w14:textId="4E47381C"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When in use the heater should be connected directly to a fixed wall socket; the use of extension </w:t>
      </w:r>
      <w:proofErr w:type="gramStart"/>
      <w:r w:rsidR="0024216E" w:rsidRPr="0024216E">
        <w:rPr>
          <w:rFonts w:ascii="Arial" w:hAnsi="Arial" w:cs="Arial"/>
          <w:sz w:val="24"/>
          <w:szCs w:val="24"/>
        </w:rPr>
        <w:t>leads</w:t>
      </w:r>
      <w:proofErr w:type="gramEnd"/>
      <w:r w:rsidRPr="0024216E">
        <w:rPr>
          <w:rFonts w:ascii="Arial" w:hAnsi="Arial" w:cs="Arial"/>
          <w:sz w:val="24"/>
          <w:szCs w:val="24"/>
        </w:rPr>
        <w:t xml:space="preserve"> and adaptors avoided</w:t>
      </w:r>
      <w:r w:rsidR="00F73A91">
        <w:rPr>
          <w:rFonts w:ascii="Arial" w:hAnsi="Arial" w:cs="Arial"/>
          <w:sz w:val="24"/>
          <w:szCs w:val="24"/>
        </w:rPr>
        <w:t xml:space="preserve"> at all times</w:t>
      </w:r>
    </w:p>
    <w:p w14:paraId="57677E22" w14:textId="77777777"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All heating appliances must be kept clear of combustible material and the air flow around the appliance must not be impeded.</w:t>
      </w:r>
    </w:p>
    <w:p w14:paraId="385EB63E" w14:textId="2BAB7CA9"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Heaters </w:t>
      </w:r>
      <w:r w:rsidR="00F73A91">
        <w:rPr>
          <w:rFonts w:ascii="Arial" w:hAnsi="Arial" w:cs="Arial"/>
          <w:sz w:val="24"/>
          <w:szCs w:val="24"/>
        </w:rPr>
        <w:t>must</w:t>
      </w:r>
      <w:r w:rsidR="00F73A91" w:rsidRPr="0024216E">
        <w:rPr>
          <w:rFonts w:ascii="Arial" w:hAnsi="Arial" w:cs="Arial"/>
          <w:sz w:val="24"/>
          <w:szCs w:val="24"/>
        </w:rPr>
        <w:t xml:space="preserve"> </w:t>
      </w:r>
      <w:r w:rsidRPr="0024216E">
        <w:rPr>
          <w:rFonts w:ascii="Arial" w:hAnsi="Arial" w:cs="Arial"/>
          <w:sz w:val="24"/>
          <w:szCs w:val="24"/>
        </w:rPr>
        <w:t>not be used under desks or other future.</w:t>
      </w:r>
    </w:p>
    <w:p w14:paraId="248244D6" w14:textId="77777777"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As far as practicable, heaters should not be left unattended.</w:t>
      </w:r>
    </w:p>
    <w:p w14:paraId="34979731" w14:textId="5BB82AA2"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Heaters should be positioned where they will not cause an obstruction and must not be used within escape routes.</w:t>
      </w:r>
    </w:p>
    <w:p w14:paraId="43487BCB" w14:textId="5DCA6DFD" w:rsidR="00C36B9F" w:rsidRPr="0024216E" w:rsidRDefault="00C36B9F" w:rsidP="002D59B2">
      <w:pPr>
        <w:rPr>
          <w:rFonts w:ascii="Arial" w:hAnsi="Arial" w:cs="Arial"/>
          <w:sz w:val="24"/>
          <w:szCs w:val="24"/>
        </w:rPr>
      </w:pPr>
      <w:r w:rsidRPr="0024216E">
        <w:rPr>
          <w:rFonts w:ascii="Arial" w:hAnsi="Arial" w:cs="Arial"/>
          <w:sz w:val="24"/>
          <w:szCs w:val="24"/>
        </w:rPr>
        <w:t xml:space="preserve"> </w:t>
      </w:r>
    </w:p>
    <w:p w14:paraId="7FBA4837" w14:textId="67E69702" w:rsidR="00C36B9F" w:rsidRPr="0024216E" w:rsidRDefault="00C36B9F" w:rsidP="0024216E">
      <w:pPr>
        <w:pStyle w:val="Heading1"/>
      </w:pPr>
      <w:bookmarkStart w:id="0" w:name="_Hlk52525760"/>
      <w:r w:rsidRPr="0024216E">
        <w:t>Use of electronic hand dryers in schools</w:t>
      </w:r>
    </w:p>
    <w:bookmarkEnd w:id="0"/>
    <w:p w14:paraId="2AD68EDD" w14:textId="77777777" w:rsidR="000535E7" w:rsidRPr="0024216E" w:rsidRDefault="000535E7" w:rsidP="00C36B9F">
      <w:pPr>
        <w:rPr>
          <w:rFonts w:ascii="Arial" w:hAnsi="Arial" w:cs="Arial"/>
          <w:sz w:val="24"/>
          <w:szCs w:val="24"/>
        </w:rPr>
      </w:pPr>
    </w:p>
    <w:p w14:paraId="74FA0F3C" w14:textId="57B08B22" w:rsidR="00977D31" w:rsidRPr="0024216E" w:rsidRDefault="00C36B9F" w:rsidP="00C36B9F">
      <w:pPr>
        <w:rPr>
          <w:rFonts w:ascii="Arial" w:hAnsi="Arial" w:cs="Arial"/>
          <w:sz w:val="24"/>
          <w:szCs w:val="24"/>
        </w:rPr>
      </w:pPr>
      <w:r w:rsidRPr="0024216E">
        <w:rPr>
          <w:rFonts w:ascii="Arial" w:hAnsi="Arial" w:cs="Arial"/>
          <w:sz w:val="24"/>
          <w:szCs w:val="24"/>
        </w:rPr>
        <w:t xml:space="preserve">Despite earlier concerns regarding the risk of transmission of the Coronavirus COVID-19 </w:t>
      </w:r>
      <w:r w:rsidR="00DE40B5" w:rsidRPr="0024216E">
        <w:rPr>
          <w:rFonts w:ascii="Arial" w:hAnsi="Arial" w:cs="Arial"/>
          <w:sz w:val="24"/>
          <w:szCs w:val="24"/>
        </w:rPr>
        <w:t>using</w:t>
      </w:r>
      <w:r w:rsidRPr="0024216E">
        <w:rPr>
          <w:rFonts w:ascii="Arial" w:hAnsi="Arial" w:cs="Arial"/>
          <w:sz w:val="24"/>
          <w:szCs w:val="24"/>
        </w:rPr>
        <w:t xml:space="preserve"> hand-dryers, these claims have now been refuted and the current HSE guidance now r</w:t>
      </w:r>
      <w:r w:rsidR="00B715C3" w:rsidRPr="0024216E">
        <w:rPr>
          <w:rFonts w:ascii="Arial" w:hAnsi="Arial" w:cs="Arial"/>
          <w:sz w:val="24"/>
          <w:szCs w:val="24"/>
        </w:rPr>
        <w:t xml:space="preserve">ecommends </w:t>
      </w:r>
      <w:r w:rsidRPr="0024216E">
        <w:rPr>
          <w:rFonts w:ascii="Arial" w:hAnsi="Arial" w:cs="Arial"/>
          <w:sz w:val="24"/>
          <w:szCs w:val="24"/>
        </w:rPr>
        <w:t xml:space="preserve">the use of hand dryers as a </w:t>
      </w:r>
      <w:r w:rsidR="0019163F" w:rsidRPr="0024216E">
        <w:rPr>
          <w:rFonts w:ascii="Arial" w:hAnsi="Arial" w:cs="Arial"/>
          <w:sz w:val="24"/>
          <w:szCs w:val="24"/>
        </w:rPr>
        <w:t>proposed control measure</w:t>
      </w:r>
      <w:r w:rsidR="00B715C3" w:rsidRPr="0024216E">
        <w:rPr>
          <w:rFonts w:ascii="Arial" w:hAnsi="Arial" w:cs="Arial"/>
          <w:sz w:val="24"/>
          <w:szCs w:val="24"/>
        </w:rPr>
        <w:t xml:space="preserve"> within the workplace.  We are therefore amending our guidance </w:t>
      </w:r>
      <w:r w:rsidR="00977D31" w:rsidRPr="0024216E">
        <w:rPr>
          <w:rFonts w:ascii="Arial" w:hAnsi="Arial" w:cs="Arial"/>
          <w:sz w:val="24"/>
          <w:szCs w:val="24"/>
        </w:rPr>
        <w:t xml:space="preserve">accordingly </w:t>
      </w:r>
      <w:r w:rsidR="00B715C3" w:rsidRPr="0024216E">
        <w:rPr>
          <w:rFonts w:ascii="Arial" w:hAnsi="Arial" w:cs="Arial"/>
          <w:sz w:val="24"/>
          <w:szCs w:val="24"/>
        </w:rPr>
        <w:t>in line with the HSE</w:t>
      </w:r>
      <w:r w:rsidR="00977D31" w:rsidRPr="0024216E">
        <w:rPr>
          <w:rFonts w:ascii="Arial" w:hAnsi="Arial" w:cs="Arial"/>
          <w:sz w:val="24"/>
          <w:szCs w:val="24"/>
        </w:rPr>
        <w:t xml:space="preserve">.  </w:t>
      </w:r>
    </w:p>
    <w:p w14:paraId="5D858EF8" w14:textId="77777777" w:rsidR="00977D31" w:rsidRPr="0024216E" w:rsidRDefault="00977D31" w:rsidP="00C36B9F">
      <w:pPr>
        <w:rPr>
          <w:rFonts w:ascii="Arial" w:hAnsi="Arial" w:cs="Arial"/>
          <w:sz w:val="24"/>
          <w:szCs w:val="24"/>
        </w:rPr>
      </w:pPr>
    </w:p>
    <w:p w14:paraId="143C1E0B" w14:textId="4DAE9427" w:rsidR="00C36B9F" w:rsidRPr="0024216E" w:rsidRDefault="00977D31" w:rsidP="00C36B9F">
      <w:pPr>
        <w:rPr>
          <w:rFonts w:ascii="Arial" w:hAnsi="Arial" w:cs="Arial"/>
          <w:sz w:val="24"/>
          <w:szCs w:val="24"/>
        </w:rPr>
      </w:pPr>
      <w:r w:rsidRPr="0024216E">
        <w:rPr>
          <w:rFonts w:ascii="Arial" w:hAnsi="Arial" w:cs="Arial"/>
          <w:sz w:val="24"/>
          <w:szCs w:val="24"/>
        </w:rPr>
        <w:t>Premises risk assessments will need to be amended where you have currently indicated that dryers have been disconnected or switched off.</w:t>
      </w:r>
    </w:p>
    <w:p w14:paraId="3D76727C" w14:textId="0412E27B" w:rsidR="00E13E54" w:rsidRPr="0024216E" w:rsidRDefault="00E13E54" w:rsidP="00C36B9F">
      <w:pPr>
        <w:rPr>
          <w:rFonts w:ascii="Arial" w:hAnsi="Arial" w:cs="Arial"/>
          <w:sz w:val="24"/>
          <w:szCs w:val="24"/>
        </w:rPr>
      </w:pPr>
    </w:p>
    <w:p w14:paraId="54E885C5" w14:textId="3913AB65" w:rsidR="00F73A91" w:rsidRPr="00F73A91" w:rsidRDefault="00F73A91" w:rsidP="0024216E">
      <w:pPr>
        <w:pStyle w:val="Heading1"/>
      </w:pPr>
      <w:r>
        <w:t>Guidance on Cleaning in Schools</w:t>
      </w:r>
    </w:p>
    <w:p w14:paraId="221B9755" w14:textId="17895C4B" w:rsidR="00E13E54" w:rsidRPr="0024216E" w:rsidRDefault="00E13E54" w:rsidP="00C36B9F">
      <w:pPr>
        <w:rPr>
          <w:rFonts w:ascii="Arial" w:hAnsi="Arial" w:cs="Arial"/>
          <w:sz w:val="24"/>
          <w:szCs w:val="24"/>
        </w:rPr>
      </w:pPr>
    </w:p>
    <w:p w14:paraId="6BB5DC08" w14:textId="756AC3A5" w:rsidR="007341A8" w:rsidRDefault="007341A8" w:rsidP="00C36B9F">
      <w:pPr>
        <w:rPr>
          <w:rFonts w:ascii="Arial" w:hAnsi="Arial" w:cs="Arial"/>
          <w:sz w:val="24"/>
          <w:szCs w:val="24"/>
        </w:rPr>
      </w:pPr>
      <w:r>
        <w:rPr>
          <w:rFonts w:ascii="Arial" w:hAnsi="Arial" w:cs="Arial"/>
          <w:sz w:val="24"/>
          <w:szCs w:val="24"/>
        </w:rPr>
        <w:t>Throughout the pandemic e</w:t>
      </w:r>
      <w:r w:rsidR="00F73A91">
        <w:rPr>
          <w:rFonts w:ascii="Arial" w:hAnsi="Arial" w:cs="Arial"/>
          <w:sz w:val="24"/>
          <w:szCs w:val="24"/>
        </w:rPr>
        <w:t xml:space="preserve">nhanced cleaning </w:t>
      </w:r>
      <w:r w:rsidR="000072FB">
        <w:rPr>
          <w:rFonts w:ascii="Arial" w:hAnsi="Arial" w:cs="Arial"/>
          <w:sz w:val="24"/>
          <w:szCs w:val="24"/>
        </w:rPr>
        <w:t>arrangements</w:t>
      </w:r>
      <w:r w:rsidR="00F73A91">
        <w:rPr>
          <w:rFonts w:ascii="Arial" w:hAnsi="Arial" w:cs="Arial"/>
          <w:sz w:val="24"/>
          <w:szCs w:val="24"/>
        </w:rPr>
        <w:t xml:space="preserve"> continue to be </w:t>
      </w:r>
      <w:r>
        <w:rPr>
          <w:rFonts w:ascii="Arial" w:hAnsi="Arial" w:cs="Arial"/>
          <w:sz w:val="24"/>
          <w:szCs w:val="24"/>
        </w:rPr>
        <w:t>advised</w:t>
      </w:r>
      <w:r w:rsidR="000072FB">
        <w:rPr>
          <w:rFonts w:ascii="Arial" w:hAnsi="Arial" w:cs="Arial"/>
          <w:sz w:val="24"/>
          <w:szCs w:val="24"/>
        </w:rPr>
        <w:t xml:space="preserve">. </w:t>
      </w:r>
      <w:r>
        <w:rPr>
          <w:rFonts w:ascii="Arial" w:hAnsi="Arial" w:cs="Arial"/>
          <w:sz w:val="24"/>
          <w:szCs w:val="24"/>
        </w:rPr>
        <w:t xml:space="preserve"> </w:t>
      </w:r>
      <w:r w:rsidRPr="007341A8">
        <w:rPr>
          <w:rFonts w:ascii="Arial" w:hAnsi="Arial" w:cs="Arial"/>
          <w:sz w:val="24"/>
          <w:szCs w:val="24"/>
        </w:rPr>
        <w:t xml:space="preserve">It is important that cleaning schedules clearly describe the activities needed, the frequency and who will carry them out. Cleaning standards should be monitored regularly by the school. </w:t>
      </w:r>
    </w:p>
    <w:p w14:paraId="00D3CB72" w14:textId="77777777" w:rsidR="007341A8" w:rsidRDefault="007341A8" w:rsidP="00C36B9F">
      <w:pPr>
        <w:rPr>
          <w:rFonts w:ascii="Arial" w:hAnsi="Arial" w:cs="Arial"/>
          <w:sz w:val="24"/>
          <w:szCs w:val="24"/>
        </w:rPr>
      </w:pPr>
    </w:p>
    <w:p w14:paraId="6AE2A4A5" w14:textId="3744C696" w:rsidR="00063BFE" w:rsidRDefault="007341A8" w:rsidP="00C36B9F">
      <w:pPr>
        <w:rPr>
          <w:rFonts w:ascii="Arial" w:hAnsi="Arial" w:cs="Arial"/>
          <w:sz w:val="24"/>
          <w:szCs w:val="24"/>
        </w:rPr>
      </w:pPr>
      <w:r>
        <w:rPr>
          <w:rFonts w:ascii="Arial" w:hAnsi="Arial" w:cs="Arial"/>
          <w:sz w:val="24"/>
          <w:szCs w:val="24"/>
        </w:rPr>
        <w:t xml:space="preserve">Effective </w:t>
      </w:r>
      <w:r w:rsidR="00063BFE">
        <w:rPr>
          <w:rFonts w:ascii="Arial" w:hAnsi="Arial" w:cs="Arial"/>
          <w:sz w:val="24"/>
          <w:szCs w:val="24"/>
        </w:rPr>
        <w:t>risk controls</w:t>
      </w:r>
      <w:r>
        <w:rPr>
          <w:rFonts w:ascii="Arial" w:hAnsi="Arial" w:cs="Arial"/>
          <w:sz w:val="24"/>
          <w:szCs w:val="24"/>
        </w:rPr>
        <w:t xml:space="preserve"> must be in place to ensure that any c</w:t>
      </w:r>
      <w:r w:rsidRPr="007341A8">
        <w:rPr>
          <w:rFonts w:ascii="Arial" w:hAnsi="Arial" w:cs="Arial"/>
          <w:sz w:val="24"/>
          <w:szCs w:val="24"/>
        </w:rPr>
        <w:t xml:space="preserve">leaning staff </w:t>
      </w:r>
      <w:r>
        <w:rPr>
          <w:rFonts w:ascii="Arial" w:hAnsi="Arial" w:cs="Arial"/>
          <w:sz w:val="24"/>
          <w:szCs w:val="24"/>
        </w:rPr>
        <w:t>and school staff involved in such activities are</w:t>
      </w:r>
      <w:r w:rsidRPr="007341A8">
        <w:rPr>
          <w:rFonts w:ascii="Arial" w:hAnsi="Arial" w:cs="Arial"/>
          <w:sz w:val="24"/>
          <w:szCs w:val="24"/>
        </w:rPr>
        <w:t xml:space="preserve"> appropriately trained and</w:t>
      </w:r>
      <w:r>
        <w:rPr>
          <w:rFonts w:ascii="Arial" w:hAnsi="Arial" w:cs="Arial"/>
          <w:sz w:val="24"/>
          <w:szCs w:val="24"/>
        </w:rPr>
        <w:t xml:space="preserve"> instructed</w:t>
      </w:r>
      <w:r w:rsidR="00063BFE">
        <w:rPr>
          <w:rFonts w:ascii="Arial" w:hAnsi="Arial" w:cs="Arial"/>
          <w:sz w:val="24"/>
          <w:szCs w:val="24"/>
        </w:rPr>
        <w:t xml:space="preserve">. They must </w:t>
      </w:r>
      <w:r w:rsidRPr="007341A8">
        <w:rPr>
          <w:rFonts w:ascii="Arial" w:hAnsi="Arial" w:cs="Arial"/>
          <w:sz w:val="24"/>
          <w:szCs w:val="24"/>
        </w:rPr>
        <w:t>have access to</w:t>
      </w:r>
      <w:r>
        <w:rPr>
          <w:rFonts w:ascii="Arial" w:hAnsi="Arial" w:cs="Arial"/>
          <w:sz w:val="24"/>
          <w:szCs w:val="24"/>
        </w:rPr>
        <w:t xml:space="preserve"> safety data and</w:t>
      </w:r>
      <w:r w:rsidRPr="007341A8">
        <w:rPr>
          <w:rFonts w:ascii="Arial" w:hAnsi="Arial" w:cs="Arial"/>
          <w:sz w:val="24"/>
          <w:szCs w:val="24"/>
        </w:rPr>
        <w:t xml:space="preserve"> </w:t>
      </w:r>
      <w:r w:rsidR="00063BFE">
        <w:rPr>
          <w:rFonts w:ascii="Arial" w:hAnsi="Arial" w:cs="Arial"/>
          <w:sz w:val="24"/>
          <w:szCs w:val="24"/>
        </w:rPr>
        <w:t xml:space="preserve">user information outlining the </w:t>
      </w:r>
      <w:r w:rsidR="00063BFE" w:rsidRPr="00063BFE">
        <w:rPr>
          <w:rFonts w:ascii="Arial" w:hAnsi="Arial" w:cs="Arial"/>
          <w:sz w:val="24"/>
          <w:szCs w:val="24"/>
        </w:rPr>
        <w:t xml:space="preserve">risks of using </w:t>
      </w:r>
      <w:r w:rsidR="00063BFE">
        <w:rPr>
          <w:rFonts w:ascii="Arial" w:hAnsi="Arial" w:cs="Arial"/>
          <w:sz w:val="24"/>
          <w:szCs w:val="24"/>
        </w:rPr>
        <w:t>any</w:t>
      </w:r>
      <w:r w:rsidR="00063BFE" w:rsidRPr="00063BFE">
        <w:rPr>
          <w:rFonts w:ascii="Arial" w:hAnsi="Arial" w:cs="Arial"/>
          <w:sz w:val="24"/>
          <w:szCs w:val="24"/>
        </w:rPr>
        <w:t xml:space="preserve"> product</w:t>
      </w:r>
      <w:r w:rsidR="00063BFE">
        <w:rPr>
          <w:rFonts w:ascii="Arial" w:hAnsi="Arial" w:cs="Arial"/>
          <w:sz w:val="24"/>
          <w:szCs w:val="24"/>
        </w:rPr>
        <w:t xml:space="preserve">.  </w:t>
      </w:r>
      <w:r>
        <w:rPr>
          <w:rFonts w:ascii="Arial" w:hAnsi="Arial" w:cs="Arial"/>
          <w:sz w:val="24"/>
          <w:szCs w:val="24"/>
        </w:rPr>
        <w:t>COSHH Assessments must be in place where these are required</w:t>
      </w:r>
      <w:r w:rsidR="00063BFE">
        <w:rPr>
          <w:rFonts w:ascii="Arial" w:hAnsi="Arial" w:cs="Arial"/>
          <w:sz w:val="24"/>
          <w:szCs w:val="24"/>
        </w:rPr>
        <w:t>.</w:t>
      </w:r>
      <w:r>
        <w:rPr>
          <w:rFonts w:ascii="Arial" w:hAnsi="Arial" w:cs="Arial"/>
          <w:sz w:val="24"/>
          <w:szCs w:val="24"/>
        </w:rPr>
        <w:t xml:space="preserve"> </w:t>
      </w:r>
      <w:r w:rsidR="00F73A91">
        <w:rPr>
          <w:rFonts w:ascii="Arial" w:hAnsi="Arial" w:cs="Arial"/>
          <w:sz w:val="24"/>
          <w:szCs w:val="24"/>
        </w:rPr>
        <w:t xml:space="preserve"> </w:t>
      </w:r>
      <w:r w:rsidR="00063BFE">
        <w:rPr>
          <w:rFonts w:ascii="Arial" w:hAnsi="Arial" w:cs="Arial"/>
          <w:sz w:val="24"/>
          <w:szCs w:val="24"/>
        </w:rPr>
        <w:t xml:space="preserve">Any required </w:t>
      </w:r>
      <w:r w:rsidR="00063BFE" w:rsidRPr="007341A8">
        <w:rPr>
          <w:rFonts w:ascii="Arial" w:hAnsi="Arial" w:cs="Arial"/>
          <w:sz w:val="24"/>
          <w:szCs w:val="24"/>
        </w:rPr>
        <w:t>personal protective equipment</w:t>
      </w:r>
      <w:r w:rsidR="00063BFE">
        <w:rPr>
          <w:rFonts w:ascii="Arial" w:hAnsi="Arial" w:cs="Arial"/>
          <w:sz w:val="24"/>
          <w:szCs w:val="24"/>
        </w:rPr>
        <w:t xml:space="preserve"> must also be provided.</w:t>
      </w:r>
    </w:p>
    <w:p w14:paraId="3590E2A4" w14:textId="77777777" w:rsidR="00063BFE" w:rsidRDefault="00063BFE" w:rsidP="00C36B9F">
      <w:pPr>
        <w:rPr>
          <w:rFonts w:ascii="Arial" w:hAnsi="Arial" w:cs="Arial"/>
          <w:sz w:val="24"/>
          <w:szCs w:val="24"/>
        </w:rPr>
      </w:pPr>
    </w:p>
    <w:p w14:paraId="06ABDED9" w14:textId="38B042B5" w:rsidR="007341A8" w:rsidRDefault="00E12708" w:rsidP="00C36B9F">
      <w:pPr>
        <w:rPr>
          <w:rFonts w:ascii="Arial" w:hAnsi="Arial" w:cs="Arial"/>
          <w:color w:val="FF0000"/>
          <w:sz w:val="24"/>
          <w:szCs w:val="24"/>
        </w:rPr>
      </w:pPr>
      <w:hyperlink r:id="rId7" w:history="1">
        <w:r w:rsidR="000072FB">
          <w:rPr>
            <w:rStyle w:val="Hyperlink"/>
            <w:rFonts w:ascii="Arial" w:hAnsi="Arial" w:cs="Arial"/>
            <w:sz w:val="24"/>
            <w:szCs w:val="24"/>
          </w:rPr>
          <w:t>Current Government guidance</w:t>
        </w:r>
      </w:hyperlink>
      <w:r w:rsidR="000072FB">
        <w:rPr>
          <w:rFonts w:ascii="Arial" w:hAnsi="Arial" w:cs="Arial"/>
          <w:sz w:val="24"/>
          <w:szCs w:val="24"/>
        </w:rPr>
        <w:t xml:space="preserve"> </w:t>
      </w:r>
      <w:r w:rsidR="000072FB" w:rsidRPr="000072FB">
        <w:rPr>
          <w:rFonts w:ascii="Arial" w:hAnsi="Arial" w:cs="Arial"/>
          <w:sz w:val="24"/>
          <w:szCs w:val="24"/>
        </w:rPr>
        <w:t xml:space="preserve">provides </w:t>
      </w:r>
      <w:r w:rsidR="00063BFE">
        <w:rPr>
          <w:rFonts w:ascii="Arial" w:hAnsi="Arial" w:cs="Arial"/>
          <w:sz w:val="24"/>
          <w:szCs w:val="24"/>
        </w:rPr>
        <w:t xml:space="preserve">the </w:t>
      </w:r>
      <w:r w:rsidR="000072FB" w:rsidRPr="000072FB">
        <w:rPr>
          <w:rFonts w:ascii="Arial" w:hAnsi="Arial" w:cs="Arial"/>
          <w:sz w:val="24"/>
          <w:szCs w:val="24"/>
        </w:rPr>
        <w:t>general cleaning advice for non-healthcare settings where no one has symptoms of or confirmed COVID-19</w:t>
      </w:r>
      <w:r w:rsidR="00F73A91" w:rsidRPr="0024216E">
        <w:rPr>
          <w:rFonts w:ascii="Arial" w:hAnsi="Arial" w:cs="Arial"/>
          <w:color w:val="FF0000"/>
          <w:sz w:val="24"/>
          <w:szCs w:val="24"/>
        </w:rPr>
        <w:t xml:space="preserve">. </w:t>
      </w:r>
      <w:r w:rsidR="000072FB" w:rsidRPr="0024216E">
        <w:rPr>
          <w:rFonts w:ascii="Arial" w:hAnsi="Arial" w:cs="Arial"/>
          <w:sz w:val="24"/>
          <w:szCs w:val="24"/>
        </w:rPr>
        <w:t xml:space="preserve">For guidance on cleaning where there has been </w:t>
      </w:r>
      <w:r w:rsidR="000072FB" w:rsidRPr="000072FB">
        <w:rPr>
          <w:rFonts w:ascii="Arial" w:hAnsi="Arial" w:cs="Arial"/>
          <w:sz w:val="24"/>
          <w:szCs w:val="24"/>
        </w:rPr>
        <w:t>a</w:t>
      </w:r>
      <w:r w:rsidR="000072FB" w:rsidRPr="0024216E">
        <w:rPr>
          <w:rFonts w:ascii="Arial" w:hAnsi="Arial" w:cs="Arial"/>
          <w:sz w:val="24"/>
          <w:szCs w:val="24"/>
        </w:rPr>
        <w:t xml:space="preserve"> person with symptoms of, or confirmed COVID-19, please refer to the section on </w:t>
      </w:r>
      <w:hyperlink r:id="rId8" w:anchor="left-area" w:history="1">
        <w:r w:rsidR="000072FB" w:rsidRPr="0024216E">
          <w:rPr>
            <w:rStyle w:val="Hyperlink"/>
          </w:rPr>
          <w:t>principles of cleaning after a case has left the setting or area</w:t>
        </w:r>
      </w:hyperlink>
      <w:r w:rsidR="000072FB" w:rsidRPr="000072FB">
        <w:rPr>
          <w:rFonts w:ascii="Arial" w:hAnsi="Arial" w:cs="Arial"/>
          <w:color w:val="FF0000"/>
          <w:sz w:val="24"/>
          <w:szCs w:val="24"/>
        </w:rPr>
        <w:t xml:space="preserve">. </w:t>
      </w:r>
    </w:p>
    <w:p w14:paraId="746ADA53" w14:textId="66CDFC63" w:rsidR="007341A8" w:rsidRDefault="007341A8" w:rsidP="00C36B9F">
      <w:pPr>
        <w:rPr>
          <w:rFonts w:ascii="Arial" w:hAnsi="Arial" w:cs="Arial"/>
          <w:color w:val="FF0000"/>
          <w:sz w:val="24"/>
          <w:szCs w:val="24"/>
        </w:rPr>
      </w:pPr>
    </w:p>
    <w:p w14:paraId="07584AA5" w14:textId="6886FC1A" w:rsidR="007341A8" w:rsidRDefault="007341A8" w:rsidP="00C36B9F">
      <w:pPr>
        <w:rPr>
          <w:rFonts w:ascii="Arial" w:hAnsi="Arial" w:cs="Arial"/>
          <w:color w:val="FF0000"/>
          <w:sz w:val="24"/>
          <w:szCs w:val="24"/>
        </w:rPr>
      </w:pPr>
      <w:r w:rsidRPr="0024216E">
        <w:rPr>
          <w:rFonts w:ascii="Arial" w:hAnsi="Arial" w:cs="Arial"/>
          <w:sz w:val="24"/>
          <w:szCs w:val="24"/>
          <w:lang w:val="en-US"/>
        </w:rPr>
        <w:lastRenderedPageBreak/>
        <w:t xml:space="preserve">There is additional </w:t>
      </w:r>
      <w:r w:rsidR="00063BFE">
        <w:rPr>
          <w:rFonts w:ascii="Arial" w:hAnsi="Arial" w:cs="Arial"/>
          <w:sz w:val="24"/>
          <w:szCs w:val="24"/>
          <w:lang w:val="en-US"/>
        </w:rPr>
        <w:t xml:space="preserve">general health protection </w:t>
      </w:r>
      <w:r w:rsidRPr="0024216E">
        <w:rPr>
          <w:rFonts w:ascii="Arial" w:hAnsi="Arial" w:cs="Arial"/>
          <w:sz w:val="24"/>
          <w:szCs w:val="24"/>
          <w:lang w:val="en-US"/>
        </w:rPr>
        <w:t>advice published by the Department for Education on </w:t>
      </w:r>
      <w:hyperlink r:id="rId9" w:tgtFrame="_blank" w:history="1">
        <w:r w:rsidRPr="007341A8">
          <w:rPr>
            <w:rStyle w:val="Hyperlink"/>
            <w:rFonts w:ascii="Arial" w:hAnsi="Arial" w:cs="Arial"/>
            <w:sz w:val="24"/>
            <w:szCs w:val="24"/>
            <w:lang w:val="en-US"/>
          </w:rPr>
          <w:t>cleaning the environment</w:t>
        </w:r>
      </w:hyperlink>
      <w:r w:rsidRPr="0024216E">
        <w:rPr>
          <w:rFonts w:ascii="Arial" w:hAnsi="Arial" w:cs="Arial"/>
          <w:sz w:val="24"/>
          <w:szCs w:val="24"/>
          <w:lang w:val="en-US"/>
        </w:rPr>
        <w:t>, which includes toys and equipment.</w:t>
      </w:r>
    </w:p>
    <w:p w14:paraId="2700DA93" w14:textId="77777777" w:rsidR="007341A8" w:rsidRDefault="007341A8" w:rsidP="00C36B9F">
      <w:pPr>
        <w:rPr>
          <w:rFonts w:ascii="Arial" w:hAnsi="Arial" w:cs="Arial"/>
          <w:color w:val="FF0000"/>
          <w:sz w:val="24"/>
          <w:szCs w:val="24"/>
        </w:rPr>
      </w:pPr>
    </w:p>
    <w:p w14:paraId="23CC2638" w14:textId="1BE0780C" w:rsidR="000072FB" w:rsidRDefault="000072FB" w:rsidP="00C36B9F">
      <w:pPr>
        <w:rPr>
          <w:rFonts w:ascii="Arial" w:hAnsi="Arial" w:cs="Arial"/>
          <w:sz w:val="24"/>
          <w:szCs w:val="24"/>
        </w:rPr>
      </w:pPr>
      <w:r>
        <w:rPr>
          <w:rFonts w:ascii="Arial" w:hAnsi="Arial" w:cs="Arial"/>
          <w:sz w:val="24"/>
          <w:szCs w:val="24"/>
        </w:rPr>
        <w:t xml:space="preserve">The HSE have also produced useful general guidance on cleaning and hygiene. </w:t>
      </w:r>
      <w:hyperlink r:id="rId10" w:history="1">
        <w:r w:rsidRPr="00CC7619">
          <w:rPr>
            <w:rStyle w:val="Hyperlink"/>
            <w:rFonts w:ascii="Arial" w:hAnsi="Arial" w:cs="Arial"/>
            <w:sz w:val="24"/>
            <w:szCs w:val="24"/>
          </w:rPr>
          <w:t>https://www.hse.gov.uk/coronavirus/cleaning/index.htm</w:t>
        </w:r>
      </w:hyperlink>
      <w:r>
        <w:rPr>
          <w:rFonts w:ascii="Arial" w:hAnsi="Arial" w:cs="Arial"/>
          <w:sz w:val="24"/>
          <w:szCs w:val="24"/>
        </w:rPr>
        <w:t xml:space="preserve"> </w:t>
      </w:r>
    </w:p>
    <w:p w14:paraId="302C4088" w14:textId="77777777" w:rsidR="00063BFE" w:rsidRDefault="00063BFE" w:rsidP="00C36B9F">
      <w:pPr>
        <w:rPr>
          <w:rFonts w:ascii="Arial" w:hAnsi="Arial" w:cs="Arial"/>
          <w:sz w:val="24"/>
          <w:szCs w:val="24"/>
        </w:rPr>
      </w:pPr>
    </w:p>
    <w:p w14:paraId="0D6A1571" w14:textId="1D8270C0" w:rsidR="007341A8" w:rsidRDefault="007341A8" w:rsidP="00C36B9F">
      <w:pPr>
        <w:rPr>
          <w:rFonts w:ascii="Arial" w:hAnsi="Arial" w:cs="Arial"/>
          <w:sz w:val="24"/>
          <w:szCs w:val="24"/>
        </w:rPr>
      </w:pPr>
      <w:r>
        <w:rPr>
          <w:rFonts w:ascii="Arial" w:hAnsi="Arial" w:cs="Arial"/>
          <w:sz w:val="24"/>
          <w:szCs w:val="24"/>
        </w:rPr>
        <w:t>We will continue to share top tips and good practice guidance to Schools in future updates.</w:t>
      </w:r>
    </w:p>
    <w:p w14:paraId="26B6A044" w14:textId="77777777" w:rsidR="000072FB" w:rsidRDefault="000072FB" w:rsidP="00C36B9F">
      <w:pPr>
        <w:rPr>
          <w:rFonts w:ascii="Arial" w:hAnsi="Arial" w:cs="Arial"/>
          <w:sz w:val="24"/>
          <w:szCs w:val="24"/>
        </w:rPr>
      </w:pPr>
    </w:p>
    <w:p w14:paraId="5B4489B3" w14:textId="33687A2F" w:rsidR="0024216E" w:rsidRDefault="0024216E" w:rsidP="0024216E">
      <w:pPr>
        <w:pStyle w:val="Heading1"/>
      </w:pPr>
      <w:bookmarkStart w:id="1" w:name="_GoBack"/>
      <w:r>
        <w:t>Use of Alcohol Hand Sanitiser</w:t>
      </w:r>
    </w:p>
    <w:bookmarkEnd w:id="1"/>
    <w:p w14:paraId="6F63868B" w14:textId="77777777" w:rsidR="0024216E" w:rsidRDefault="0024216E" w:rsidP="0024216E"/>
    <w:p w14:paraId="582D7FA0" w14:textId="77777777" w:rsidR="0024216E" w:rsidRPr="00CE1028" w:rsidRDefault="0024216E" w:rsidP="0024216E">
      <w:pPr>
        <w:rPr>
          <w:rFonts w:ascii="Arial" w:hAnsi="Arial" w:cs="Arial"/>
          <w:sz w:val="24"/>
          <w:szCs w:val="24"/>
        </w:rPr>
      </w:pPr>
      <w:r w:rsidRPr="00CE1028">
        <w:rPr>
          <w:rFonts w:ascii="Arial" w:hAnsi="Arial" w:cs="Arial"/>
          <w:sz w:val="24"/>
          <w:szCs w:val="24"/>
        </w:rPr>
        <w:t xml:space="preserve">At the start of the COVID-19 pandemic, national guidance clearly stated that hand sanitiser needed to have a minimum of 70% alcohol content in order to be effective.  Any guidance that states this has since been superseded and the new guidance does NOT refer to the 70% alcohol content.  </w:t>
      </w:r>
    </w:p>
    <w:p w14:paraId="64860426" w14:textId="77777777" w:rsidR="0024216E" w:rsidRPr="00CE1028" w:rsidRDefault="0024216E" w:rsidP="0024216E">
      <w:pPr>
        <w:rPr>
          <w:rFonts w:ascii="Arial" w:hAnsi="Arial" w:cs="Arial"/>
          <w:sz w:val="24"/>
          <w:szCs w:val="24"/>
        </w:rPr>
      </w:pPr>
      <w:r w:rsidRPr="00CE1028">
        <w:rPr>
          <w:rFonts w:ascii="Arial" w:hAnsi="Arial" w:cs="Arial"/>
          <w:sz w:val="24"/>
          <w:szCs w:val="24"/>
        </w:rPr>
        <w:t xml:space="preserve">The Health and Safety Executive in their </w:t>
      </w:r>
      <w:hyperlink r:id="rId11" w:history="1">
        <w:r w:rsidRPr="00CE1028">
          <w:rPr>
            <w:rStyle w:val="Hyperlink"/>
            <w:rFonts w:ascii="Arial" w:eastAsia="Times New Roman" w:hAnsi="Arial" w:cs="Arial"/>
            <w:sz w:val="24"/>
            <w:szCs w:val="24"/>
          </w:rPr>
          <w:t>current guidance</w:t>
        </w:r>
      </w:hyperlink>
      <w:r w:rsidRPr="00CE1028">
        <w:rPr>
          <w:rFonts w:ascii="Arial" w:hAnsi="Arial" w:cs="Arial"/>
          <w:sz w:val="24"/>
          <w:szCs w:val="24"/>
        </w:rPr>
        <w:t xml:space="preserve"> does not even refer to alcohol content </w:t>
      </w:r>
    </w:p>
    <w:p w14:paraId="045A1CA5" w14:textId="77777777" w:rsidR="0024216E" w:rsidRPr="00CE1028" w:rsidRDefault="0024216E" w:rsidP="0024216E">
      <w:pPr>
        <w:rPr>
          <w:rFonts w:ascii="Arial" w:hAnsi="Arial" w:cs="Arial"/>
          <w:sz w:val="24"/>
          <w:szCs w:val="24"/>
        </w:rPr>
      </w:pPr>
      <w:r w:rsidRPr="00CE1028">
        <w:rPr>
          <w:rFonts w:ascii="Arial" w:hAnsi="Arial" w:cs="Arial"/>
          <w:sz w:val="24"/>
          <w:szCs w:val="24"/>
        </w:rPr>
        <w:t>Therefore, when ordering Hand sanitiser, we recommend following the World Health Organisation guidance of 60% alcohol.  Existing risk assessments should be adjusted to reflect 60% alcohol instead of the existing 60-70%.</w:t>
      </w:r>
    </w:p>
    <w:p w14:paraId="368FF749" w14:textId="165E181A" w:rsidR="002D59B2" w:rsidRDefault="002D59B2" w:rsidP="002D59B2">
      <w:pPr>
        <w:rPr>
          <w:rFonts w:ascii="Arial" w:hAnsi="Arial" w:cs="Arial"/>
          <w:sz w:val="24"/>
          <w:szCs w:val="24"/>
        </w:rPr>
      </w:pPr>
    </w:p>
    <w:p w14:paraId="32CF6AC6" w14:textId="77777777" w:rsidR="000072FB" w:rsidRPr="0024216E" w:rsidRDefault="000072FB" w:rsidP="002D59B2">
      <w:pPr>
        <w:rPr>
          <w:rFonts w:ascii="Arial" w:hAnsi="Arial" w:cs="Arial"/>
          <w:sz w:val="24"/>
          <w:szCs w:val="24"/>
        </w:rPr>
      </w:pPr>
    </w:p>
    <w:p w14:paraId="05413D7A" w14:textId="77777777" w:rsidR="0057107B" w:rsidRPr="0024216E" w:rsidRDefault="0057107B">
      <w:pPr>
        <w:rPr>
          <w:rFonts w:ascii="Arial" w:hAnsi="Arial" w:cs="Arial"/>
          <w:sz w:val="24"/>
          <w:szCs w:val="24"/>
        </w:rPr>
      </w:pPr>
    </w:p>
    <w:sectPr w:rsidR="0057107B" w:rsidRPr="0024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493D"/>
    <w:multiLevelType w:val="hybridMultilevel"/>
    <w:tmpl w:val="DE0A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66B8F"/>
    <w:multiLevelType w:val="multilevel"/>
    <w:tmpl w:val="2E64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B2"/>
    <w:rsid w:val="000072FB"/>
    <w:rsid w:val="000535E7"/>
    <w:rsid w:val="00063BFE"/>
    <w:rsid w:val="000E2FCE"/>
    <w:rsid w:val="0019163F"/>
    <w:rsid w:val="0024216E"/>
    <w:rsid w:val="002D59B2"/>
    <w:rsid w:val="0057107B"/>
    <w:rsid w:val="00573CCD"/>
    <w:rsid w:val="00657C1E"/>
    <w:rsid w:val="006A29D2"/>
    <w:rsid w:val="007341A8"/>
    <w:rsid w:val="008054D8"/>
    <w:rsid w:val="00824994"/>
    <w:rsid w:val="00977D31"/>
    <w:rsid w:val="009922C5"/>
    <w:rsid w:val="00B715C3"/>
    <w:rsid w:val="00B84A2E"/>
    <w:rsid w:val="00C36B9F"/>
    <w:rsid w:val="00CB1614"/>
    <w:rsid w:val="00CE1028"/>
    <w:rsid w:val="00DE40B5"/>
    <w:rsid w:val="00E12708"/>
    <w:rsid w:val="00E13E54"/>
    <w:rsid w:val="00E9127D"/>
    <w:rsid w:val="00F135BD"/>
    <w:rsid w:val="00F73A91"/>
    <w:rsid w:val="00F950C1"/>
    <w:rsid w:val="00FE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9F27"/>
  <w15:chartTrackingRefBased/>
  <w15:docId w15:val="{4EC584D2-2854-49E9-875D-9AB3585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91"/>
    <w:pPr>
      <w:spacing w:after="0" w:line="240" w:lineRule="auto"/>
    </w:pPr>
    <w:rPr>
      <w:rFonts w:ascii="Calibri" w:hAnsi="Calibri" w:cs="Calibri"/>
    </w:rPr>
  </w:style>
  <w:style w:type="paragraph" w:styleId="Heading1">
    <w:name w:val="heading 1"/>
    <w:basedOn w:val="Normal"/>
    <w:next w:val="Normal"/>
    <w:link w:val="Heading1Char"/>
    <w:uiPriority w:val="9"/>
    <w:qFormat/>
    <w:rsid w:val="00F135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B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7D"/>
    <w:rPr>
      <w:rFonts w:ascii="Segoe UI" w:hAnsi="Segoe UI" w:cs="Segoe UI"/>
      <w:sz w:val="18"/>
      <w:szCs w:val="18"/>
    </w:rPr>
  </w:style>
  <w:style w:type="character" w:styleId="Hyperlink">
    <w:name w:val="Hyperlink"/>
    <w:basedOn w:val="DefaultParagraphFont"/>
    <w:uiPriority w:val="99"/>
    <w:unhideWhenUsed/>
    <w:rsid w:val="00E9127D"/>
    <w:rPr>
      <w:color w:val="0563C1" w:themeColor="hyperlink"/>
      <w:u w:val="single"/>
    </w:rPr>
  </w:style>
  <w:style w:type="character" w:styleId="UnresolvedMention">
    <w:name w:val="Unresolved Mention"/>
    <w:basedOn w:val="DefaultParagraphFont"/>
    <w:uiPriority w:val="99"/>
    <w:semiHidden/>
    <w:unhideWhenUsed/>
    <w:rsid w:val="00E9127D"/>
    <w:rPr>
      <w:color w:val="605E5C"/>
      <w:shd w:val="clear" w:color="auto" w:fill="E1DFDD"/>
    </w:rPr>
  </w:style>
  <w:style w:type="character" w:customStyle="1" w:styleId="hgkelc">
    <w:name w:val="hgkelc"/>
    <w:basedOn w:val="DefaultParagraphFont"/>
    <w:rsid w:val="000535E7"/>
  </w:style>
  <w:style w:type="paragraph" w:styleId="ListParagraph">
    <w:name w:val="List Paragraph"/>
    <w:basedOn w:val="Normal"/>
    <w:uiPriority w:val="34"/>
    <w:qFormat/>
    <w:rsid w:val="006A29D2"/>
    <w:pPr>
      <w:ind w:left="720"/>
      <w:contextualSpacing/>
    </w:pPr>
  </w:style>
  <w:style w:type="character" w:styleId="FollowedHyperlink">
    <w:name w:val="FollowedHyperlink"/>
    <w:basedOn w:val="DefaultParagraphFont"/>
    <w:uiPriority w:val="99"/>
    <w:semiHidden/>
    <w:unhideWhenUsed/>
    <w:rsid w:val="00734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2803">
      <w:bodyDiv w:val="1"/>
      <w:marLeft w:val="0"/>
      <w:marRight w:val="0"/>
      <w:marTop w:val="0"/>
      <w:marBottom w:val="0"/>
      <w:divBdr>
        <w:top w:val="none" w:sz="0" w:space="0" w:color="auto"/>
        <w:left w:val="none" w:sz="0" w:space="0" w:color="auto"/>
        <w:bottom w:val="none" w:sz="0" w:space="0" w:color="auto"/>
        <w:right w:val="none" w:sz="0" w:space="0" w:color="auto"/>
      </w:divBdr>
      <w:divsChild>
        <w:div w:id="116263753">
          <w:marLeft w:val="0"/>
          <w:marRight w:val="0"/>
          <w:marTop w:val="180"/>
          <w:marBottom w:val="150"/>
          <w:divBdr>
            <w:top w:val="none" w:sz="0" w:space="0" w:color="auto"/>
            <w:left w:val="none" w:sz="0" w:space="0" w:color="auto"/>
            <w:bottom w:val="none" w:sz="0" w:space="0" w:color="auto"/>
            <w:right w:val="none" w:sz="0" w:space="0" w:color="auto"/>
          </w:divBdr>
          <w:divsChild>
            <w:div w:id="1136680669">
              <w:marLeft w:val="0"/>
              <w:marRight w:val="0"/>
              <w:marTop w:val="0"/>
              <w:marBottom w:val="0"/>
              <w:divBdr>
                <w:top w:val="none" w:sz="0" w:space="0" w:color="auto"/>
                <w:left w:val="none" w:sz="0" w:space="0" w:color="auto"/>
                <w:bottom w:val="none" w:sz="0" w:space="0" w:color="auto"/>
                <w:right w:val="none" w:sz="0" w:space="0" w:color="auto"/>
              </w:divBdr>
              <w:divsChild>
                <w:div w:id="638848069">
                  <w:marLeft w:val="0"/>
                  <w:marRight w:val="1"/>
                  <w:marTop w:val="0"/>
                  <w:marBottom w:val="300"/>
                  <w:divBdr>
                    <w:top w:val="none" w:sz="0" w:space="0" w:color="auto"/>
                    <w:left w:val="none" w:sz="0" w:space="0" w:color="auto"/>
                    <w:bottom w:val="none" w:sz="0" w:space="0" w:color="auto"/>
                    <w:right w:val="none" w:sz="0" w:space="0" w:color="auto"/>
                  </w:divBdr>
                </w:div>
              </w:divsChild>
            </w:div>
            <w:div w:id="17744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461">
      <w:bodyDiv w:val="1"/>
      <w:marLeft w:val="0"/>
      <w:marRight w:val="0"/>
      <w:marTop w:val="0"/>
      <w:marBottom w:val="0"/>
      <w:divBdr>
        <w:top w:val="none" w:sz="0" w:space="0" w:color="auto"/>
        <w:left w:val="none" w:sz="0" w:space="0" w:color="auto"/>
        <w:bottom w:val="none" w:sz="0" w:space="0" w:color="auto"/>
        <w:right w:val="none" w:sz="0" w:space="0" w:color="auto"/>
      </w:divBdr>
    </w:div>
    <w:div w:id="1488084972">
      <w:bodyDiv w:val="1"/>
      <w:marLeft w:val="0"/>
      <w:marRight w:val="0"/>
      <w:marTop w:val="0"/>
      <w:marBottom w:val="0"/>
      <w:divBdr>
        <w:top w:val="none" w:sz="0" w:space="0" w:color="auto"/>
        <w:left w:val="none" w:sz="0" w:space="0" w:color="auto"/>
        <w:bottom w:val="none" w:sz="0" w:space="0" w:color="auto"/>
        <w:right w:val="none" w:sz="0" w:space="0" w:color="auto"/>
      </w:divBdr>
    </w:div>
    <w:div w:id="20344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covid-19-decontamination-in-non-healthcare-setting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gov.uk/coronavirus/equipment-and-machinery/air-conditioning-and-ventilation.htm" TargetMode="External"/><Relationship Id="rId11" Type="http://schemas.openxmlformats.org/officeDocument/2006/relationships/hyperlink" Target="https://www.hse.gov.uk/coronavirus/hand-sanitiser/choosing-hand-sanitiser-surface-disinfectant.htm" TargetMode="External"/><Relationship Id="rId5" Type="http://schemas.openxmlformats.org/officeDocument/2006/relationships/webSettings" Target="webSettings.xml"/><Relationship Id="rId10" Type="http://schemas.openxmlformats.org/officeDocument/2006/relationships/hyperlink" Target="https://www.hse.gov.uk/coronavirus/cleaning/index.htm" TargetMode="External"/><Relationship Id="rId4" Type="http://schemas.openxmlformats.org/officeDocument/2006/relationships/settings" Target="settings.xml"/><Relationship Id="rId9" Type="http://schemas.openxmlformats.org/officeDocument/2006/relationships/hyperlink" Target="https://www.gov.uk/government/publications/health-protection-in-schools-and-other-childcare-facilities/chapter-6-cleaning-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F66A-D208-418A-ACD7-A13F8479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Barr, Kieran H</cp:lastModifiedBy>
  <cp:revision>2</cp:revision>
  <dcterms:created xsi:type="dcterms:W3CDTF">2020-10-02T12:01:00Z</dcterms:created>
  <dcterms:modified xsi:type="dcterms:W3CDTF">2020-10-02T12:01:00Z</dcterms:modified>
</cp:coreProperties>
</file>