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14" w:rsidRPr="008C1370" w:rsidRDefault="00AA1214" w:rsidP="00AA1214">
      <w:pPr>
        <w:pStyle w:val="Header"/>
        <w:spacing w:after="120"/>
        <w:rPr>
          <w:rFonts w:ascii="Arial" w:hAnsi="Arial" w:cs="Arial"/>
          <w:b/>
          <w:sz w:val="28"/>
          <w:szCs w:val="28"/>
        </w:rPr>
      </w:pPr>
    </w:p>
    <w:p w:rsidR="008C1370" w:rsidRDefault="005E3D14" w:rsidP="00434322">
      <w:pPr>
        <w:pStyle w:val="Header"/>
        <w:spacing w:after="120"/>
        <w:jc w:val="center"/>
        <w:rPr>
          <w:rFonts w:ascii="Arial" w:hAnsi="Arial" w:cs="Arial"/>
          <w:b/>
          <w:sz w:val="28"/>
          <w:szCs w:val="28"/>
        </w:rPr>
      </w:pPr>
      <w:r w:rsidRPr="008C1370">
        <w:rPr>
          <w:rFonts w:ascii="Arial" w:hAnsi="Arial" w:cs="Arial"/>
          <w:b/>
          <w:sz w:val="28"/>
          <w:szCs w:val="28"/>
        </w:rPr>
        <w:t>EHCP Risk Assessment</w:t>
      </w:r>
      <w:r w:rsidR="00AF5C0C" w:rsidRPr="008C1370">
        <w:rPr>
          <w:rFonts w:ascii="Arial" w:hAnsi="Arial" w:cs="Arial"/>
          <w:b/>
          <w:sz w:val="28"/>
          <w:szCs w:val="28"/>
        </w:rPr>
        <w:t xml:space="preserve"> Covid-19 </w:t>
      </w:r>
    </w:p>
    <w:p w:rsidR="00434322" w:rsidRPr="008C1370" w:rsidRDefault="00AF5C0C" w:rsidP="00434322">
      <w:pPr>
        <w:pStyle w:val="Header"/>
        <w:spacing w:after="120"/>
        <w:jc w:val="center"/>
        <w:rPr>
          <w:rFonts w:ascii="Arial" w:hAnsi="Arial" w:cs="Arial"/>
          <w:b/>
          <w:sz w:val="28"/>
          <w:szCs w:val="28"/>
        </w:rPr>
      </w:pPr>
      <w:r w:rsidRPr="008C1370">
        <w:rPr>
          <w:rFonts w:ascii="Arial" w:hAnsi="Arial" w:cs="Arial"/>
          <w:b/>
          <w:sz w:val="28"/>
          <w:szCs w:val="28"/>
        </w:rPr>
        <w:t>Autumn 2020</w:t>
      </w:r>
    </w:p>
    <w:p w:rsidR="008A46A7" w:rsidRPr="008C1370" w:rsidRDefault="008A46A7" w:rsidP="00434322">
      <w:pPr>
        <w:pStyle w:val="Header"/>
        <w:spacing w:after="120"/>
        <w:rPr>
          <w:rFonts w:ascii="Arial" w:hAnsi="Arial" w:cs="Arial"/>
          <w:b/>
          <w:sz w:val="22"/>
          <w:szCs w:val="22"/>
        </w:rPr>
      </w:pPr>
    </w:p>
    <w:p w:rsidR="00434322" w:rsidRPr="008C1370" w:rsidRDefault="00434322" w:rsidP="00434322">
      <w:pPr>
        <w:pStyle w:val="Header"/>
        <w:spacing w:after="120"/>
        <w:rPr>
          <w:rFonts w:ascii="Arial" w:hAnsi="Arial" w:cs="Arial"/>
          <w:b/>
          <w:sz w:val="22"/>
          <w:szCs w:val="22"/>
        </w:rPr>
      </w:pPr>
      <w:r w:rsidRPr="008C1370">
        <w:rPr>
          <w:rFonts w:ascii="Arial" w:hAnsi="Arial" w:cs="Arial"/>
          <w:b/>
          <w:sz w:val="22"/>
          <w:szCs w:val="22"/>
        </w:rPr>
        <w:t>For pupils with EHCPs;</w:t>
      </w:r>
    </w:p>
    <w:p w:rsidR="00AF5C0C" w:rsidRPr="008C1370" w:rsidRDefault="00434322" w:rsidP="00434322">
      <w:pPr>
        <w:pStyle w:val="Header"/>
        <w:spacing w:after="120"/>
        <w:rPr>
          <w:rFonts w:ascii="Arial" w:hAnsi="Arial" w:cs="Arial"/>
          <w:sz w:val="22"/>
          <w:szCs w:val="22"/>
        </w:rPr>
      </w:pPr>
      <w:r w:rsidRPr="008C1370">
        <w:rPr>
          <w:rFonts w:ascii="Arial" w:hAnsi="Arial" w:cs="Arial"/>
          <w:sz w:val="22"/>
          <w:szCs w:val="22"/>
        </w:rPr>
        <w:t xml:space="preserve">Schools, colleges, other training providers and local authorities will need to consider the needs of all children and young people with an EHC plan, alongside the views of their parents, and make a risk assessment for each child or young person. </w:t>
      </w:r>
    </w:p>
    <w:p w:rsidR="00FF3001" w:rsidRPr="008C1370" w:rsidRDefault="00FF3001" w:rsidP="00FF3001">
      <w:pPr>
        <w:pStyle w:val="NormalWeb"/>
        <w:spacing w:before="0" w:beforeAutospacing="0" w:after="0" w:afterAutospacing="0" w:line="270" w:lineRule="atLeast"/>
        <w:rPr>
          <w:rFonts w:ascii="Arial" w:hAnsi="Arial" w:cs="Arial"/>
          <w:color w:val="222222"/>
          <w:spacing w:val="-3"/>
          <w:sz w:val="22"/>
          <w:szCs w:val="22"/>
        </w:rPr>
      </w:pPr>
      <w:r w:rsidRPr="008C1370">
        <w:rPr>
          <w:rStyle w:val="Emphasis"/>
          <w:rFonts w:ascii="Arial" w:hAnsi="Arial" w:cs="Arial"/>
          <w:i w:val="0"/>
          <w:color w:val="222222"/>
          <w:spacing w:val="-3"/>
          <w:sz w:val="22"/>
          <w:szCs w:val="22"/>
        </w:rPr>
        <w:t>Risk assessments may prove useful now and over the autumn term, in identifying what additional support children and young people with EHC plans need to make a successful return to full education. Risk assessments may also prove useful if children and young people have to self-isolate, or if a local outbreak of coronavirus (COVID-19) requires a setting to return to more limited attendance, or temporarily close.</w:t>
      </w:r>
    </w:p>
    <w:p w:rsidR="00FF3001" w:rsidRPr="008C1370" w:rsidRDefault="00FF3001" w:rsidP="00FF3001">
      <w:pPr>
        <w:pStyle w:val="NormalWeb"/>
        <w:spacing w:before="0" w:beforeAutospacing="0" w:after="0" w:afterAutospacing="0" w:line="270" w:lineRule="atLeast"/>
        <w:rPr>
          <w:rFonts w:ascii="Arial" w:hAnsi="Arial" w:cs="Arial"/>
          <w:color w:val="222222"/>
          <w:spacing w:val="-3"/>
          <w:sz w:val="22"/>
          <w:szCs w:val="22"/>
        </w:rPr>
      </w:pPr>
    </w:p>
    <w:p w:rsidR="00FF3001" w:rsidRPr="008C1370" w:rsidRDefault="00FF3001" w:rsidP="00FF3001">
      <w:pPr>
        <w:pStyle w:val="NormalWeb"/>
        <w:spacing w:before="0" w:beforeAutospacing="0" w:after="0" w:afterAutospacing="0" w:line="270" w:lineRule="atLeast"/>
        <w:rPr>
          <w:rFonts w:ascii="Arial" w:hAnsi="Arial" w:cs="Arial"/>
          <w:color w:val="222222"/>
          <w:spacing w:val="-3"/>
          <w:sz w:val="22"/>
          <w:szCs w:val="22"/>
        </w:rPr>
      </w:pPr>
      <w:r w:rsidRPr="008C1370">
        <w:rPr>
          <w:rStyle w:val="Emphasis"/>
          <w:rFonts w:ascii="Arial" w:hAnsi="Arial" w:cs="Arial"/>
          <w:i w:val="0"/>
          <w:color w:val="222222"/>
          <w:spacing w:val="-3"/>
          <w:sz w:val="22"/>
          <w:szCs w:val="22"/>
        </w:rPr>
        <w:t>Whether individual risk assessments are used to help plan for the autumn term or not, education settings should, in the spirit of coproduction, contact parents and involve them in planning for their child’s return to their setting from September. They should also contact and involve young people over 16 who have EHC plans. That might include visits to the setting, social stories, and other approaches that specialist settings normally use to enable a child or young person with SEND, who has spent some time out of educatio</w:t>
      </w:r>
      <w:r w:rsidRPr="008C1370">
        <w:rPr>
          <w:rStyle w:val="Emphasis"/>
          <w:rFonts w:ascii="Arial" w:hAnsi="Arial" w:cs="Arial"/>
          <w:i w:val="0"/>
          <w:color w:val="222222"/>
          <w:spacing w:val="-3"/>
          <w:sz w:val="22"/>
          <w:szCs w:val="22"/>
        </w:rPr>
        <w:t>n, to return to full provision.</w:t>
      </w:r>
    </w:p>
    <w:p w:rsidR="008C1370" w:rsidRPr="008C1370" w:rsidRDefault="008C1370" w:rsidP="008C1370">
      <w:pPr>
        <w:pStyle w:val="NormalWeb"/>
        <w:spacing w:before="0" w:beforeAutospacing="0" w:after="0" w:afterAutospacing="0" w:line="270" w:lineRule="atLeast"/>
        <w:rPr>
          <w:rFonts w:ascii="Arial" w:hAnsi="Arial" w:cs="Arial"/>
          <w:color w:val="222222"/>
          <w:spacing w:val="-3"/>
          <w:sz w:val="22"/>
          <w:szCs w:val="22"/>
        </w:rPr>
      </w:pPr>
    </w:p>
    <w:p w:rsidR="008C1370" w:rsidRPr="008C1370" w:rsidRDefault="008C1370" w:rsidP="008C1370">
      <w:pPr>
        <w:pStyle w:val="NormalWeb"/>
        <w:spacing w:before="0" w:beforeAutospacing="0" w:after="0" w:afterAutospacing="0" w:line="270" w:lineRule="atLeast"/>
        <w:rPr>
          <w:rFonts w:ascii="Arial" w:hAnsi="Arial" w:cs="Arial"/>
          <w:color w:val="222222"/>
          <w:spacing w:val="-3"/>
          <w:sz w:val="22"/>
          <w:szCs w:val="22"/>
          <w:u w:val="single"/>
        </w:rPr>
      </w:pPr>
      <w:r w:rsidRPr="008C1370">
        <w:rPr>
          <w:rFonts w:ascii="Arial" w:hAnsi="Arial" w:cs="Arial"/>
          <w:color w:val="222222"/>
          <w:spacing w:val="-3"/>
          <w:sz w:val="22"/>
          <w:szCs w:val="22"/>
        </w:rPr>
        <w:t>Further g</w:t>
      </w:r>
      <w:r w:rsidRPr="008C1370">
        <w:rPr>
          <w:rFonts w:ascii="Arial" w:hAnsi="Arial" w:cs="Arial"/>
          <w:color w:val="222222"/>
          <w:spacing w:val="-3"/>
          <w:sz w:val="22"/>
          <w:szCs w:val="22"/>
        </w:rPr>
        <w:t>uidance can be found here:</w:t>
      </w:r>
    </w:p>
    <w:p w:rsidR="008C1370" w:rsidRPr="008C1370" w:rsidRDefault="008C1370" w:rsidP="008C1370">
      <w:pPr>
        <w:pStyle w:val="NormalWeb"/>
        <w:spacing w:before="0" w:beforeAutospacing="0" w:after="0" w:afterAutospacing="0" w:line="270" w:lineRule="atLeast"/>
        <w:rPr>
          <w:rFonts w:ascii="Arial" w:hAnsi="Arial" w:cs="Arial"/>
          <w:color w:val="5B9BD5" w:themeColor="accent1"/>
          <w:spacing w:val="-3"/>
          <w:sz w:val="22"/>
          <w:szCs w:val="22"/>
        </w:rPr>
      </w:pPr>
      <w:hyperlink r:id="rId7" w:tgtFrame="_blank" w:history="1">
        <w:r w:rsidRPr="008C1370">
          <w:rPr>
            <w:rStyle w:val="Hyperlink"/>
            <w:rFonts w:ascii="Arial" w:hAnsi="Arial" w:cs="Arial"/>
            <w:color w:val="5B9BD5" w:themeColor="accent1"/>
            <w:spacing w:val="-3"/>
            <w:sz w:val="22"/>
            <w:szCs w:val="22"/>
          </w:rPr>
          <w:t>https://www.gov.uk/government/publications/guidance-for-full-opening-special-schools-and-other-specialist-settings/guidance-for-full-opening-special-schools-and-other-specialist-settings</w:t>
        </w:r>
      </w:hyperlink>
    </w:p>
    <w:p w:rsidR="008C1370" w:rsidRPr="008C1370" w:rsidRDefault="008C1370" w:rsidP="008C1370">
      <w:pPr>
        <w:pStyle w:val="NormalWeb"/>
        <w:spacing w:before="0" w:beforeAutospacing="0" w:after="0" w:afterAutospacing="0" w:line="270" w:lineRule="atLeast"/>
        <w:rPr>
          <w:rFonts w:ascii="Arial" w:hAnsi="Arial" w:cs="Arial"/>
          <w:color w:val="5B9BD5" w:themeColor="accent1"/>
          <w:spacing w:val="-3"/>
          <w:sz w:val="22"/>
          <w:szCs w:val="22"/>
          <w:u w:val="single"/>
        </w:rPr>
      </w:pPr>
    </w:p>
    <w:p w:rsidR="008C1370" w:rsidRPr="008C1370" w:rsidRDefault="008C1370" w:rsidP="008C1370">
      <w:pPr>
        <w:pStyle w:val="NormalWeb"/>
        <w:spacing w:before="0" w:beforeAutospacing="0" w:after="0" w:afterAutospacing="0" w:line="270" w:lineRule="atLeast"/>
        <w:rPr>
          <w:rFonts w:ascii="Arial" w:hAnsi="Arial" w:cs="Arial"/>
          <w:color w:val="5B9BD5" w:themeColor="accent1"/>
          <w:spacing w:val="-3"/>
          <w:sz w:val="22"/>
          <w:szCs w:val="22"/>
        </w:rPr>
      </w:pPr>
      <w:hyperlink r:id="rId8" w:tgtFrame="_blank" w:history="1">
        <w:r w:rsidRPr="008C1370">
          <w:rPr>
            <w:rStyle w:val="Hyperlink"/>
            <w:rFonts w:ascii="Arial" w:hAnsi="Arial" w:cs="Arial"/>
            <w:color w:val="5B9BD5" w:themeColor="accent1"/>
            <w:spacing w:val="-3"/>
            <w:sz w:val="22"/>
            <w:szCs w:val="22"/>
          </w:rPr>
          <w:t>https://</w:t>
        </w:r>
      </w:hyperlink>
      <w:hyperlink r:id="rId9" w:tgtFrame="_blank" w:history="1">
        <w:r w:rsidRPr="008C1370">
          <w:rPr>
            <w:rStyle w:val="Hyperlink"/>
            <w:rFonts w:ascii="Arial" w:hAnsi="Arial" w:cs="Arial"/>
            <w:color w:val="5B9BD5" w:themeColor="accent1"/>
            <w:spacing w:val="-3"/>
            <w:sz w:val="22"/>
            <w:szCs w:val="22"/>
          </w:rPr>
          <w:t>www.gov.uk/government/publications/actions-for-schools-during-the-coronavirus-outbreak/guidance-for-full-opening-schools</w:t>
        </w:r>
      </w:hyperlink>
    </w:p>
    <w:p w:rsidR="00FF3001" w:rsidRPr="008C1370" w:rsidRDefault="00FF3001" w:rsidP="00FF3001">
      <w:pPr>
        <w:pStyle w:val="NormalWeb"/>
        <w:spacing w:before="0" w:beforeAutospacing="0" w:after="0" w:afterAutospacing="0" w:line="270" w:lineRule="atLeast"/>
        <w:rPr>
          <w:rFonts w:ascii="Arial" w:hAnsi="Arial" w:cs="Arial"/>
          <w:color w:val="222222"/>
          <w:spacing w:val="-3"/>
          <w:sz w:val="22"/>
          <w:szCs w:val="22"/>
        </w:rPr>
      </w:pPr>
    </w:p>
    <w:p w:rsidR="00AF5C0C" w:rsidRPr="008C1370" w:rsidRDefault="00FF3001" w:rsidP="00587F90">
      <w:pPr>
        <w:pStyle w:val="Header"/>
        <w:spacing w:after="120"/>
        <w:rPr>
          <w:rFonts w:ascii="Arial" w:hAnsi="Arial" w:cs="Arial"/>
          <w:sz w:val="22"/>
          <w:szCs w:val="22"/>
        </w:rPr>
      </w:pPr>
      <w:r w:rsidRPr="008C1370">
        <w:rPr>
          <w:rFonts w:ascii="Arial" w:hAnsi="Arial" w:cs="Arial"/>
          <w:sz w:val="22"/>
          <w:szCs w:val="22"/>
        </w:rPr>
        <w:t>Please consider the below different risks to each individual pupil within your school/setting with an EHCP.</w:t>
      </w: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935"/>
        <w:gridCol w:w="942"/>
        <w:gridCol w:w="1231"/>
        <w:gridCol w:w="1450"/>
        <w:gridCol w:w="1467"/>
        <w:gridCol w:w="1900"/>
      </w:tblGrid>
      <w:tr w:rsidR="004907FD" w:rsidRPr="008C1370" w:rsidTr="00AF5C0C">
        <w:trPr>
          <w:trHeight w:hRule="exact" w:val="643"/>
          <w:tblHeader/>
        </w:trPr>
        <w:tc>
          <w:tcPr>
            <w:tcW w:w="1488" w:type="pct"/>
            <w:shd w:val="clear" w:color="auto" w:fill="BDD6EE" w:themeFill="accent1" w:themeFillTint="66"/>
            <w:vAlign w:val="center"/>
          </w:tcPr>
          <w:p w:rsidR="005E3D14" w:rsidRPr="008C1370" w:rsidRDefault="000D393B" w:rsidP="00766470">
            <w:pPr>
              <w:rPr>
                <w:rFonts w:ascii="Arial" w:hAnsi="Arial" w:cs="Arial"/>
                <w:b/>
                <w:sz w:val="22"/>
                <w:szCs w:val="22"/>
              </w:rPr>
            </w:pPr>
            <w:r w:rsidRPr="008C1370">
              <w:rPr>
                <w:rFonts w:ascii="Arial" w:hAnsi="Arial" w:cs="Arial"/>
                <w:b/>
                <w:sz w:val="22"/>
                <w:szCs w:val="22"/>
              </w:rPr>
              <w:t>Pupil Details</w:t>
            </w:r>
            <w:r w:rsidR="006404B6" w:rsidRPr="008C1370">
              <w:rPr>
                <w:rFonts w:ascii="Arial" w:hAnsi="Arial" w:cs="Arial"/>
                <w:b/>
                <w:sz w:val="22"/>
                <w:szCs w:val="22"/>
              </w:rPr>
              <w:t xml:space="preserve"> </w:t>
            </w:r>
            <w:r w:rsidRPr="008C1370">
              <w:rPr>
                <w:rFonts w:ascii="Arial" w:hAnsi="Arial" w:cs="Arial"/>
                <w:b/>
                <w:sz w:val="22"/>
                <w:szCs w:val="22"/>
              </w:rPr>
              <w:t>(</w:t>
            </w:r>
            <w:r w:rsidRPr="008C1370">
              <w:rPr>
                <w:rFonts w:ascii="Arial" w:hAnsi="Arial" w:cs="Arial"/>
                <w:i/>
                <w:sz w:val="22"/>
                <w:szCs w:val="22"/>
              </w:rPr>
              <w:t>Name/DoB</w:t>
            </w:r>
            <w:r w:rsidRPr="008C1370">
              <w:rPr>
                <w:rFonts w:ascii="Arial" w:hAnsi="Arial" w:cs="Arial"/>
                <w:b/>
                <w:sz w:val="22"/>
                <w:szCs w:val="22"/>
              </w:rPr>
              <w:t>)</w:t>
            </w:r>
            <w:r w:rsidR="005E3D14" w:rsidRPr="008C1370">
              <w:rPr>
                <w:rFonts w:ascii="Arial" w:hAnsi="Arial" w:cs="Arial"/>
                <w:b/>
                <w:sz w:val="22"/>
                <w:szCs w:val="22"/>
              </w:rPr>
              <w:t>:</w:t>
            </w:r>
          </w:p>
        </w:tc>
        <w:tc>
          <w:tcPr>
            <w:tcW w:w="1058" w:type="pct"/>
            <w:gridSpan w:val="2"/>
            <w:vAlign w:val="center"/>
          </w:tcPr>
          <w:p w:rsidR="005E3D14" w:rsidRPr="008C1370" w:rsidRDefault="005E3D14" w:rsidP="00766470">
            <w:pPr>
              <w:rPr>
                <w:rFonts w:ascii="Arial" w:hAnsi="Arial" w:cs="Arial"/>
                <w:b/>
                <w:sz w:val="22"/>
                <w:szCs w:val="22"/>
              </w:rPr>
            </w:pPr>
          </w:p>
        </w:tc>
        <w:tc>
          <w:tcPr>
            <w:tcW w:w="740" w:type="pct"/>
            <w:shd w:val="clear" w:color="auto" w:fill="BDD6EE" w:themeFill="accent1" w:themeFillTint="66"/>
            <w:vAlign w:val="center"/>
          </w:tcPr>
          <w:p w:rsidR="005E3D14" w:rsidRPr="008C1370" w:rsidRDefault="005E3D14" w:rsidP="00766470">
            <w:pPr>
              <w:rPr>
                <w:rFonts w:ascii="Arial" w:hAnsi="Arial" w:cs="Arial"/>
                <w:b/>
                <w:sz w:val="22"/>
                <w:szCs w:val="22"/>
              </w:rPr>
            </w:pPr>
            <w:r w:rsidRPr="008C1370">
              <w:rPr>
                <w:rFonts w:ascii="Arial" w:hAnsi="Arial" w:cs="Arial"/>
                <w:b/>
                <w:sz w:val="22"/>
                <w:szCs w:val="22"/>
              </w:rPr>
              <w:t>School:</w:t>
            </w:r>
          </w:p>
        </w:tc>
        <w:tc>
          <w:tcPr>
            <w:tcW w:w="1714" w:type="pct"/>
            <w:gridSpan w:val="2"/>
            <w:vAlign w:val="center"/>
          </w:tcPr>
          <w:p w:rsidR="005E3D14" w:rsidRPr="008C1370" w:rsidRDefault="005E3D14" w:rsidP="00766470">
            <w:pPr>
              <w:rPr>
                <w:rFonts w:ascii="Arial" w:hAnsi="Arial" w:cs="Arial"/>
                <w:sz w:val="22"/>
                <w:szCs w:val="22"/>
              </w:rPr>
            </w:pPr>
          </w:p>
        </w:tc>
      </w:tr>
      <w:tr w:rsidR="00AF5C0C" w:rsidRPr="008C1370" w:rsidTr="00AF5C0C">
        <w:trPr>
          <w:trHeight w:hRule="exact" w:val="823"/>
          <w:tblHeader/>
        </w:trPr>
        <w:tc>
          <w:tcPr>
            <w:tcW w:w="1488" w:type="pct"/>
            <w:shd w:val="clear" w:color="auto" w:fill="BDD6EE" w:themeFill="accent1" w:themeFillTint="66"/>
            <w:vAlign w:val="center"/>
          </w:tcPr>
          <w:p w:rsidR="00AF5C0C" w:rsidRPr="008C1370" w:rsidRDefault="00AF5C0C" w:rsidP="00766470">
            <w:pPr>
              <w:rPr>
                <w:rFonts w:ascii="Arial" w:hAnsi="Arial" w:cs="Arial"/>
                <w:b/>
                <w:sz w:val="22"/>
                <w:szCs w:val="22"/>
              </w:rPr>
            </w:pPr>
            <w:r w:rsidRPr="008C1370">
              <w:rPr>
                <w:rFonts w:ascii="Arial" w:hAnsi="Arial" w:cs="Arial"/>
                <w:b/>
                <w:sz w:val="22"/>
                <w:szCs w:val="22"/>
              </w:rPr>
              <w:t>Staff member completing the risk assessment:</w:t>
            </w:r>
          </w:p>
        </w:tc>
        <w:tc>
          <w:tcPr>
            <w:tcW w:w="3512" w:type="pct"/>
            <w:gridSpan w:val="5"/>
            <w:vAlign w:val="center"/>
          </w:tcPr>
          <w:p w:rsidR="00AF5C0C" w:rsidRPr="008C1370" w:rsidRDefault="00AF5C0C" w:rsidP="00766470">
            <w:pPr>
              <w:rPr>
                <w:rFonts w:ascii="Arial" w:hAnsi="Arial" w:cs="Arial"/>
                <w:sz w:val="22"/>
                <w:szCs w:val="22"/>
              </w:rPr>
            </w:pPr>
          </w:p>
          <w:p w:rsidR="00AF5C0C" w:rsidRPr="008C1370" w:rsidRDefault="00AF5C0C" w:rsidP="00766470">
            <w:pPr>
              <w:rPr>
                <w:rFonts w:ascii="Arial" w:hAnsi="Arial" w:cs="Arial"/>
                <w:sz w:val="22"/>
                <w:szCs w:val="22"/>
              </w:rPr>
            </w:pPr>
          </w:p>
        </w:tc>
      </w:tr>
      <w:tr w:rsidR="006404B6" w:rsidRPr="008C1370" w:rsidTr="00AF5C0C">
        <w:trPr>
          <w:trHeight w:hRule="exact" w:val="1132"/>
          <w:tblHeader/>
        </w:trPr>
        <w:tc>
          <w:tcPr>
            <w:tcW w:w="1488" w:type="pct"/>
            <w:shd w:val="clear" w:color="auto" w:fill="BDD6EE" w:themeFill="accent1" w:themeFillTint="66"/>
            <w:vAlign w:val="center"/>
          </w:tcPr>
          <w:p w:rsidR="00AE46F0" w:rsidRPr="008C1370" w:rsidRDefault="00AE46F0" w:rsidP="00766470">
            <w:pPr>
              <w:rPr>
                <w:rFonts w:ascii="Arial" w:hAnsi="Arial" w:cs="Arial"/>
                <w:b/>
                <w:sz w:val="22"/>
                <w:szCs w:val="22"/>
              </w:rPr>
            </w:pPr>
            <w:r w:rsidRPr="008C1370">
              <w:rPr>
                <w:rFonts w:ascii="Arial" w:hAnsi="Arial" w:cs="Arial"/>
                <w:b/>
                <w:sz w:val="22"/>
                <w:szCs w:val="22"/>
              </w:rPr>
              <w:t>Primary areas of need identified in EHCP:</w:t>
            </w:r>
          </w:p>
        </w:tc>
        <w:tc>
          <w:tcPr>
            <w:tcW w:w="1798" w:type="pct"/>
            <w:gridSpan w:val="3"/>
            <w:vAlign w:val="center"/>
          </w:tcPr>
          <w:p w:rsidR="00AE46F0" w:rsidRPr="008C1370" w:rsidRDefault="00AE46F0" w:rsidP="00766470">
            <w:pPr>
              <w:rPr>
                <w:rFonts w:ascii="Arial" w:hAnsi="Arial" w:cs="Arial"/>
                <w:sz w:val="22"/>
                <w:szCs w:val="22"/>
              </w:rPr>
            </w:pPr>
          </w:p>
        </w:tc>
        <w:tc>
          <w:tcPr>
            <w:tcW w:w="748" w:type="pct"/>
            <w:shd w:val="clear" w:color="auto" w:fill="BDD6EE" w:themeFill="accent1" w:themeFillTint="66"/>
            <w:vAlign w:val="center"/>
          </w:tcPr>
          <w:p w:rsidR="00AE46F0" w:rsidRPr="008C1370" w:rsidRDefault="00AE46F0" w:rsidP="00766470">
            <w:pPr>
              <w:rPr>
                <w:rFonts w:ascii="Arial" w:hAnsi="Arial" w:cs="Arial"/>
                <w:b/>
                <w:sz w:val="22"/>
                <w:szCs w:val="22"/>
              </w:rPr>
            </w:pPr>
            <w:r w:rsidRPr="008C1370">
              <w:rPr>
                <w:rFonts w:ascii="Arial" w:hAnsi="Arial" w:cs="Arial"/>
                <w:b/>
                <w:sz w:val="22"/>
                <w:szCs w:val="22"/>
              </w:rPr>
              <w:t>Any Significant health needs:</w:t>
            </w:r>
          </w:p>
        </w:tc>
        <w:tc>
          <w:tcPr>
            <w:tcW w:w="966" w:type="pct"/>
            <w:vAlign w:val="center"/>
          </w:tcPr>
          <w:p w:rsidR="00AE46F0" w:rsidRPr="008C1370" w:rsidRDefault="00AE46F0" w:rsidP="00766470">
            <w:pPr>
              <w:rPr>
                <w:rFonts w:ascii="Arial" w:hAnsi="Arial" w:cs="Arial"/>
                <w:sz w:val="22"/>
                <w:szCs w:val="22"/>
              </w:rPr>
            </w:pPr>
          </w:p>
        </w:tc>
      </w:tr>
      <w:tr w:rsidR="00AA1214" w:rsidRPr="008C1370" w:rsidTr="00AF5C0C">
        <w:trPr>
          <w:trHeight w:hRule="exact" w:val="992"/>
          <w:tblHeader/>
        </w:trPr>
        <w:tc>
          <w:tcPr>
            <w:tcW w:w="1488" w:type="pct"/>
            <w:shd w:val="clear" w:color="auto" w:fill="BDD6EE" w:themeFill="accent1" w:themeFillTint="66"/>
            <w:vAlign w:val="center"/>
          </w:tcPr>
          <w:p w:rsidR="005E3D14" w:rsidRPr="008C1370" w:rsidRDefault="005E3D14" w:rsidP="00766470">
            <w:pPr>
              <w:rPr>
                <w:rFonts w:ascii="Arial" w:hAnsi="Arial" w:cs="Arial"/>
                <w:b/>
                <w:sz w:val="22"/>
                <w:szCs w:val="22"/>
              </w:rPr>
            </w:pPr>
            <w:r w:rsidRPr="008C1370">
              <w:rPr>
                <w:rFonts w:ascii="Arial" w:hAnsi="Arial" w:cs="Arial"/>
                <w:b/>
                <w:sz w:val="22"/>
                <w:szCs w:val="22"/>
              </w:rPr>
              <w:t>Date</w:t>
            </w:r>
            <w:r w:rsidR="00D71AE3" w:rsidRPr="008C1370">
              <w:rPr>
                <w:rFonts w:ascii="Arial" w:hAnsi="Arial" w:cs="Arial"/>
                <w:b/>
                <w:sz w:val="22"/>
                <w:szCs w:val="22"/>
              </w:rPr>
              <w:t xml:space="preserve"> completed</w:t>
            </w:r>
            <w:r w:rsidRPr="008C1370">
              <w:rPr>
                <w:rFonts w:ascii="Arial" w:hAnsi="Arial" w:cs="Arial"/>
                <w:b/>
                <w:sz w:val="22"/>
                <w:szCs w:val="22"/>
              </w:rPr>
              <w:t xml:space="preserve">: </w:t>
            </w:r>
          </w:p>
        </w:tc>
        <w:tc>
          <w:tcPr>
            <w:tcW w:w="484" w:type="pct"/>
            <w:vAlign w:val="center"/>
          </w:tcPr>
          <w:p w:rsidR="005E3D14" w:rsidRPr="008C1370" w:rsidRDefault="005E3D14" w:rsidP="00766470">
            <w:pPr>
              <w:rPr>
                <w:rFonts w:ascii="Arial" w:hAnsi="Arial" w:cs="Arial"/>
                <w:sz w:val="22"/>
                <w:szCs w:val="22"/>
              </w:rPr>
            </w:pPr>
          </w:p>
        </w:tc>
        <w:tc>
          <w:tcPr>
            <w:tcW w:w="574" w:type="pct"/>
            <w:shd w:val="clear" w:color="auto" w:fill="BDD6EE" w:themeFill="accent1" w:themeFillTint="66"/>
            <w:vAlign w:val="center"/>
          </w:tcPr>
          <w:p w:rsidR="005E3D14" w:rsidRPr="008C1370" w:rsidRDefault="005E3D14" w:rsidP="00766470">
            <w:pPr>
              <w:rPr>
                <w:rFonts w:ascii="Arial" w:hAnsi="Arial" w:cs="Arial"/>
                <w:b/>
                <w:sz w:val="22"/>
                <w:szCs w:val="22"/>
              </w:rPr>
            </w:pPr>
            <w:r w:rsidRPr="008C1370">
              <w:rPr>
                <w:rFonts w:ascii="Arial" w:hAnsi="Arial" w:cs="Arial"/>
                <w:b/>
                <w:sz w:val="22"/>
                <w:szCs w:val="22"/>
              </w:rPr>
              <w:t>Proposed Review Date:</w:t>
            </w:r>
          </w:p>
        </w:tc>
        <w:tc>
          <w:tcPr>
            <w:tcW w:w="740" w:type="pct"/>
            <w:vAlign w:val="center"/>
          </w:tcPr>
          <w:p w:rsidR="005E3D14" w:rsidRPr="008C1370" w:rsidRDefault="005E3D14" w:rsidP="00766470">
            <w:pPr>
              <w:rPr>
                <w:rFonts w:ascii="Arial" w:hAnsi="Arial" w:cs="Arial"/>
                <w:sz w:val="22"/>
                <w:szCs w:val="22"/>
              </w:rPr>
            </w:pPr>
          </w:p>
        </w:tc>
        <w:tc>
          <w:tcPr>
            <w:tcW w:w="748" w:type="pct"/>
            <w:shd w:val="clear" w:color="auto" w:fill="BDD6EE" w:themeFill="accent1" w:themeFillTint="66"/>
            <w:vAlign w:val="center"/>
          </w:tcPr>
          <w:p w:rsidR="005E3D14" w:rsidRPr="008C1370" w:rsidRDefault="005E3D14" w:rsidP="00766470">
            <w:pPr>
              <w:rPr>
                <w:rFonts w:ascii="Arial" w:hAnsi="Arial" w:cs="Arial"/>
                <w:b/>
                <w:sz w:val="22"/>
                <w:szCs w:val="22"/>
              </w:rPr>
            </w:pPr>
            <w:r w:rsidRPr="008C1370">
              <w:rPr>
                <w:rFonts w:ascii="Arial" w:hAnsi="Arial" w:cs="Arial"/>
                <w:b/>
                <w:sz w:val="22"/>
                <w:szCs w:val="22"/>
              </w:rPr>
              <w:t>Signed:</w:t>
            </w:r>
          </w:p>
        </w:tc>
        <w:tc>
          <w:tcPr>
            <w:tcW w:w="966" w:type="pct"/>
            <w:vAlign w:val="center"/>
          </w:tcPr>
          <w:p w:rsidR="005E3D14" w:rsidRPr="008C1370" w:rsidRDefault="005E3D14" w:rsidP="00766470">
            <w:pPr>
              <w:rPr>
                <w:rFonts w:ascii="Arial" w:hAnsi="Arial" w:cs="Arial"/>
                <w:sz w:val="22"/>
                <w:szCs w:val="22"/>
              </w:rPr>
            </w:pPr>
          </w:p>
        </w:tc>
      </w:tr>
    </w:tbl>
    <w:p w:rsidR="004D2465" w:rsidRPr="008C1370" w:rsidRDefault="004D2465">
      <w:pPr>
        <w:rPr>
          <w:rFonts w:ascii="Arial" w:hAnsi="Arial" w:cs="Arial"/>
          <w:sz w:val="22"/>
          <w:szCs w:val="22"/>
        </w:rPr>
      </w:pPr>
    </w:p>
    <w:p w:rsidR="004D2465" w:rsidRPr="008C1370" w:rsidRDefault="004D2465">
      <w:pPr>
        <w:rPr>
          <w:rFonts w:ascii="Arial" w:hAnsi="Arial" w:cs="Arial"/>
          <w:sz w:val="22"/>
          <w:szCs w:val="22"/>
        </w:rPr>
      </w:pPr>
    </w:p>
    <w:tbl>
      <w:tblPr>
        <w:tblW w:w="5507" w:type="pct"/>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793"/>
        <w:gridCol w:w="2570"/>
        <w:gridCol w:w="879"/>
        <w:gridCol w:w="1989"/>
        <w:gridCol w:w="992"/>
        <w:gridCol w:w="1701"/>
      </w:tblGrid>
      <w:tr w:rsidR="00FF3095" w:rsidRPr="008C1370" w:rsidTr="00C628B6">
        <w:trPr>
          <w:trHeight w:hRule="exact" w:val="1031"/>
          <w:tblHeader/>
        </w:trPr>
        <w:tc>
          <w:tcPr>
            <w:tcW w:w="2198" w:type="pct"/>
            <w:gridSpan w:val="2"/>
            <w:tcBorders>
              <w:top w:val="single" w:sz="6" w:space="0" w:color="auto"/>
              <w:left w:val="single" w:sz="6" w:space="0" w:color="auto"/>
              <w:bottom w:val="single" w:sz="6" w:space="0" w:color="auto"/>
              <w:right w:val="single" w:sz="6" w:space="0" w:color="auto"/>
            </w:tcBorders>
            <w:shd w:val="clear" w:color="auto" w:fill="BDD6EE" w:themeFill="accent1" w:themeFillTint="66"/>
          </w:tcPr>
          <w:p w:rsidR="00FF3095" w:rsidRPr="008C1370" w:rsidRDefault="00FF3095" w:rsidP="006C566D">
            <w:pPr>
              <w:jc w:val="center"/>
              <w:rPr>
                <w:rFonts w:ascii="Arial" w:hAnsi="Arial" w:cs="Arial"/>
                <w:b/>
                <w:bCs/>
                <w:sz w:val="22"/>
                <w:szCs w:val="22"/>
              </w:rPr>
            </w:pPr>
            <w:r w:rsidRPr="008C1370">
              <w:rPr>
                <w:rFonts w:ascii="Arial" w:hAnsi="Arial" w:cs="Arial"/>
                <w:b/>
                <w:bCs/>
                <w:sz w:val="22"/>
                <w:szCs w:val="22"/>
              </w:rPr>
              <w:t>Assessment of Potential Risks</w:t>
            </w:r>
          </w:p>
        </w:tc>
        <w:tc>
          <w:tcPr>
            <w:tcW w:w="1444" w:type="pct"/>
            <w:gridSpan w:val="2"/>
            <w:tcBorders>
              <w:top w:val="single" w:sz="6" w:space="0" w:color="auto"/>
              <w:left w:val="single" w:sz="6" w:space="0" w:color="auto"/>
              <w:bottom w:val="single" w:sz="6" w:space="0" w:color="auto"/>
              <w:right w:val="single" w:sz="6" w:space="0" w:color="auto"/>
            </w:tcBorders>
            <w:shd w:val="clear" w:color="auto" w:fill="BDD6EE" w:themeFill="accent1" w:themeFillTint="66"/>
          </w:tcPr>
          <w:p w:rsidR="00FF3095" w:rsidRPr="008C1370" w:rsidRDefault="00FF3095" w:rsidP="00AA1214">
            <w:pPr>
              <w:jc w:val="center"/>
              <w:rPr>
                <w:rFonts w:ascii="Arial" w:hAnsi="Arial" w:cs="Arial"/>
                <w:b/>
                <w:bCs/>
                <w:sz w:val="22"/>
                <w:szCs w:val="22"/>
              </w:rPr>
            </w:pPr>
            <w:r w:rsidRPr="008C1370">
              <w:rPr>
                <w:rFonts w:ascii="Arial" w:hAnsi="Arial" w:cs="Arial"/>
                <w:b/>
                <w:bCs/>
                <w:sz w:val="22"/>
                <w:szCs w:val="22"/>
              </w:rPr>
              <w:t xml:space="preserve">Support in place </w:t>
            </w:r>
          </w:p>
          <w:p w:rsidR="00FF3095" w:rsidRPr="008C1370" w:rsidRDefault="00FF3095" w:rsidP="00AA1214">
            <w:pPr>
              <w:jc w:val="center"/>
              <w:rPr>
                <w:rFonts w:ascii="Arial" w:hAnsi="Arial" w:cs="Arial"/>
                <w:b/>
                <w:bCs/>
                <w:sz w:val="22"/>
                <w:szCs w:val="22"/>
              </w:rPr>
            </w:pPr>
            <w:r w:rsidRPr="008C1370">
              <w:rPr>
                <w:rFonts w:ascii="Arial" w:hAnsi="Arial" w:cs="Arial"/>
                <w:b/>
                <w:bCs/>
                <w:sz w:val="22"/>
                <w:szCs w:val="22"/>
              </w:rPr>
              <w:t>What are we doing now?</w:t>
            </w:r>
          </w:p>
        </w:tc>
        <w:tc>
          <w:tcPr>
            <w:tcW w:w="1357" w:type="pct"/>
            <w:gridSpan w:val="2"/>
            <w:tcBorders>
              <w:top w:val="single" w:sz="6" w:space="0" w:color="auto"/>
              <w:left w:val="single" w:sz="6" w:space="0" w:color="auto"/>
              <w:right w:val="single" w:sz="6" w:space="0" w:color="auto"/>
            </w:tcBorders>
            <w:shd w:val="clear" w:color="auto" w:fill="BDD6EE" w:themeFill="accent1" w:themeFillTint="66"/>
          </w:tcPr>
          <w:p w:rsidR="00FF3095" w:rsidRPr="008C1370" w:rsidRDefault="00FF3095" w:rsidP="00AA1214">
            <w:pPr>
              <w:jc w:val="center"/>
              <w:rPr>
                <w:rFonts w:ascii="Arial" w:hAnsi="Arial" w:cs="Arial"/>
                <w:b/>
                <w:bCs/>
                <w:sz w:val="22"/>
                <w:szCs w:val="22"/>
              </w:rPr>
            </w:pPr>
            <w:r w:rsidRPr="008C1370">
              <w:rPr>
                <w:rFonts w:ascii="Arial" w:hAnsi="Arial" w:cs="Arial"/>
                <w:b/>
                <w:bCs/>
                <w:sz w:val="22"/>
                <w:szCs w:val="22"/>
              </w:rPr>
              <w:t>Notes/Additional Control Measures</w:t>
            </w:r>
          </w:p>
          <w:p w:rsidR="00FF3095" w:rsidRPr="008C1370" w:rsidRDefault="00FF3095" w:rsidP="00AA07AE">
            <w:pPr>
              <w:jc w:val="center"/>
              <w:rPr>
                <w:rFonts w:ascii="Arial" w:hAnsi="Arial" w:cs="Arial"/>
                <w:b/>
                <w:bCs/>
                <w:sz w:val="22"/>
                <w:szCs w:val="22"/>
              </w:rPr>
            </w:pPr>
            <w:r w:rsidRPr="008C1370">
              <w:rPr>
                <w:rFonts w:ascii="Arial" w:hAnsi="Arial" w:cs="Arial"/>
                <w:b/>
                <w:bCs/>
                <w:sz w:val="22"/>
                <w:szCs w:val="22"/>
              </w:rPr>
              <w:t>What more do we need to explain/do?</w:t>
            </w:r>
          </w:p>
        </w:tc>
      </w:tr>
      <w:tr w:rsidR="00FF3095" w:rsidRPr="008C1370" w:rsidTr="00C628B6">
        <w:trPr>
          <w:trHeight w:val="794"/>
        </w:trPr>
        <w:tc>
          <w:tcPr>
            <w:tcW w:w="2198"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pStyle w:val="Default"/>
              <w:rPr>
                <w:rFonts w:ascii="Arial" w:hAnsi="Arial" w:cs="Arial"/>
                <w:sz w:val="22"/>
                <w:szCs w:val="22"/>
              </w:rPr>
            </w:pPr>
            <w:r w:rsidRPr="008C1370">
              <w:rPr>
                <w:rFonts w:ascii="Arial" w:hAnsi="Arial" w:cs="Arial"/>
                <w:sz w:val="22"/>
                <w:szCs w:val="22"/>
              </w:rPr>
              <w:t>The potential health risks to the pupil from COVID-19, considering any underlying health conditions and available health advice</w:t>
            </w:r>
          </w:p>
          <w:p w:rsidR="00FF3095" w:rsidRPr="008C1370" w:rsidRDefault="00FF3095" w:rsidP="006C566D">
            <w:pPr>
              <w:rPr>
                <w:rFonts w:ascii="Arial" w:hAnsi="Arial" w:cs="Arial"/>
                <w:sz w:val="22"/>
                <w:szCs w:val="22"/>
              </w:rPr>
            </w:pPr>
          </w:p>
        </w:tc>
        <w:tc>
          <w:tcPr>
            <w:tcW w:w="1444"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overflowPunct/>
              <w:autoSpaceDE/>
              <w:autoSpaceDN/>
              <w:adjustRightInd/>
              <w:ind w:left="284"/>
              <w:textAlignment w:val="auto"/>
              <w:rPr>
                <w:rFonts w:ascii="Arial" w:hAnsi="Arial" w:cs="Arial"/>
                <w:sz w:val="22"/>
                <w:szCs w:val="22"/>
              </w:rPr>
            </w:pPr>
          </w:p>
        </w:tc>
        <w:tc>
          <w:tcPr>
            <w:tcW w:w="1357" w:type="pct"/>
            <w:gridSpan w:val="2"/>
            <w:tcBorders>
              <w:left w:val="single" w:sz="6" w:space="0" w:color="auto"/>
              <w:right w:val="single" w:sz="6" w:space="0" w:color="auto"/>
            </w:tcBorders>
          </w:tcPr>
          <w:p w:rsidR="00FF3095" w:rsidRPr="008C1370" w:rsidRDefault="00FF3095" w:rsidP="00766470">
            <w:pPr>
              <w:jc w:val="center"/>
              <w:rPr>
                <w:rFonts w:ascii="Arial" w:hAnsi="Arial" w:cs="Arial"/>
                <w:color w:val="000000"/>
                <w:sz w:val="22"/>
                <w:szCs w:val="22"/>
              </w:rPr>
            </w:pPr>
          </w:p>
        </w:tc>
      </w:tr>
      <w:tr w:rsidR="00FF3095" w:rsidRPr="008C1370" w:rsidTr="00C628B6">
        <w:trPr>
          <w:trHeight w:val="794"/>
        </w:trPr>
        <w:tc>
          <w:tcPr>
            <w:tcW w:w="2198"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pStyle w:val="Default"/>
              <w:rPr>
                <w:rFonts w:ascii="Arial" w:hAnsi="Arial" w:cs="Arial"/>
                <w:sz w:val="22"/>
                <w:szCs w:val="22"/>
              </w:rPr>
            </w:pPr>
            <w:r w:rsidRPr="008C1370">
              <w:rPr>
                <w:rFonts w:ascii="Arial" w:hAnsi="Arial" w:cs="Arial"/>
                <w:sz w:val="22"/>
                <w:szCs w:val="22"/>
              </w:rPr>
              <w:t>The potential impact on the pupil’s wellbeing as a result of any changes to the pupil’s routine or the way in which their provision is provided</w:t>
            </w:r>
          </w:p>
          <w:p w:rsidR="00FF3095" w:rsidRPr="008C1370" w:rsidRDefault="00FF3095" w:rsidP="006C566D">
            <w:pPr>
              <w:rPr>
                <w:rFonts w:ascii="Arial" w:hAnsi="Arial" w:cs="Arial"/>
                <w:sz w:val="22"/>
                <w:szCs w:val="22"/>
              </w:rPr>
            </w:pPr>
          </w:p>
        </w:tc>
        <w:tc>
          <w:tcPr>
            <w:tcW w:w="1444"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overflowPunct/>
              <w:autoSpaceDE/>
              <w:autoSpaceDN/>
              <w:adjustRightInd/>
              <w:textAlignment w:val="auto"/>
              <w:rPr>
                <w:rFonts w:ascii="Arial" w:hAnsi="Arial" w:cs="Arial"/>
                <w:sz w:val="22"/>
                <w:szCs w:val="22"/>
              </w:rPr>
            </w:pPr>
          </w:p>
        </w:tc>
        <w:tc>
          <w:tcPr>
            <w:tcW w:w="1357" w:type="pct"/>
            <w:gridSpan w:val="2"/>
            <w:tcBorders>
              <w:left w:val="single" w:sz="6" w:space="0" w:color="auto"/>
              <w:right w:val="single" w:sz="6" w:space="0" w:color="auto"/>
            </w:tcBorders>
          </w:tcPr>
          <w:p w:rsidR="00FF3095" w:rsidRPr="008C1370" w:rsidRDefault="00FF3095" w:rsidP="00766470">
            <w:pPr>
              <w:jc w:val="center"/>
              <w:rPr>
                <w:rFonts w:ascii="Arial" w:hAnsi="Arial" w:cs="Arial"/>
                <w:color w:val="000000"/>
                <w:sz w:val="22"/>
                <w:szCs w:val="22"/>
              </w:rPr>
            </w:pPr>
          </w:p>
        </w:tc>
      </w:tr>
      <w:tr w:rsidR="00FF3095" w:rsidRPr="008C1370" w:rsidTr="00C628B6">
        <w:trPr>
          <w:trHeight w:val="693"/>
        </w:trPr>
        <w:tc>
          <w:tcPr>
            <w:tcW w:w="2198"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A67C66">
            <w:pPr>
              <w:pStyle w:val="Default"/>
              <w:rPr>
                <w:rFonts w:ascii="Arial" w:hAnsi="Arial" w:cs="Arial"/>
                <w:sz w:val="22"/>
                <w:szCs w:val="22"/>
              </w:rPr>
            </w:pPr>
            <w:r w:rsidRPr="008C1370">
              <w:rPr>
                <w:rFonts w:ascii="Arial" w:hAnsi="Arial" w:cs="Arial"/>
                <w:sz w:val="22"/>
                <w:szCs w:val="22"/>
              </w:rPr>
              <w:t xml:space="preserve">The likelihood of any increased risk to the pupil if some elements of their EHC plan need to be delivered in a different way; </w:t>
            </w:r>
            <w:r w:rsidRPr="008C1370">
              <w:rPr>
                <w:rFonts w:ascii="Arial" w:hAnsi="Arial" w:cs="Arial"/>
                <w:i/>
                <w:sz w:val="22"/>
                <w:szCs w:val="22"/>
              </w:rPr>
              <w:t>including consideration of associated risks if some or all elements of the plan cannot be delivered in the usual way or in the usual setting</w:t>
            </w:r>
          </w:p>
        </w:tc>
        <w:tc>
          <w:tcPr>
            <w:tcW w:w="1444"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pStyle w:val="ListParagraph"/>
              <w:overflowPunct/>
              <w:autoSpaceDE/>
              <w:autoSpaceDN/>
              <w:adjustRightInd/>
              <w:ind w:left="284"/>
              <w:textAlignment w:val="auto"/>
              <w:rPr>
                <w:rFonts w:ascii="Arial" w:hAnsi="Arial" w:cs="Arial"/>
                <w:sz w:val="22"/>
                <w:szCs w:val="22"/>
              </w:rPr>
            </w:pPr>
          </w:p>
        </w:tc>
        <w:tc>
          <w:tcPr>
            <w:tcW w:w="1357" w:type="pct"/>
            <w:gridSpan w:val="2"/>
            <w:tcBorders>
              <w:left w:val="single" w:sz="6" w:space="0" w:color="auto"/>
              <w:right w:val="single" w:sz="6" w:space="0" w:color="auto"/>
            </w:tcBorders>
          </w:tcPr>
          <w:p w:rsidR="00FF3095" w:rsidRPr="008C1370" w:rsidRDefault="00FF3095" w:rsidP="00766470">
            <w:pPr>
              <w:jc w:val="center"/>
              <w:rPr>
                <w:rFonts w:ascii="Arial" w:hAnsi="Arial" w:cs="Arial"/>
                <w:color w:val="000000"/>
                <w:sz w:val="22"/>
                <w:szCs w:val="22"/>
              </w:rPr>
            </w:pPr>
          </w:p>
        </w:tc>
      </w:tr>
      <w:tr w:rsidR="00FF3095" w:rsidRPr="008C1370" w:rsidTr="00C628B6">
        <w:trPr>
          <w:trHeight w:val="794"/>
        </w:trPr>
        <w:tc>
          <w:tcPr>
            <w:tcW w:w="2198"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pStyle w:val="Default"/>
              <w:rPr>
                <w:rFonts w:ascii="Arial" w:hAnsi="Arial" w:cs="Arial"/>
                <w:sz w:val="22"/>
                <w:szCs w:val="22"/>
              </w:rPr>
            </w:pPr>
            <w:r w:rsidRPr="008C1370">
              <w:rPr>
                <w:rFonts w:ascii="Arial" w:hAnsi="Arial" w:cs="Arial"/>
                <w:sz w:val="22"/>
                <w:szCs w:val="22"/>
              </w:rPr>
              <w:t>The ability of the school/setting to continue to provide the specific support the pupil requires, especially if key trusted staff are not available or the school delivers provision from another site</w:t>
            </w:r>
          </w:p>
          <w:p w:rsidR="00FF3095" w:rsidRPr="008C1370" w:rsidRDefault="00FF3095" w:rsidP="006C566D">
            <w:pPr>
              <w:rPr>
                <w:rFonts w:ascii="Arial" w:hAnsi="Arial" w:cs="Arial"/>
                <w:sz w:val="22"/>
                <w:szCs w:val="22"/>
              </w:rPr>
            </w:pPr>
          </w:p>
        </w:tc>
        <w:tc>
          <w:tcPr>
            <w:tcW w:w="1444"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overflowPunct/>
              <w:autoSpaceDE/>
              <w:autoSpaceDN/>
              <w:adjustRightInd/>
              <w:textAlignment w:val="auto"/>
              <w:rPr>
                <w:rFonts w:ascii="Arial" w:hAnsi="Arial" w:cs="Arial"/>
                <w:sz w:val="22"/>
                <w:szCs w:val="22"/>
              </w:rPr>
            </w:pPr>
          </w:p>
        </w:tc>
        <w:tc>
          <w:tcPr>
            <w:tcW w:w="1357" w:type="pct"/>
            <w:gridSpan w:val="2"/>
            <w:tcBorders>
              <w:left w:val="single" w:sz="6" w:space="0" w:color="auto"/>
              <w:right w:val="single" w:sz="6" w:space="0" w:color="auto"/>
            </w:tcBorders>
          </w:tcPr>
          <w:p w:rsidR="00FF3095" w:rsidRPr="008C1370" w:rsidRDefault="00FF3095" w:rsidP="00766470">
            <w:pPr>
              <w:jc w:val="center"/>
              <w:rPr>
                <w:rFonts w:ascii="Arial" w:hAnsi="Arial" w:cs="Arial"/>
                <w:color w:val="000000"/>
                <w:sz w:val="22"/>
                <w:szCs w:val="22"/>
              </w:rPr>
            </w:pPr>
          </w:p>
        </w:tc>
      </w:tr>
      <w:tr w:rsidR="00FF3095" w:rsidRPr="008C1370" w:rsidTr="00C628B6">
        <w:trPr>
          <w:trHeight w:val="794"/>
        </w:trPr>
        <w:tc>
          <w:tcPr>
            <w:tcW w:w="2198"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pStyle w:val="Default"/>
              <w:rPr>
                <w:rFonts w:ascii="Arial" w:hAnsi="Arial" w:cs="Arial"/>
                <w:sz w:val="22"/>
                <w:szCs w:val="22"/>
              </w:rPr>
            </w:pPr>
            <w:r w:rsidRPr="008C1370">
              <w:rPr>
                <w:rFonts w:ascii="Arial" w:hAnsi="Arial" w:cs="Arial"/>
                <w:sz w:val="22"/>
                <w:szCs w:val="22"/>
              </w:rPr>
              <w:t xml:space="preserve">Have you considered how you would support the pupil if a local outbreak of coronavirus requires your setting to close temporarily or the pupil has to self-isolate? </w:t>
            </w:r>
          </w:p>
          <w:p w:rsidR="00FF3095" w:rsidRPr="008C1370" w:rsidRDefault="00FF3095" w:rsidP="006C566D">
            <w:pPr>
              <w:pStyle w:val="Default"/>
              <w:rPr>
                <w:rFonts w:ascii="Arial" w:hAnsi="Arial" w:cs="Arial"/>
                <w:i/>
                <w:sz w:val="22"/>
                <w:szCs w:val="22"/>
              </w:rPr>
            </w:pPr>
            <w:r w:rsidRPr="008C1370">
              <w:rPr>
                <w:rFonts w:ascii="Arial" w:hAnsi="Arial" w:cs="Arial"/>
                <w:i/>
                <w:sz w:val="22"/>
                <w:szCs w:val="22"/>
              </w:rPr>
              <w:t>(Please specify)</w:t>
            </w:r>
          </w:p>
        </w:tc>
        <w:tc>
          <w:tcPr>
            <w:tcW w:w="1444" w:type="pct"/>
            <w:gridSpan w:val="2"/>
            <w:tcBorders>
              <w:top w:val="single" w:sz="6" w:space="0" w:color="auto"/>
              <w:left w:val="single" w:sz="6" w:space="0" w:color="auto"/>
              <w:bottom w:val="single" w:sz="6" w:space="0" w:color="auto"/>
              <w:right w:val="single" w:sz="6" w:space="0" w:color="auto"/>
            </w:tcBorders>
          </w:tcPr>
          <w:p w:rsidR="00FF3095" w:rsidRPr="008C1370" w:rsidRDefault="00FF3095" w:rsidP="006C566D">
            <w:pPr>
              <w:overflowPunct/>
              <w:autoSpaceDE/>
              <w:autoSpaceDN/>
              <w:adjustRightInd/>
              <w:textAlignment w:val="auto"/>
              <w:rPr>
                <w:rFonts w:ascii="Arial" w:hAnsi="Arial" w:cs="Arial"/>
                <w:sz w:val="22"/>
                <w:szCs w:val="22"/>
              </w:rPr>
            </w:pPr>
          </w:p>
        </w:tc>
        <w:tc>
          <w:tcPr>
            <w:tcW w:w="1357" w:type="pct"/>
            <w:gridSpan w:val="2"/>
            <w:tcBorders>
              <w:left w:val="single" w:sz="6" w:space="0" w:color="auto"/>
              <w:right w:val="single" w:sz="6" w:space="0" w:color="auto"/>
            </w:tcBorders>
          </w:tcPr>
          <w:p w:rsidR="00FF3095" w:rsidRPr="008C1370" w:rsidRDefault="00FF3095" w:rsidP="00766470">
            <w:pPr>
              <w:jc w:val="center"/>
              <w:rPr>
                <w:rFonts w:ascii="Arial" w:hAnsi="Arial" w:cs="Arial"/>
                <w:color w:val="000000"/>
                <w:sz w:val="22"/>
                <w:szCs w:val="22"/>
              </w:rPr>
            </w:pPr>
          </w:p>
        </w:tc>
      </w:tr>
      <w:tr w:rsidR="00B1132E" w:rsidRPr="008C1370" w:rsidTr="00C628B6">
        <w:trPr>
          <w:trHeight w:val="794"/>
        </w:trPr>
        <w:tc>
          <w:tcPr>
            <w:tcW w:w="2198" w:type="pct"/>
            <w:gridSpan w:val="2"/>
            <w:tcBorders>
              <w:top w:val="single" w:sz="6" w:space="0" w:color="auto"/>
              <w:left w:val="single" w:sz="6" w:space="0" w:color="auto"/>
              <w:bottom w:val="single" w:sz="6" w:space="0" w:color="auto"/>
              <w:right w:val="single" w:sz="6" w:space="0" w:color="auto"/>
            </w:tcBorders>
          </w:tcPr>
          <w:p w:rsidR="00B1132E" w:rsidRPr="008C1370" w:rsidRDefault="00B1132E" w:rsidP="006C566D">
            <w:pPr>
              <w:pStyle w:val="Default"/>
              <w:rPr>
                <w:rFonts w:ascii="Arial" w:hAnsi="Arial" w:cs="Arial"/>
                <w:sz w:val="22"/>
                <w:szCs w:val="22"/>
              </w:rPr>
            </w:pPr>
            <w:r w:rsidRPr="008C1370">
              <w:rPr>
                <w:rFonts w:ascii="Arial" w:hAnsi="Arial" w:cs="Arial"/>
                <w:sz w:val="22"/>
                <w:szCs w:val="22"/>
              </w:rPr>
              <w:t>Have you shared this with young person/</w:t>
            </w:r>
            <w:r w:rsidR="00AA07AE" w:rsidRPr="008C1370">
              <w:rPr>
                <w:rFonts w:ascii="Arial" w:hAnsi="Arial" w:cs="Arial"/>
                <w:sz w:val="22"/>
                <w:szCs w:val="22"/>
              </w:rPr>
              <w:t>parent/carer</w:t>
            </w:r>
            <w:r w:rsidRPr="008C1370">
              <w:rPr>
                <w:rFonts w:ascii="Arial" w:hAnsi="Arial" w:cs="Arial"/>
                <w:sz w:val="22"/>
                <w:szCs w:val="22"/>
              </w:rPr>
              <w:t>?</w:t>
            </w:r>
          </w:p>
          <w:p w:rsidR="00B1132E" w:rsidRPr="008C1370" w:rsidRDefault="009F7E7B" w:rsidP="006C566D">
            <w:pPr>
              <w:pStyle w:val="Default"/>
              <w:rPr>
                <w:rFonts w:ascii="Arial" w:hAnsi="Arial" w:cs="Arial"/>
                <w:i/>
                <w:sz w:val="22"/>
                <w:szCs w:val="22"/>
              </w:rPr>
            </w:pPr>
            <w:r w:rsidRPr="008C1370">
              <w:rPr>
                <w:rFonts w:ascii="Arial" w:hAnsi="Arial" w:cs="Arial"/>
                <w:i/>
                <w:sz w:val="22"/>
                <w:szCs w:val="22"/>
              </w:rPr>
              <w:t>(Please tick</w:t>
            </w:r>
            <w:r w:rsidR="00B1132E" w:rsidRPr="008C1370">
              <w:rPr>
                <w:rFonts w:ascii="Arial" w:hAnsi="Arial" w:cs="Arial"/>
                <w:i/>
                <w:sz w:val="22"/>
                <w:szCs w:val="22"/>
              </w:rPr>
              <w:t>)</w:t>
            </w:r>
          </w:p>
        </w:tc>
        <w:tc>
          <w:tcPr>
            <w:tcW w:w="443" w:type="pct"/>
            <w:tcBorders>
              <w:top w:val="single" w:sz="6" w:space="0" w:color="auto"/>
              <w:left w:val="single" w:sz="6" w:space="0" w:color="auto"/>
              <w:bottom w:val="single" w:sz="6" w:space="0" w:color="auto"/>
              <w:right w:val="single" w:sz="6" w:space="0" w:color="auto"/>
            </w:tcBorders>
            <w:shd w:val="clear" w:color="auto" w:fill="9CC2E5" w:themeFill="accent1" w:themeFillTint="99"/>
          </w:tcPr>
          <w:p w:rsidR="00B1132E" w:rsidRPr="008C1370" w:rsidRDefault="00B1132E" w:rsidP="00766470">
            <w:pPr>
              <w:jc w:val="center"/>
              <w:rPr>
                <w:rFonts w:ascii="Arial" w:hAnsi="Arial" w:cs="Arial"/>
                <w:b/>
                <w:sz w:val="22"/>
                <w:szCs w:val="22"/>
              </w:rPr>
            </w:pPr>
            <w:r w:rsidRPr="008C1370">
              <w:rPr>
                <w:rFonts w:ascii="Arial" w:hAnsi="Arial" w:cs="Arial"/>
                <w:b/>
                <w:sz w:val="22"/>
                <w:szCs w:val="22"/>
              </w:rPr>
              <w:t>Yes</w:t>
            </w:r>
          </w:p>
        </w:tc>
        <w:tc>
          <w:tcPr>
            <w:tcW w:w="1002" w:type="pct"/>
            <w:tcBorders>
              <w:top w:val="single" w:sz="6" w:space="0" w:color="auto"/>
              <w:left w:val="single" w:sz="6" w:space="0" w:color="auto"/>
              <w:bottom w:val="single" w:sz="6" w:space="0" w:color="auto"/>
              <w:right w:val="single" w:sz="6" w:space="0" w:color="auto"/>
            </w:tcBorders>
          </w:tcPr>
          <w:p w:rsidR="00B1132E" w:rsidRPr="008C1370" w:rsidRDefault="00B1132E" w:rsidP="006C566D">
            <w:pPr>
              <w:overflowPunct/>
              <w:autoSpaceDE/>
              <w:autoSpaceDN/>
              <w:adjustRightInd/>
              <w:textAlignment w:val="auto"/>
              <w:rPr>
                <w:rFonts w:ascii="Arial" w:hAnsi="Arial" w:cs="Arial"/>
                <w:b/>
                <w:sz w:val="22"/>
                <w:szCs w:val="22"/>
              </w:rPr>
            </w:pPr>
          </w:p>
        </w:tc>
        <w:tc>
          <w:tcPr>
            <w:tcW w:w="500" w:type="pct"/>
            <w:tcBorders>
              <w:left w:val="single" w:sz="6" w:space="0" w:color="auto"/>
              <w:right w:val="single" w:sz="6" w:space="0" w:color="auto"/>
            </w:tcBorders>
            <w:shd w:val="clear" w:color="auto" w:fill="9CC2E5" w:themeFill="accent1" w:themeFillTint="99"/>
          </w:tcPr>
          <w:p w:rsidR="00B1132E" w:rsidRPr="008C1370" w:rsidRDefault="00B1132E" w:rsidP="00766470">
            <w:pPr>
              <w:jc w:val="center"/>
              <w:rPr>
                <w:rFonts w:ascii="Arial" w:hAnsi="Arial" w:cs="Arial"/>
                <w:b/>
                <w:color w:val="000000"/>
                <w:sz w:val="22"/>
                <w:szCs w:val="22"/>
              </w:rPr>
            </w:pPr>
            <w:r w:rsidRPr="008C1370">
              <w:rPr>
                <w:rFonts w:ascii="Arial" w:hAnsi="Arial" w:cs="Arial"/>
                <w:b/>
                <w:color w:val="000000"/>
                <w:sz w:val="22"/>
                <w:szCs w:val="22"/>
              </w:rPr>
              <w:t xml:space="preserve">No </w:t>
            </w:r>
          </w:p>
        </w:tc>
        <w:tc>
          <w:tcPr>
            <w:tcW w:w="857" w:type="pct"/>
            <w:tcBorders>
              <w:left w:val="single" w:sz="6" w:space="0" w:color="auto"/>
              <w:right w:val="single" w:sz="6" w:space="0" w:color="auto"/>
            </w:tcBorders>
          </w:tcPr>
          <w:p w:rsidR="00B1132E" w:rsidRPr="008C1370" w:rsidRDefault="00B1132E" w:rsidP="00766470">
            <w:pPr>
              <w:jc w:val="center"/>
              <w:rPr>
                <w:rFonts w:ascii="Arial" w:hAnsi="Arial" w:cs="Arial"/>
                <w:color w:val="000000"/>
                <w:sz w:val="22"/>
                <w:szCs w:val="22"/>
              </w:rPr>
            </w:pPr>
          </w:p>
        </w:tc>
      </w:tr>
      <w:tr w:rsidR="009E483C" w:rsidRPr="008C1370" w:rsidTr="009F7E7B">
        <w:trPr>
          <w:trHeight w:val="794"/>
        </w:trPr>
        <w:tc>
          <w:tcPr>
            <w:tcW w:w="903" w:type="pct"/>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E483C" w:rsidRPr="008C1370" w:rsidRDefault="009E483C" w:rsidP="00F061EC">
            <w:pPr>
              <w:pStyle w:val="Default"/>
              <w:rPr>
                <w:rFonts w:ascii="Arial" w:hAnsi="Arial" w:cs="Arial"/>
                <w:b/>
                <w:sz w:val="22"/>
                <w:szCs w:val="22"/>
              </w:rPr>
            </w:pPr>
            <w:r w:rsidRPr="008C1370">
              <w:rPr>
                <w:rFonts w:ascii="Arial" w:hAnsi="Arial" w:cs="Arial"/>
                <w:b/>
                <w:sz w:val="22"/>
                <w:szCs w:val="22"/>
              </w:rPr>
              <w:t>Any additional comments:</w:t>
            </w:r>
          </w:p>
        </w:tc>
        <w:tc>
          <w:tcPr>
            <w:tcW w:w="4097" w:type="pct"/>
            <w:gridSpan w:val="5"/>
            <w:tcBorders>
              <w:top w:val="single" w:sz="6" w:space="0" w:color="auto"/>
              <w:left w:val="single" w:sz="6" w:space="0" w:color="auto"/>
              <w:bottom w:val="single" w:sz="6" w:space="0" w:color="auto"/>
              <w:right w:val="single" w:sz="6" w:space="0" w:color="auto"/>
            </w:tcBorders>
          </w:tcPr>
          <w:p w:rsidR="009E483C" w:rsidRPr="008C1370" w:rsidRDefault="009E483C" w:rsidP="00F061EC">
            <w:pPr>
              <w:rPr>
                <w:rFonts w:ascii="Arial" w:hAnsi="Arial" w:cs="Arial"/>
                <w:color w:val="000000"/>
                <w:sz w:val="22"/>
                <w:szCs w:val="22"/>
              </w:rPr>
            </w:pPr>
          </w:p>
        </w:tc>
      </w:tr>
    </w:tbl>
    <w:p w:rsidR="008A46A7" w:rsidRPr="008C1370" w:rsidRDefault="008A46A7" w:rsidP="00434322">
      <w:pPr>
        <w:rPr>
          <w:rFonts w:ascii="Arial" w:hAnsi="Arial" w:cs="Arial"/>
          <w:b/>
          <w:sz w:val="22"/>
          <w:szCs w:val="22"/>
        </w:rPr>
      </w:pPr>
    </w:p>
    <w:p w:rsidR="00426870" w:rsidRDefault="00426870" w:rsidP="00F64CC8">
      <w:pPr>
        <w:overflowPunct/>
        <w:autoSpaceDE/>
        <w:autoSpaceDN/>
        <w:adjustRightInd/>
        <w:textAlignment w:val="auto"/>
        <w:rPr>
          <w:rFonts w:ascii="Arial" w:eastAsia="Calibri" w:hAnsi="Arial" w:cs="Arial"/>
          <w:sz w:val="22"/>
          <w:szCs w:val="22"/>
          <w:lang w:eastAsia="en-US"/>
        </w:rPr>
      </w:pPr>
    </w:p>
    <w:p w:rsidR="00F64CC8" w:rsidRPr="008C1370" w:rsidRDefault="00F64CC8" w:rsidP="00F64CC8">
      <w:p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 xml:space="preserve">The Inclusion team has set up a SEND huddle which is an education, health and social care multi-agency response to supporting the needs of SEND pupils the COVID-19 pandemic. </w:t>
      </w:r>
    </w:p>
    <w:p w:rsidR="00F64CC8" w:rsidRPr="008C1370" w:rsidRDefault="00F64CC8" w:rsidP="00F64CC8">
      <w:pPr>
        <w:overflowPunct/>
        <w:autoSpaceDE/>
        <w:autoSpaceDN/>
        <w:adjustRightInd/>
        <w:textAlignment w:val="auto"/>
        <w:rPr>
          <w:rFonts w:ascii="Arial" w:eastAsia="Calibri" w:hAnsi="Arial" w:cs="Arial"/>
          <w:sz w:val="22"/>
          <w:szCs w:val="22"/>
          <w:lang w:eastAsia="en-US"/>
        </w:rPr>
      </w:pPr>
    </w:p>
    <w:p w:rsidR="00F64CC8" w:rsidRPr="00F64CC8" w:rsidRDefault="00F64CC8" w:rsidP="00F64CC8">
      <w:p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The SEND huddle referral line will open again the week beginning the 24</w:t>
      </w:r>
      <w:r w:rsidRPr="00F64CC8">
        <w:rPr>
          <w:rFonts w:ascii="Arial" w:eastAsia="Calibri" w:hAnsi="Arial" w:cs="Arial"/>
          <w:sz w:val="22"/>
          <w:szCs w:val="22"/>
          <w:vertAlign w:val="superscript"/>
          <w:lang w:eastAsia="en-US"/>
        </w:rPr>
        <w:t>th</w:t>
      </w:r>
      <w:r w:rsidRPr="00F64CC8">
        <w:rPr>
          <w:rFonts w:ascii="Arial" w:eastAsia="Calibri" w:hAnsi="Arial" w:cs="Arial"/>
          <w:sz w:val="22"/>
          <w:szCs w:val="22"/>
          <w:lang w:eastAsia="en-US"/>
        </w:rPr>
        <w:t xml:space="preserve"> August</w:t>
      </w:r>
    </w:p>
    <w:p w:rsidR="00F64CC8" w:rsidRPr="008C1370" w:rsidRDefault="00F64CC8" w:rsidP="00F64CC8">
      <w:pPr>
        <w:overflowPunct/>
        <w:autoSpaceDE/>
        <w:autoSpaceDN/>
        <w:adjustRightInd/>
        <w:textAlignment w:val="auto"/>
        <w:rPr>
          <w:rFonts w:ascii="Arial" w:eastAsia="Calibri" w:hAnsi="Arial" w:cs="Arial"/>
          <w:sz w:val="22"/>
          <w:szCs w:val="22"/>
          <w:lang w:eastAsia="en-US"/>
        </w:rPr>
      </w:pPr>
    </w:p>
    <w:p w:rsidR="00F64CC8" w:rsidRPr="008C1370" w:rsidRDefault="00F64CC8" w:rsidP="00F64CC8">
      <w:p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The purpose of the huddle is to;</w:t>
      </w:r>
    </w:p>
    <w:p w:rsidR="00BB6337" w:rsidRPr="00F64CC8" w:rsidRDefault="00BB6337" w:rsidP="00F64CC8">
      <w:pPr>
        <w:overflowPunct/>
        <w:autoSpaceDE/>
        <w:autoSpaceDN/>
        <w:adjustRightInd/>
        <w:textAlignment w:val="auto"/>
        <w:rPr>
          <w:rFonts w:ascii="Arial" w:eastAsia="Calibri" w:hAnsi="Arial" w:cs="Arial"/>
          <w:sz w:val="22"/>
          <w:szCs w:val="22"/>
          <w:lang w:eastAsia="en-US"/>
        </w:rPr>
      </w:pPr>
    </w:p>
    <w:p w:rsidR="00F64CC8" w:rsidRPr="00F64CC8" w:rsidRDefault="00F64CC8" w:rsidP="00F64CC8">
      <w:pPr>
        <w:numPr>
          <w:ilvl w:val="0"/>
          <w:numId w:val="2"/>
        </w:num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address general SEND queries that arise through the COVID-19 time by signposting to relevant resources/guidance as appropriate</w:t>
      </w:r>
    </w:p>
    <w:p w:rsidR="00F64CC8" w:rsidRPr="00F64CC8" w:rsidRDefault="00F64CC8" w:rsidP="00F64CC8">
      <w:pPr>
        <w:numPr>
          <w:ilvl w:val="0"/>
          <w:numId w:val="2"/>
        </w:num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allocate appropriate staff to give advice and information for known individual SEND children</w:t>
      </w:r>
    </w:p>
    <w:p w:rsidR="00F64CC8" w:rsidRPr="00F64CC8" w:rsidRDefault="00F64CC8" w:rsidP="00F64CC8">
      <w:pPr>
        <w:numPr>
          <w:ilvl w:val="0"/>
          <w:numId w:val="3"/>
        </w:num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Assist schools and parents with planning for the return of pupils wit</w:t>
      </w:r>
      <w:r w:rsidR="00BB6337" w:rsidRPr="008C1370">
        <w:rPr>
          <w:rFonts w:ascii="Arial" w:eastAsia="Calibri" w:hAnsi="Arial" w:cs="Arial"/>
          <w:sz w:val="22"/>
          <w:szCs w:val="22"/>
          <w:lang w:eastAsia="en-US"/>
        </w:rPr>
        <w:t>h SEND, to school, in September</w:t>
      </w:r>
    </w:p>
    <w:p w:rsidR="00F64CC8" w:rsidRPr="008C1370" w:rsidRDefault="00F64CC8" w:rsidP="00F64CC8">
      <w:pPr>
        <w:overflowPunct/>
        <w:autoSpaceDE/>
        <w:autoSpaceDN/>
        <w:adjustRightInd/>
        <w:textAlignment w:val="auto"/>
        <w:rPr>
          <w:rFonts w:ascii="Arial" w:eastAsia="Calibri" w:hAnsi="Arial" w:cs="Arial"/>
          <w:sz w:val="22"/>
          <w:szCs w:val="22"/>
          <w:lang w:eastAsia="en-US"/>
        </w:rPr>
      </w:pPr>
    </w:p>
    <w:p w:rsidR="00F64CC8" w:rsidRPr="00F64CC8" w:rsidRDefault="00F64CC8" w:rsidP="00F64CC8">
      <w:p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The SEND referral line is available 10 – 12 Monday to Friday on 03330150816</w:t>
      </w:r>
    </w:p>
    <w:p w:rsidR="00F64CC8" w:rsidRPr="00F64CC8" w:rsidRDefault="00F64CC8" w:rsidP="00F64CC8">
      <w:p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We will aim to respond to all enquiries within 24 hours.</w:t>
      </w:r>
    </w:p>
    <w:p w:rsidR="00BB6337" w:rsidRPr="008C1370" w:rsidRDefault="00BB6337" w:rsidP="00F64CC8">
      <w:pPr>
        <w:overflowPunct/>
        <w:autoSpaceDE/>
        <w:autoSpaceDN/>
        <w:adjustRightInd/>
        <w:textAlignment w:val="auto"/>
        <w:rPr>
          <w:rFonts w:ascii="Arial" w:eastAsia="Calibri" w:hAnsi="Arial" w:cs="Arial"/>
          <w:sz w:val="22"/>
          <w:szCs w:val="22"/>
          <w:lang w:eastAsia="en-US"/>
        </w:rPr>
      </w:pPr>
    </w:p>
    <w:p w:rsidR="00F64CC8" w:rsidRPr="00F64CC8" w:rsidRDefault="00F64CC8" w:rsidP="00F64CC8">
      <w:pPr>
        <w:overflowPunct/>
        <w:autoSpaceDE/>
        <w:autoSpaceDN/>
        <w:adjustRightInd/>
        <w:textAlignment w:val="auto"/>
        <w:rPr>
          <w:rFonts w:ascii="Arial" w:eastAsia="Calibri" w:hAnsi="Arial" w:cs="Arial"/>
          <w:sz w:val="22"/>
          <w:szCs w:val="22"/>
          <w:lang w:eastAsia="en-US"/>
        </w:rPr>
      </w:pPr>
      <w:r w:rsidRPr="00F64CC8">
        <w:rPr>
          <w:rFonts w:ascii="Arial" w:eastAsia="Calibri" w:hAnsi="Arial" w:cs="Arial"/>
          <w:sz w:val="22"/>
          <w:szCs w:val="22"/>
          <w:lang w:eastAsia="en-US"/>
        </w:rPr>
        <w:t>Please use the SEND referral line if the issue cannot be resolved locally (between parent and school) or there are specific queries.</w:t>
      </w:r>
    </w:p>
    <w:p w:rsidR="000D393B" w:rsidRPr="008C1370" w:rsidRDefault="000D393B" w:rsidP="000D393B">
      <w:pPr>
        <w:rPr>
          <w:rFonts w:ascii="Arial" w:hAnsi="Arial" w:cs="Arial"/>
          <w:b/>
          <w:sz w:val="22"/>
          <w:szCs w:val="22"/>
        </w:rPr>
      </w:pPr>
    </w:p>
    <w:sectPr w:rsidR="000D393B" w:rsidRPr="008C1370" w:rsidSect="00AA12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12" w:rsidRDefault="00BD5F12" w:rsidP="00AA1214">
      <w:r>
        <w:separator/>
      </w:r>
    </w:p>
  </w:endnote>
  <w:endnote w:type="continuationSeparator" w:id="0">
    <w:p w:rsidR="00BD5F12" w:rsidRDefault="00BD5F12" w:rsidP="00AA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12" w:rsidRDefault="00BD5F12" w:rsidP="00AA1214">
      <w:r>
        <w:separator/>
      </w:r>
    </w:p>
  </w:footnote>
  <w:footnote w:type="continuationSeparator" w:id="0">
    <w:p w:rsidR="00BD5F12" w:rsidRDefault="00BD5F12" w:rsidP="00AA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14" w:rsidRDefault="00AA1214">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ge">
            <wp:posOffset>25400</wp:posOffset>
          </wp:positionV>
          <wp:extent cx="7566025"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7475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512D"/>
    <w:multiLevelType w:val="hybridMultilevel"/>
    <w:tmpl w:val="F51CC74A"/>
    <w:lvl w:ilvl="0" w:tplc="0FE4E5AC">
      <w:start w:val="1"/>
      <w:numFmt w:val="bullet"/>
      <w:lvlText w:val=""/>
      <w:lvlJc w:val="left"/>
      <w:pPr>
        <w:ind w:left="720" w:hanging="360"/>
      </w:pPr>
      <w:rPr>
        <w:rFonts w:ascii="Wingdings" w:hAnsi="Wingdings" w:hint="default"/>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A1D5A"/>
    <w:multiLevelType w:val="hybridMultilevel"/>
    <w:tmpl w:val="42B0A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6346E8"/>
    <w:multiLevelType w:val="hybridMultilevel"/>
    <w:tmpl w:val="F45C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14"/>
    <w:rsid w:val="000964B3"/>
    <w:rsid w:val="000B0064"/>
    <w:rsid w:val="000C4E22"/>
    <w:rsid w:val="000D393B"/>
    <w:rsid w:val="000E3AD2"/>
    <w:rsid w:val="00153709"/>
    <w:rsid w:val="00176828"/>
    <w:rsid w:val="00282C9F"/>
    <w:rsid w:val="00302459"/>
    <w:rsid w:val="0036281C"/>
    <w:rsid w:val="003908C6"/>
    <w:rsid w:val="00426870"/>
    <w:rsid w:val="00434322"/>
    <w:rsid w:val="004907FD"/>
    <w:rsid w:val="004D2465"/>
    <w:rsid w:val="00587F90"/>
    <w:rsid w:val="005E3D14"/>
    <w:rsid w:val="006404B6"/>
    <w:rsid w:val="0069436C"/>
    <w:rsid w:val="006C566D"/>
    <w:rsid w:val="00833AA9"/>
    <w:rsid w:val="008A46A7"/>
    <w:rsid w:val="008C1370"/>
    <w:rsid w:val="00912D05"/>
    <w:rsid w:val="009E483C"/>
    <w:rsid w:val="009F7E7B"/>
    <w:rsid w:val="00A67C66"/>
    <w:rsid w:val="00AA07AE"/>
    <w:rsid w:val="00AA1214"/>
    <w:rsid w:val="00AC2A23"/>
    <w:rsid w:val="00AE46F0"/>
    <w:rsid w:val="00AF5C0C"/>
    <w:rsid w:val="00B1132E"/>
    <w:rsid w:val="00B52BCE"/>
    <w:rsid w:val="00BB6337"/>
    <w:rsid w:val="00BD24D5"/>
    <w:rsid w:val="00BD5F12"/>
    <w:rsid w:val="00C022A9"/>
    <w:rsid w:val="00C628B6"/>
    <w:rsid w:val="00C81D16"/>
    <w:rsid w:val="00C908A9"/>
    <w:rsid w:val="00CE3061"/>
    <w:rsid w:val="00D71AE3"/>
    <w:rsid w:val="00D756F6"/>
    <w:rsid w:val="00DC7A17"/>
    <w:rsid w:val="00DE20B2"/>
    <w:rsid w:val="00F061EC"/>
    <w:rsid w:val="00F64CC8"/>
    <w:rsid w:val="00FF3001"/>
    <w:rsid w:val="00FF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8F6C"/>
  <w15:chartTrackingRefBased/>
  <w15:docId w15:val="{6047D02A-25AA-4A00-A28F-D7A22656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14"/>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D1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rsid w:val="005E3D14"/>
    <w:pPr>
      <w:tabs>
        <w:tab w:val="center" w:pos="4153"/>
        <w:tab w:val="right" w:pos="8306"/>
      </w:tabs>
    </w:pPr>
  </w:style>
  <w:style w:type="character" w:customStyle="1" w:styleId="HeaderChar">
    <w:name w:val="Header Char"/>
    <w:basedOn w:val="DefaultParagraphFont"/>
    <w:link w:val="Header"/>
    <w:rsid w:val="005E3D14"/>
    <w:rPr>
      <w:rFonts w:ascii="Calibri" w:eastAsia="Times New Roman" w:hAnsi="Calibri" w:cs="Times New Roman"/>
      <w:sz w:val="20"/>
      <w:szCs w:val="20"/>
      <w:lang w:eastAsia="en-GB"/>
    </w:rPr>
  </w:style>
  <w:style w:type="paragraph" w:styleId="ListParagraph">
    <w:name w:val="List Paragraph"/>
    <w:basedOn w:val="Normal"/>
    <w:uiPriority w:val="34"/>
    <w:qFormat/>
    <w:rsid w:val="004D2465"/>
    <w:pPr>
      <w:ind w:left="720"/>
    </w:pPr>
  </w:style>
  <w:style w:type="paragraph" w:styleId="Footer">
    <w:name w:val="footer"/>
    <w:basedOn w:val="Normal"/>
    <w:link w:val="FooterChar"/>
    <w:uiPriority w:val="99"/>
    <w:unhideWhenUsed/>
    <w:rsid w:val="00AA1214"/>
    <w:pPr>
      <w:tabs>
        <w:tab w:val="center" w:pos="4513"/>
        <w:tab w:val="right" w:pos="9026"/>
      </w:tabs>
    </w:pPr>
  </w:style>
  <w:style w:type="character" w:customStyle="1" w:styleId="FooterChar">
    <w:name w:val="Footer Char"/>
    <w:basedOn w:val="DefaultParagraphFont"/>
    <w:link w:val="Footer"/>
    <w:uiPriority w:val="99"/>
    <w:rsid w:val="00AA1214"/>
    <w:rPr>
      <w:rFonts w:ascii="Calibri" w:eastAsia="Times New Roman" w:hAnsi="Calibri" w:cs="Times New Roman"/>
      <w:sz w:val="20"/>
      <w:szCs w:val="20"/>
      <w:lang w:eastAsia="en-GB"/>
    </w:rPr>
  </w:style>
  <w:style w:type="character" w:styleId="Hyperlink">
    <w:name w:val="Hyperlink"/>
    <w:basedOn w:val="DefaultParagraphFont"/>
    <w:uiPriority w:val="99"/>
    <w:unhideWhenUsed/>
    <w:rsid w:val="00587F90"/>
    <w:rPr>
      <w:color w:val="0563C1" w:themeColor="hyperlink"/>
      <w:u w:val="single"/>
    </w:rPr>
  </w:style>
  <w:style w:type="paragraph" w:styleId="NormalWeb">
    <w:name w:val="Normal (Web)"/>
    <w:basedOn w:val="Normal"/>
    <w:uiPriority w:val="99"/>
    <w:semiHidden/>
    <w:unhideWhenUsed/>
    <w:rsid w:val="00FF3001"/>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character" w:styleId="Emphasis">
    <w:name w:val="Emphasis"/>
    <w:basedOn w:val="DefaultParagraphFont"/>
    <w:uiPriority w:val="20"/>
    <w:qFormat/>
    <w:rsid w:val="00FF3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1492">
      <w:bodyDiv w:val="1"/>
      <w:marLeft w:val="0"/>
      <w:marRight w:val="0"/>
      <w:marTop w:val="0"/>
      <w:marBottom w:val="0"/>
      <w:divBdr>
        <w:top w:val="none" w:sz="0" w:space="0" w:color="auto"/>
        <w:left w:val="none" w:sz="0" w:space="0" w:color="auto"/>
        <w:bottom w:val="none" w:sz="0" w:space="0" w:color="auto"/>
        <w:right w:val="none" w:sz="0" w:space="0" w:color="auto"/>
      </w:divBdr>
    </w:div>
    <w:div w:id="327633851">
      <w:bodyDiv w:val="1"/>
      <w:marLeft w:val="0"/>
      <w:marRight w:val="0"/>
      <w:marTop w:val="0"/>
      <w:marBottom w:val="0"/>
      <w:divBdr>
        <w:top w:val="none" w:sz="0" w:space="0" w:color="auto"/>
        <w:left w:val="none" w:sz="0" w:space="0" w:color="auto"/>
        <w:bottom w:val="none" w:sz="0" w:space="0" w:color="auto"/>
        <w:right w:val="none" w:sz="0" w:space="0" w:color="auto"/>
      </w:divBdr>
    </w:div>
    <w:div w:id="357590245">
      <w:bodyDiv w:val="1"/>
      <w:marLeft w:val="0"/>
      <w:marRight w:val="0"/>
      <w:marTop w:val="0"/>
      <w:marBottom w:val="0"/>
      <w:divBdr>
        <w:top w:val="none" w:sz="0" w:space="0" w:color="auto"/>
        <w:left w:val="none" w:sz="0" w:space="0" w:color="auto"/>
        <w:bottom w:val="none" w:sz="0" w:space="0" w:color="auto"/>
        <w:right w:val="none" w:sz="0" w:space="0" w:color="auto"/>
      </w:divBdr>
    </w:div>
    <w:div w:id="855920935">
      <w:bodyDiv w:val="1"/>
      <w:marLeft w:val="0"/>
      <w:marRight w:val="0"/>
      <w:marTop w:val="0"/>
      <w:marBottom w:val="0"/>
      <w:divBdr>
        <w:top w:val="none" w:sz="0" w:space="0" w:color="auto"/>
        <w:left w:val="none" w:sz="0" w:space="0" w:color="auto"/>
        <w:bottom w:val="none" w:sz="0" w:space="0" w:color="auto"/>
        <w:right w:val="none" w:sz="0" w:space="0" w:color="auto"/>
      </w:divBdr>
    </w:div>
    <w:div w:id="1719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mobilize.io/links?lid=MqSNafjz1nSWPiuRjxpPug&amp;token=Y3nLir09GZQ7c6oT8q_swQ&amp;url=https%3A%2F%2Fcdc.mobilize.io%2Flinks%3Flid%3DuHWnEbtdBORB8N-wLeoGEQ%26token%3DP_Ap5QSgseODkSMIjWtliQ%26url%3Dhttps%253A%252F%252Feur02.safelinks.protection.outlook.com%252F%253Furl%253Dhttps%25253A%25252F%25252Fwww.gov.uk%25252Fgovernment%25252Fpublications%25252Factions-for-schools-during-the-coronavirus-outbreak%25252Fguidance-for-full-opening-schools%2526data%253D02%25257C01%25257CMHunt%252540ncb.org.uk%25257C3de56fd7edbf4692349808d8322d6ab3%25257Cadc87355e29c4519954f95e35c776178%25257C0%25257C0%25257C637314517929903124%2526sdata%253DpHaIcH%25252BMcuxejpUl6GTVpiMKoEcR7UxsHR%25252FjbP45%25252Bmo%25253D%2526reserved%253D0" TargetMode="External"/><Relationship Id="rId3" Type="http://schemas.openxmlformats.org/officeDocument/2006/relationships/settings" Target="settings.xml"/><Relationship Id="rId7" Type="http://schemas.openxmlformats.org/officeDocument/2006/relationships/hyperlink" Target="https://cdc.mobilize.io/links?lid=MqSNafjz1nSWPiuRjxpPug&amp;token=Y3nLir09GZQ7c6oT8q_swQ&amp;url=https%3A%2F%2Fcdc.mobilize.io%2Flinks%3Flid%3DuHWnEbtdBORB8N-wLeoGEQ%26token%3DP_Ap5QSgseODkSMIjWtliQ%26url%3Dhttps%253A%252F%252Feur02.safelinks.protection.outlook.com%252F%253Furl%253Dhttps%25253A%25252F%25252Fwww.gov.uk%25252Fgovernment%25252Fpublications%25252Fguidance-for-full-opening-special-schools-and-other-specialist-settings%25252Fguidance-for-full-opening-special-schools-and-other-specialist-settings%2526data%253D02%25257C01%25257CMHunt%252540ncb.org.uk%25257C3de56fd7edbf4692349808d8322d6ab3%25257Cadc87355e29c4519954f95e35c776178%25257C0%25257C0%25257C637314517929903124%2526sdata%253DgAgeBrvegayOGlnKOgesbpxrqdpw9FgR2383iiw41xw%25253D%2526reserved%253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c.mobilize.io/links?lid=MqSNafjz1nSWPiuRjxpPug&amp;token=Y3nLir09GZQ7c6oT8q_swQ&amp;url=https%3A%2F%2Fcdc.mobilize.io%2Flinks%3Flid%3DuHWnEbtdBORB8N-wLeoGEQ%26token%3DP_Ap5QSgseODkSMIjWtliQ%26url%3Dhttps%253A%252F%252Feur02.safelinks.protection.outlook.com%252F%253Furl%253Dhttps%25253A%25252F%25252Fwww.gov.uk%25252Fgovernment%25252Fpublications%25252Factions-for-schools-during-the-coronavirus-outbreak%25252Fguidance-for-full-opening-schools%2526data%253D02%25257C01%25257CMHunt%252540ncb.org.uk%25257C3de56fd7edbf4692349808d8322d6ab3%25257Cadc87355e29c4519954f95e35c776178%25257C0%25257C0%25257C637314517929913078%2526sdata%253DWPN7dZPtc5CA%25252BC0JW6MnHEEzXc6jBDF2kkwUJhxFUyg%25253D%2526reserved%253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Senejko, Sally</dc:creator>
  <cp:keywords/>
  <dc:description/>
  <cp:lastModifiedBy>Senejko, Sally</cp:lastModifiedBy>
  <cp:revision>20</cp:revision>
  <dcterms:created xsi:type="dcterms:W3CDTF">2020-08-11T07:46:00Z</dcterms:created>
  <dcterms:modified xsi:type="dcterms:W3CDTF">2020-08-11T08:17:00Z</dcterms:modified>
</cp:coreProperties>
</file>